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heme="majorEastAsia" w:hAnsiTheme="majorEastAsia" w:eastAsiaTheme="majorEastAsia" w:cstheme="majorEastAsia"/>
          <w:sz w:val="44"/>
          <w:szCs w:val="44"/>
        </w:rPr>
        <w:id w:val="147454331"/>
        <w:docPartObj>
          <w:docPartGallery w:val="Table of Contents"/>
          <w:docPartUnique/>
        </w:docPartObj>
      </w:sdtPr>
      <w:sdtEndPr>
        <w:rPr>
          <w:rFonts w:hint="eastAsia" w:asciiTheme="majorEastAsia" w:hAnsiTheme="majorEastAsia" w:eastAsiaTheme="majorEastAsia" w:cstheme="majorEastAsia"/>
          <w:sz w:val="24"/>
          <w:szCs w:val="24"/>
        </w:rPr>
      </w:sdtEndPr>
      <w:sdtContent>
        <w:p>
          <w:pPr>
            <w:jc w:val="center"/>
            <w:rPr>
              <w:rFonts w:hint="eastAsia" w:asciiTheme="majorEastAsia" w:hAnsiTheme="majorEastAsia" w:eastAsiaTheme="majorEastAsia" w:cstheme="majorEastAsia"/>
              <w:sz w:val="24"/>
              <w:szCs w:val="24"/>
            </w:rPr>
          </w:pPr>
          <w:bookmarkStart w:id="0" w:name="_Toc27490"/>
          <w:r>
            <w:rPr>
              <w:rFonts w:hint="eastAsia" w:asciiTheme="majorEastAsia" w:hAnsiTheme="majorEastAsia" w:eastAsiaTheme="majorEastAsia" w:cstheme="majorEastAsia"/>
              <w:sz w:val="24"/>
              <w:szCs w:val="24"/>
            </w:rPr>
            <w:t>目</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录</w:t>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_Toc8067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6a55c9d4-2244-4aa6-8eb0-82677ed77601}"/>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一、 工程概况</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_Toc28314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ea9f658-02f2-451e-9e53-20e6a99a119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 工程名称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_Toc31655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e3c36f00-4ea2-4d3e-a516-5131e8004fc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 工程地点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_Toc20289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99be62d-8a6e-4969-aadd-e5b1e3818137}"/>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1.3 工程规模</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_Toc10275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d181ec6-34fe-4fc0-8bee-aa2bd286468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 工程主要参建单位和监督单位</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_Toc5790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736d61b-a3bd-4477-b818-ff63d2cc3cf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1.5工程特点概述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_Toc17206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bd356377-fc41-4ab8-9b87-4a4149da218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1.6 工程项目目标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_Toc27393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cbf97f00-cc60-4131-911d-2984b48f24a0}"/>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二、 监理工作的范围、内容、目标</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_Toc27095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e15bd042-3cde-4a93-9abb-0c987aa0639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2.1工程监理的范围</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_Toc19937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daaef49-20bf-4944-99d2-8cf27a3dba4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2.2 监理工作的内容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_Toc30354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e06b031-8881-4240-bf0a-d1501bf443b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2.3 监理工作的目标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_Toc23233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35a26db5-2427-4d56-b6e7-b452e96108b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三、 监理工作依据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9</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_Toc15710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a14e07c-e09c-4b4d-a86b-683b17684c38}"/>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3.1 工程建设法律法规和工程建设标准强制性条文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_Toc10807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53cd3ac7-d300-4f68-a40f-09369b39d14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3.2政府批准的工程建设文件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_Toc7949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f0894484-6710-447f-86f7-4a8260e433b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3.4 建设工程监理合同文件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_Toc25112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824da2e-6467-45b8-98ae-b5784b36324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3.5 建设工程相关合同文件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_Toc31040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835d3d3-7367-42a8-ba31-6970fc8f862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3.6建设工程其他相关资料</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b33092f5-a933-41c4-98cf-f4fab42b3fe4}"/>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四、监理组织机构与职责</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1</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_Toc24333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3a7d657-61af-4fdc-9f31-2f0b9ebc5b5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4.1 项目监理机构的组织形式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_Toc22117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89e7c2d-d81a-470f-ab08-165e3b49d1d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4.2 项目监理人员配备及进退场计划</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_Toc10162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9c9bce9-9911-45a6-8a5f-b4a1a7080ab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4.3 项目监理人员岗位职责</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_Toc24056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49596cb0-65ef-47b1-b689-6ddb0c6d40d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五、监理工作制度</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1</w:t>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_Toc3087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b245632-9e32-4483-8942-dc5b0acdd87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5.1 现场监理工作制度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458820d-5ffe-4ed0-9c73-64cc6eae2b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5.2 内部工作制度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_Toc4283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dda58f49-1850-4bbd-84ca-60ee91752fb2}"/>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六、施工阶段工程质量控制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80a52c6-8eef-4790-b258-869dc75fbac1}"/>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6.1 施工阶段工程质量控制的工作程序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_Toc10732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a4abc85-2396-4ea9-96a4-3b56e698b5a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6.2施工准备阶段工程质量控制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_Toc7217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804f4292-2956-404b-9ae8-0dc39073172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6.3施工过程中工程质量控制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_Toc12181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4c958bd-f3b9-4aca-82f7-4460754a5aa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6.4 施工验收阶段工程质量控制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_Toc21762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182d8f20-584c-4208-b00f-801c5b54f0d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6.5 工程质量缺陷及事故处理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_Toc11099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a64d159b-2ba0-441f-a0d9-bc2ad9683476}"/>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七、 施工阶段工程造价控制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2</w:t>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_Toc25631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46ec716-8c3c-48d9-9484-68d4b41ba4c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7.1 施工阶段工程造价控制的工作程序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_Toc5974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8833715-5d2d-4ce9-95f9-6c9a0837d19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7.2施工准备阶段工程造价控制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_Toc29276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826ce1ac-9d9a-4d85-a2a0-9f310161e6d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7.3施工过程中工程造价控制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_Toc7096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34ea9b6-c5fb-471f-aab4-109bfe6f160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7.4 工程结算与支付</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_Toc26379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46443cf2-3707-4d59-91b9-1ec84937448e}"/>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八、施工阶段工程进度控制</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2</w:t>
          </w:r>
          <w:r>
            <w:rPr>
              <w:rFonts w:hint="eastAsia" w:asciiTheme="majorEastAsia" w:hAnsiTheme="majorEastAsia" w:eastAsiaTheme="majorEastAsia" w:cstheme="majorEastAsia"/>
              <w:b/>
              <w:bCs/>
              <w:sz w:val="24"/>
              <w:szCs w:val="24"/>
              <w:lang w:val="en-US" w:eastAsia="zh-CN"/>
            </w:rPr>
            <w:t>4</w:t>
          </w:r>
          <w:r>
            <w:rPr>
              <w:rFonts w:hint="eastAsia" w:asciiTheme="majorEastAsia" w:hAnsiTheme="majorEastAsia" w:eastAsiaTheme="majorEastAsia" w:cstheme="majorEastAsia"/>
              <w:b/>
              <w:bCs/>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_Toc2768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6cb0c57-18a4-4df8-9b29-8577ab9e83a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8.1 施工阶段工程进度控制的工作程序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_Toc14969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0a842c85-185f-4a44-af65-ef9d62be07e6}"/>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8.2施工准备阶段工程进度控制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_Toc5636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463f60a-31bb-4f5b-9e23-7d08b027860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8.3施工过程中工程进度控制</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_Toc20862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5749449-e3ee-4632-a0c3-94998c321ba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8.4 工程施工延期处理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_Toc19381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6ebc3960-8cd2-4a66-9080-8630f83a717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九、 安全生产管理的监理工作方案</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6</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_Toc21072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5b9c7a86-c137-4810-9643-b59e8b2fd9a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 工程项目安全风险评估</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_Toc11564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900d47eb-b0a2-49b3-8caf-47a60668a88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9.2 安全生产管理的监理工作内容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_Toc9535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5bc5740-f1a2-4881-b63a-c0efd4593632}"/>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9.3 安全生产管理的监理工作目标</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_Toc25855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5787b86-aa54-4929-a7b4-0d009fe0107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9.4 安全生产管理的监理工作依据</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_Toc10246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553062e-45f2-4438-8fea-7a47e3f7037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9.5 项目监理机构的安全监理组织和岗位职责 </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_Toc10638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21b3fa32-16d4-4bfe-ac1e-dba8c87214d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9.6 安全生产管理的监理工作程序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_Toc4298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45f48d1-cfc6-4484-979e-e15f41dc877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9.7 安全生产管理的监理工作方法及措施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_Toc29838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cc9eb202-057b-47ee-bdcb-d28df1dc92f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9.8 安全生产管理的监理工作制度</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_Toc9736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ae98ff03-fd64-4d9e-b09c-e697d1c91bc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9.9 须审查的安全专项施工方案一览表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_Toc16313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0bb1b15-6dad-4a61-a122-190161862c73}"/>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9.10 须核查安全许可验收手续的施工机械和安全设施一览表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_Toc23294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6d22322-0cda-4e3b-97b1-098fb97aef1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9.11 现场重大危险源和重要环境影响因素评价一览表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_Toc14355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55808801-d04f-411f-a01c-91e32472b374}"/>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9.12 须编制专项施工安全监理实施细则一览表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_Toc7254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48c86a04-639c-44f8-a396-24306fca6e27}"/>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 施工阶段工程合同管理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t>3</w:t>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fldChar w:fldCharType="end"/>
          </w:r>
        </w:p>
        <w:p>
          <w:pPr>
            <w:pStyle w:val="33"/>
            <w:tabs>
              <w:tab w:val="right" w:leader="dot" w:pos="8306"/>
            </w:tabs>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10.1工程合同管理工作程序</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31</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_Toc9332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1d1d4c3f-4cdf-4657-b9ef-7fa80e713ac7}"/>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10.2施工准备阶段的工程合同管理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_Toc14102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1f4c89d-233f-4cea-af93-354829f57179}"/>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10.3施工阶段的工程合同管理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_Toc24878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15061012-ddbc-43de-afad-279b4484722d}"/>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10.4竣工和缺陷责任期阶段的工程合同管理</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_Toc21538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beac5cfe-6606-4ca7-b24f-1882c742fe0a}"/>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十一、工程信息管理</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4</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_Toc8707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f9f347fd-9f46-4e57-b896-157d7e93e1c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11.1 工程监理资料管理工作程序</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_Toc5338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a11da85b-d155-4e3c-9bdb-bab92bbfd18f}"/>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11.2本工程应收集的主要工程监理资料清单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_Toc29907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000dc8f-b64a-4ed1-bba2-cf3bd939e04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11.3工程监理资料的管理要求</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_Toc409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4d61e47a-97de-4105-9d73-1e31ec7a56fe}"/>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11.4工程监理资料管理工作方法与措施</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_Toc4773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5bb4fd5e-7d00-4af9-a42a-345a4ea00d1f}"/>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十二、组织协调</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_Toc16662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7c296edf-ce03-4701-9988-ccb5916cab65}"/>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12.1 项目监理机构组织协调内容</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_Toc14834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3bd525c6-2a3b-4a34-9e97-51820035337b}"/>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12.2 项目监理机构组织协调方法</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_Toc2049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27223360-a36a-4b05-a2a8-3b13a2c41a85}"/>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十三、仪器、设备的初步配置</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pPr>
            <w:pStyle w:val="33"/>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sz w:val="24"/>
              <w:szCs w:val="24"/>
            </w:rPr>
            <w:instrText xml:space="preserve"> HYPERLINK \l _Toc25697 </w:instrText>
          </w:r>
          <w:r>
            <w:rPr>
              <w:rFonts w:hint="eastAsia" w:asciiTheme="majorEastAsia" w:hAnsiTheme="majorEastAsia" w:eastAsiaTheme="majorEastAsia" w:cstheme="majorEastAsia"/>
              <w:b/>
              <w:bCs/>
              <w:sz w:val="24"/>
              <w:szCs w:val="24"/>
            </w:rPr>
            <w:fldChar w:fldCharType="separate"/>
          </w:r>
          <w:sdt>
            <w:sdtPr>
              <w:rPr>
                <w:rFonts w:hint="eastAsia" w:asciiTheme="majorEastAsia" w:hAnsiTheme="majorEastAsia" w:eastAsiaTheme="majorEastAsia" w:cstheme="majorEastAsia"/>
                <w:b/>
                <w:bCs/>
                <w:kern w:val="2"/>
                <w:sz w:val="24"/>
                <w:szCs w:val="24"/>
                <w:lang w:val="en-US" w:eastAsia="zh-CN" w:bidi="ar-SA"/>
              </w:rPr>
              <w:id w:val="147454331"/>
              <w:placeholder>
                <w:docPart w:val="{e09dccaf-ade2-4aac-b112-d8a86deb5a69}"/>
              </w:placeholder>
            </w:sdtPr>
            <w:sdtEndPr>
              <w:rPr>
                <w:rFonts w:hint="eastAsia" w:asciiTheme="majorEastAsia" w:hAnsiTheme="majorEastAsia" w:eastAsiaTheme="majorEastAsia" w:cstheme="majorEastAsia"/>
                <w:b/>
                <w:bCs/>
                <w:kern w:val="2"/>
                <w:sz w:val="24"/>
                <w:szCs w:val="24"/>
                <w:lang w:val="en-US" w:eastAsia="zh-CN" w:bidi="ar-SA"/>
              </w:rPr>
            </w:sdtEndPr>
            <w:sdtContent>
              <w:r>
                <w:rPr>
                  <w:rFonts w:hint="eastAsia" w:asciiTheme="majorEastAsia" w:hAnsiTheme="majorEastAsia" w:eastAsiaTheme="majorEastAsia" w:cstheme="majorEastAsia"/>
                  <w:b/>
                  <w:bCs/>
                  <w:sz w:val="24"/>
                  <w:szCs w:val="24"/>
                </w:rPr>
                <w:t>十四、监理工作用表</w:t>
              </w:r>
            </w:sdtContent>
          </w:sdt>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_Toc27212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c5b63c5f-bfda-4ebb-9d2f-64d8df47a8a0}"/>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14.1 A类表（施工单位报审/验用表）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_Toc31575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679b2f4d-ed29-4e26-b906-1d9068a7dcdc}"/>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14.2 B类表（工程监理单位用表）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34"/>
            <w:tabs>
              <w:tab w:val="right" w:leader="dot" w:pos="8306"/>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_Toc17412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4331"/>
              <w:placeholder>
                <w:docPart w:val="{d91d1cbb-c015-4451-a6db-ed608f7d937a}"/>
              </w:placeholder>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14.3 C类表（通用表）</w:t>
              </w:r>
            </w:sdtContent>
          </w:sdt>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sdtContent>
    </w:sdt>
    <w:p>
      <w:pPr>
        <w:jc w:val="left"/>
        <w:outlineLvl w:val="0"/>
        <w:rPr>
          <w:rFonts w:hint="eastAsia"/>
          <w:lang w:val="en-US" w:eastAsia="zh-CN"/>
        </w:rPr>
      </w:pPr>
    </w:p>
    <w:p>
      <w:pPr>
        <w:jc w:val="left"/>
        <w:outlineLvl w:val="0"/>
        <w:rPr>
          <w:rFonts w:hint="eastAsia"/>
          <w:lang w:val="en-US" w:eastAsia="zh-CN"/>
        </w:rPr>
      </w:pPr>
      <w:bookmarkStart w:id="1" w:name="_Toc8067"/>
      <w:bookmarkStart w:id="2" w:name="_Toc11794"/>
      <w:bookmarkStart w:id="3" w:name="_Toc11004"/>
    </w:p>
    <w:p>
      <w:pPr>
        <w:jc w:val="left"/>
        <w:outlineLvl w:val="0"/>
        <w:rPr>
          <w:rFonts w:hint="eastAsia"/>
          <w:lang w:val="en-US" w:eastAsia="zh-CN"/>
        </w:rPr>
      </w:pPr>
    </w:p>
    <w:p>
      <w:pPr>
        <w:jc w:val="left"/>
        <w:outlineLvl w:val="0"/>
        <w:rPr>
          <w:rFonts w:hint="eastAsia"/>
          <w:lang w:val="en-US" w:eastAsia="zh-CN"/>
        </w:rPr>
      </w:pPr>
    </w:p>
    <w:p>
      <w:pPr>
        <w:jc w:val="left"/>
        <w:outlineLvl w:val="0"/>
        <w:rPr>
          <w:rFonts w:hint="eastAsia"/>
          <w:lang w:val="en-US" w:eastAsia="zh-CN"/>
        </w:rPr>
      </w:pPr>
    </w:p>
    <w:p>
      <w:pPr>
        <w:jc w:val="left"/>
        <w:outlineLvl w:val="0"/>
        <w:rPr>
          <w:rFonts w:hint="eastAsia"/>
          <w:lang w:val="en-US" w:eastAsia="zh-CN"/>
        </w:rPr>
      </w:pPr>
    </w:p>
    <w:p>
      <w:pPr>
        <w:jc w:val="left"/>
        <w:outlineLvl w:val="0"/>
        <w:rPr>
          <w:rFonts w:hint="eastAsia"/>
          <w:lang w:val="en-US" w:eastAsia="zh-CN"/>
        </w:rPr>
      </w:pPr>
    </w:p>
    <w:p>
      <w:pPr>
        <w:ind w:left="0" w:leftChars="0" w:firstLine="0" w:firstLineChars="0"/>
        <w:jc w:val="left"/>
        <w:outlineLvl w:val="0"/>
        <w:rPr>
          <w:rFonts w:hint="eastAsia"/>
          <w:lang w:val="en-US" w:eastAsia="zh-CN"/>
        </w:rPr>
      </w:pPr>
    </w:p>
    <w:p>
      <w:pPr>
        <w:ind w:left="0" w:leftChars="0" w:firstLine="0" w:firstLineChars="0"/>
        <w:jc w:val="center"/>
        <w:outlineLvl w:val="0"/>
        <w:rPr>
          <w:rFonts w:hint="eastAsia" w:ascii="宋体" w:hAnsi="宋体" w:eastAsia="宋体" w:cs="宋体"/>
          <w:sz w:val="20"/>
          <w:szCs w:val="20"/>
        </w:rPr>
      </w:pPr>
      <w:r>
        <w:rPr>
          <w:rFonts w:hint="eastAsia" w:ascii="宋体" w:hAnsi="宋体" w:eastAsia="宋体" w:cs="宋体"/>
          <w:b/>
          <w:sz w:val="20"/>
          <w:szCs w:val="20"/>
          <w:lang w:val="en-US" w:eastAsia="zh-CN"/>
        </w:rPr>
        <w:t>一、</w:t>
      </w:r>
      <w:r>
        <w:rPr>
          <w:rFonts w:hint="eastAsia" w:ascii="宋体" w:hAnsi="宋体" w:eastAsia="宋体" w:cs="宋体"/>
          <w:b/>
          <w:sz w:val="20"/>
          <w:szCs w:val="20"/>
        </w:rPr>
        <w:t xml:space="preserve"> 工程</w:t>
      </w:r>
      <w:r>
        <w:rPr>
          <w:rFonts w:hint="eastAsia" w:ascii="宋体" w:hAnsi="宋体" w:eastAsia="宋体" w:cs="宋体"/>
          <w:b/>
          <w:sz w:val="20"/>
          <w:szCs w:val="20"/>
          <w:lang w:val="en-US" w:eastAsia="zh-CN"/>
        </w:rPr>
        <w:t>概</w:t>
      </w:r>
      <w:r>
        <w:rPr>
          <w:rFonts w:hint="eastAsia" w:ascii="宋体" w:hAnsi="宋体" w:eastAsia="宋体" w:cs="宋体"/>
          <w:b/>
          <w:sz w:val="20"/>
          <w:szCs w:val="20"/>
        </w:rPr>
        <w:t>况</w:t>
      </w:r>
      <w:bookmarkEnd w:id="0"/>
      <w:bookmarkEnd w:id="1"/>
      <w:bookmarkEnd w:id="2"/>
      <w:bookmarkEnd w:id="3"/>
      <w:bookmarkStart w:id="4" w:name="_Toc28314"/>
      <w:bookmarkStart w:id="5" w:name="_Toc2958"/>
    </w:p>
    <w:bookmarkEnd w:id="4"/>
    <w:bookmarkEnd w:id="5"/>
    <w:p>
      <w:pPr>
        <w:pStyle w:val="4"/>
        <w:spacing w:line="360" w:lineRule="auto"/>
        <w:jc w:val="both"/>
        <w:rPr>
          <w:rFonts w:hint="eastAsia" w:ascii="宋体" w:hAnsi="宋体" w:eastAsia="宋体" w:cs="宋体"/>
          <w:b/>
          <w:bCs w:val="0"/>
          <w:kern w:val="2"/>
          <w:sz w:val="20"/>
          <w:szCs w:val="20"/>
          <w:lang w:val="en-US" w:eastAsia="zh-CN" w:bidi="ar-SA"/>
        </w:rPr>
      </w:pPr>
      <w:bookmarkStart w:id="6" w:name="_Toc10275"/>
      <w:bookmarkStart w:id="7" w:name="_Toc7170"/>
      <w:r>
        <w:rPr>
          <w:rFonts w:hint="eastAsia" w:ascii="宋体" w:hAnsi="宋体" w:eastAsia="宋体" w:cs="宋体"/>
          <w:sz w:val="20"/>
          <w:szCs w:val="20"/>
        </w:rPr>
        <w:t>1.</w:t>
      </w:r>
      <w:r>
        <w:rPr>
          <w:rFonts w:hint="eastAsia" w:ascii="宋体" w:hAnsi="宋体" w:eastAsia="宋体" w:cs="宋体"/>
          <w:sz w:val="20"/>
          <w:szCs w:val="20"/>
          <w:lang w:val="en-US" w:eastAsia="zh-CN"/>
        </w:rPr>
        <w:t>1</w:t>
      </w:r>
      <w:r>
        <w:rPr>
          <w:rFonts w:hint="eastAsia" w:ascii="宋体" w:hAnsi="宋体" w:eastAsia="宋体" w:cs="宋体"/>
          <w:sz w:val="20"/>
          <w:szCs w:val="20"/>
        </w:rPr>
        <w:t xml:space="preserve"> </w:t>
      </w:r>
      <w:bookmarkEnd w:id="6"/>
      <w:bookmarkEnd w:id="7"/>
      <w:bookmarkStart w:id="8" w:name="_Toc21511"/>
      <w:r>
        <w:rPr>
          <w:rFonts w:hint="eastAsia" w:ascii="宋体" w:hAnsi="宋体" w:eastAsia="宋体" w:cs="宋体"/>
          <w:b/>
          <w:bCs w:val="0"/>
          <w:kern w:val="2"/>
          <w:sz w:val="20"/>
          <w:szCs w:val="20"/>
          <w:lang w:val="en-US" w:eastAsia="zh-CN" w:bidi="ar-SA"/>
        </w:rPr>
        <w:t>项目名称</w:t>
      </w:r>
      <w:r>
        <w:rPr>
          <w:rFonts w:hint="eastAsia" w:ascii="宋体" w:hAnsi="宋体" w:eastAsia="宋体" w:cs="宋体"/>
          <w:b w:val="0"/>
          <w:bCs w:val="0"/>
          <w:sz w:val="20"/>
          <w:szCs w:val="20"/>
          <w:lang w:val="en-US" w:eastAsia="zh-CN"/>
        </w:rPr>
        <w:t>：</w:t>
      </w:r>
      <w:r>
        <w:rPr>
          <w:rFonts w:hint="eastAsia" w:ascii="宋体" w:hAnsi="宋体" w:eastAsia="宋体" w:cs="宋体"/>
          <w:b/>
          <w:bCs w:val="0"/>
          <w:kern w:val="2"/>
          <w:sz w:val="20"/>
          <w:szCs w:val="20"/>
          <w:lang w:val="en-US" w:eastAsia="zh-CN" w:bidi="ar-SA"/>
        </w:rPr>
        <w:t>希必奥天津丹佛斯福源道厂区0.704MW分布式光伏发电项目</w:t>
      </w:r>
    </w:p>
    <w:p>
      <w:pPr>
        <w:pStyle w:val="4"/>
        <w:spacing w:line="360" w:lineRule="auto"/>
        <w:jc w:val="both"/>
        <w:rPr>
          <w:rFonts w:hint="eastAsia" w:ascii="宋体" w:hAnsi="宋体" w:eastAsia="宋体" w:cs="宋体"/>
          <w:sz w:val="20"/>
          <w:szCs w:val="20"/>
          <w:lang w:val="en-US" w:eastAsia="zh-CN"/>
        </w:rPr>
      </w:pPr>
    </w:p>
    <w:p>
      <w:pPr>
        <w:pStyle w:val="4"/>
        <w:spacing w:line="360" w:lineRule="auto"/>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sz w:val="20"/>
          <w:szCs w:val="20"/>
          <w:lang w:val="en-US" w:eastAsia="zh-CN"/>
        </w:rPr>
        <w:t xml:space="preserve">1.2 </w:t>
      </w:r>
      <w:bookmarkStart w:id="9" w:name="_Toc5790"/>
      <w:r>
        <w:rPr>
          <w:rFonts w:hint="eastAsia" w:ascii="宋体" w:hAnsi="宋体" w:eastAsia="宋体" w:cs="宋体"/>
          <w:b/>
          <w:bCs/>
          <w:kern w:val="2"/>
          <w:sz w:val="20"/>
          <w:szCs w:val="20"/>
          <w:lang w:val="en-US" w:eastAsia="zh-CN" w:bidi="ar-SA"/>
        </w:rPr>
        <w:t>工程地点</w:t>
      </w:r>
      <w:r>
        <w:rPr>
          <w:rFonts w:hint="eastAsia" w:ascii="宋体" w:hAnsi="宋体" w:eastAsia="宋体" w:cs="宋体"/>
          <w:b w:val="0"/>
          <w:bCs w:val="0"/>
          <w:kern w:val="2"/>
          <w:sz w:val="20"/>
          <w:szCs w:val="20"/>
          <w:lang w:val="en-US" w:eastAsia="zh-CN" w:bidi="ar-SA"/>
        </w:rPr>
        <w:t xml:space="preserve">：天津市武清区福源道5号 </w:t>
      </w:r>
    </w:p>
    <w:p>
      <w:pPr>
        <w:pStyle w:val="4"/>
        <w:spacing w:line="360" w:lineRule="auto"/>
        <w:ind w:firstLine="400"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建设单位</w:t>
      </w:r>
      <w:r>
        <w:rPr>
          <w:rFonts w:hint="eastAsia" w:ascii="宋体" w:hAnsi="宋体" w:eastAsia="宋体" w:cs="宋体"/>
          <w:b w:val="0"/>
          <w:bCs w:val="0"/>
          <w:kern w:val="2"/>
          <w:sz w:val="20"/>
          <w:szCs w:val="20"/>
          <w:lang w:val="en-US" w:eastAsia="zh-CN" w:bidi="ar-SA"/>
        </w:rPr>
        <w:t>：天津希必奥光伏发电有限公司</w:t>
      </w:r>
    </w:p>
    <w:p>
      <w:pPr>
        <w:keepNext w:val="0"/>
        <w:keepLines w:val="0"/>
        <w:widowControl/>
        <w:suppressLineNumbers w:val="0"/>
        <w:spacing w:line="360" w:lineRule="auto"/>
        <w:ind w:left="0" w:leftChars="0" w:firstLine="400" w:firstLineChars="200"/>
        <w:jc w:val="left"/>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监理单位：常州正衡电力工程监理有限公司</w:t>
      </w:r>
    </w:p>
    <w:p>
      <w:pPr>
        <w:pStyle w:val="4"/>
        <w:spacing w:line="360" w:lineRule="auto"/>
        <w:ind w:firstLine="400"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施工单位：浙江华伏太阳能科技有限公司</w:t>
      </w:r>
    </w:p>
    <w:p>
      <w:pPr>
        <w:pStyle w:val="4"/>
        <w:spacing w:line="360" w:lineRule="auto"/>
        <w:ind w:firstLine="400" w:firstLineChars="200"/>
        <w:jc w:val="both"/>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设计单位：大连海旭电力工程设计有限公司</w:t>
      </w:r>
    </w:p>
    <w:p>
      <w:pPr>
        <w:pStyle w:val="4"/>
        <w:spacing w:line="360" w:lineRule="auto"/>
        <w:jc w:val="both"/>
        <w:rPr>
          <w:rFonts w:hint="eastAsia" w:ascii="宋体" w:hAnsi="宋体" w:eastAsia="宋体" w:cs="宋体"/>
          <w:b/>
          <w:bCs/>
          <w:sz w:val="20"/>
          <w:szCs w:val="20"/>
        </w:rPr>
      </w:pPr>
    </w:p>
    <w:p>
      <w:pPr>
        <w:pStyle w:val="4"/>
        <w:spacing w:line="360" w:lineRule="auto"/>
        <w:jc w:val="both"/>
        <w:rPr>
          <w:rFonts w:hint="eastAsia" w:ascii="宋体" w:hAnsi="宋体" w:eastAsia="宋体" w:cs="宋体"/>
          <w:b/>
          <w:sz w:val="20"/>
          <w:szCs w:val="20"/>
        </w:rPr>
      </w:pPr>
      <w:r>
        <w:rPr>
          <w:rFonts w:hint="eastAsia" w:ascii="宋体" w:hAnsi="宋体" w:eastAsia="宋体" w:cs="宋体"/>
          <w:b/>
          <w:bCs/>
          <w:sz w:val="20"/>
          <w:szCs w:val="20"/>
        </w:rPr>
        <w:t>1.</w:t>
      </w:r>
      <w:r>
        <w:rPr>
          <w:rFonts w:hint="eastAsia" w:ascii="宋体" w:hAnsi="宋体" w:eastAsia="宋体" w:cs="宋体"/>
          <w:b/>
          <w:bCs/>
          <w:sz w:val="20"/>
          <w:szCs w:val="20"/>
          <w:lang w:val="en-US" w:eastAsia="zh-CN"/>
        </w:rPr>
        <w:t>3</w:t>
      </w:r>
      <w:r>
        <w:rPr>
          <w:rFonts w:hint="eastAsia" w:ascii="宋体" w:hAnsi="宋体" w:eastAsia="宋体" w:cs="宋体"/>
          <w:b/>
          <w:sz w:val="20"/>
          <w:szCs w:val="20"/>
        </w:rPr>
        <w:t>工程特点概述</w:t>
      </w:r>
      <w:bookmarkEnd w:id="8"/>
      <w:bookmarkEnd w:id="9"/>
    </w:p>
    <w:p>
      <w:pPr>
        <w:spacing w:line="360" w:lineRule="auto"/>
        <w:ind w:left="0" w:leftChars="0" w:firstLine="400" w:firstLineChars="2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本工程共1栋厂房屋面、2处汽车车棚、1处非机动车车棚，太阳能光伏组件选用580WP的单晶硅组件，全部采用固定式发电系统，接入5台110KW、1台50KW、1台25KW、1台5KW组串式逆变器把直流电转换成交流后经过2台低压光伏并网柜后接入电网。采用自发自用余电上网模式，并网电压380伏，装机容量0.704MW。</w:t>
      </w:r>
    </w:p>
    <w:p>
      <w:pPr>
        <w:spacing w:line="360" w:lineRule="auto"/>
        <w:ind w:left="0" w:leftChars="0" w:firstLine="400" w:firstLineChars="200"/>
        <w:rPr>
          <w:rFonts w:hint="eastAsia" w:ascii="宋体" w:hAnsi="宋体" w:eastAsia="宋体" w:cs="宋体"/>
          <w:sz w:val="20"/>
          <w:szCs w:val="20"/>
          <w:lang w:val="en-US" w:eastAsia="zh-CN"/>
        </w:rPr>
      </w:pPr>
      <w:r>
        <w:rPr>
          <w:rFonts w:hint="eastAsia" w:ascii="宋体" w:hAnsi="宋体" w:eastAsia="宋体" w:cs="宋体"/>
          <w:sz w:val="20"/>
          <w:szCs w:val="20"/>
        </w:rPr>
        <w:t>工程性质：新建并网型</w:t>
      </w:r>
      <w:r>
        <w:rPr>
          <w:rFonts w:hint="eastAsia" w:ascii="宋体" w:hAnsi="宋体" w:eastAsia="宋体" w:cs="宋体"/>
          <w:sz w:val="20"/>
          <w:szCs w:val="20"/>
          <w:lang w:val="en-US" w:eastAsia="zh-CN"/>
        </w:rPr>
        <w:t>分布式</w:t>
      </w:r>
      <w:r>
        <w:rPr>
          <w:rFonts w:hint="eastAsia" w:ascii="宋体" w:hAnsi="宋体" w:eastAsia="宋体" w:cs="宋体"/>
          <w:sz w:val="20"/>
          <w:szCs w:val="20"/>
        </w:rPr>
        <w:t>光伏电站。</w:t>
      </w:r>
    </w:p>
    <w:p>
      <w:pPr>
        <w:ind w:firstLine="0" w:firstLineChars="0"/>
        <w:rPr>
          <w:rFonts w:hint="eastAsia" w:ascii="宋体" w:hAnsi="宋体" w:eastAsia="宋体" w:cs="宋体"/>
          <w:b/>
          <w:sz w:val="20"/>
          <w:szCs w:val="20"/>
        </w:rPr>
      </w:pPr>
      <w:bookmarkStart w:id="10" w:name="_Toc22520"/>
      <w:bookmarkStart w:id="11" w:name="_Toc17206"/>
    </w:p>
    <w:p>
      <w:pPr>
        <w:ind w:firstLine="0" w:firstLineChars="0"/>
        <w:rPr>
          <w:rFonts w:hint="eastAsia" w:ascii="宋体" w:hAnsi="宋体" w:eastAsia="宋体" w:cs="宋体"/>
          <w:b/>
          <w:sz w:val="20"/>
          <w:szCs w:val="20"/>
        </w:rPr>
      </w:pPr>
      <w:r>
        <w:rPr>
          <w:rFonts w:hint="eastAsia" w:ascii="宋体" w:hAnsi="宋体" w:eastAsia="宋体" w:cs="宋体"/>
          <w:b/>
          <w:sz w:val="20"/>
          <w:szCs w:val="20"/>
        </w:rPr>
        <w:t>1.</w:t>
      </w:r>
      <w:r>
        <w:rPr>
          <w:rFonts w:hint="eastAsia" w:ascii="宋体" w:hAnsi="宋体" w:eastAsia="宋体" w:cs="宋体"/>
          <w:b/>
          <w:sz w:val="20"/>
          <w:szCs w:val="20"/>
          <w:lang w:val="en-US" w:eastAsia="zh-CN"/>
        </w:rPr>
        <w:t>4</w:t>
      </w:r>
      <w:r>
        <w:rPr>
          <w:rFonts w:hint="eastAsia" w:ascii="宋体" w:hAnsi="宋体" w:eastAsia="宋体" w:cs="宋体"/>
          <w:b/>
          <w:sz w:val="20"/>
          <w:szCs w:val="20"/>
        </w:rPr>
        <w:t>工程项目目标</w:t>
      </w:r>
      <w:bookmarkEnd w:id="10"/>
      <w:bookmarkEnd w:id="11"/>
    </w:p>
    <w:p>
      <w:pPr>
        <w:ind w:firstLine="364" w:firstLineChars="182"/>
        <w:rPr>
          <w:rFonts w:hint="eastAsia" w:ascii="宋体" w:hAnsi="宋体" w:eastAsia="宋体" w:cs="宋体"/>
          <w:sz w:val="20"/>
          <w:szCs w:val="20"/>
        </w:rPr>
      </w:pPr>
      <w:r>
        <w:rPr>
          <w:rFonts w:hint="eastAsia" w:ascii="宋体" w:hAnsi="宋体" w:eastAsia="宋体" w:cs="宋体"/>
          <w:sz w:val="20"/>
          <w:szCs w:val="20"/>
        </w:rPr>
        <w:t>本工程质量目标为：</w:t>
      </w:r>
      <w:r>
        <w:rPr>
          <w:rFonts w:hint="eastAsia" w:ascii="宋体" w:hAnsi="宋体" w:eastAsia="宋体" w:cs="宋体"/>
          <w:sz w:val="20"/>
          <w:szCs w:val="20"/>
          <w:lang w:val="en-US" w:eastAsia="zh-CN"/>
        </w:rPr>
        <w:t>创优达标</w:t>
      </w:r>
      <w:r>
        <w:rPr>
          <w:rFonts w:hint="eastAsia" w:ascii="宋体" w:hAnsi="宋体" w:eastAsia="宋体" w:cs="宋体"/>
          <w:sz w:val="20"/>
          <w:szCs w:val="20"/>
        </w:rPr>
        <w:t>。</w:t>
      </w:r>
      <w:bookmarkStart w:id="12" w:name="_Toc15768"/>
    </w:p>
    <w:p>
      <w:pPr>
        <w:ind w:left="0" w:leftChars="0" w:firstLine="0" w:firstLineChars="0"/>
        <w:jc w:val="center"/>
        <w:outlineLvl w:val="0"/>
        <w:rPr>
          <w:rFonts w:hint="eastAsia" w:ascii="宋体" w:hAnsi="宋体" w:eastAsia="宋体" w:cs="宋体"/>
          <w:b/>
          <w:bCs/>
          <w:sz w:val="20"/>
          <w:szCs w:val="20"/>
          <w:lang w:val="en-US" w:eastAsia="zh-CN"/>
        </w:rPr>
      </w:pPr>
      <w:bookmarkStart w:id="13" w:name="_Toc8909"/>
      <w:bookmarkStart w:id="14" w:name="_Toc24362"/>
      <w:bookmarkStart w:id="15" w:name="_Toc27393"/>
    </w:p>
    <w:p>
      <w:pPr>
        <w:ind w:left="0" w:leftChars="0" w:firstLine="0" w:firstLineChars="0"/>
        <w:jc w:val="center"/>
        <w:outlineLvl w:val="0"/>
        <w:rPr>
          <w:rFonts w:hint="eastAsia" w:ascii="宋体" w:hAnsi="宋体" w:eastAsia="宋体" w:cs="宋体"/>
          <w:b/>
          <w:bCs/>
          <w:sz w:val="20"/>
          <w:szCs w:val="20"/>
        </w:rPr>
      </w:pPr>
      <w:r>
        <w:rPr>
          <w:rFonts w:hint="eastAsia" w:ascii="宋体" w:hAnsi="宋体" w:eastAsia="宋体" w:cs="宋体"/>
          <w:b/>
          <w:bCs/>
          <w:sz w:val="20"/>
          <w:szCs w:val="20"/>
          <w:lang w:val="en-US" w:eastAsia="zh-CN"/>
        </w:rPr>
        <w:t>二、</w:t>
      </w:r>
      <w:r>
        <w:rPr>
          <w:rFonts w:hint="eastAsia" w:ascii="宋体" w:hAnsi="宋体" w:eastAsia="宋体" w:cs="宋体"/>
          <w:b/>
          <w:bCs/>
          <w:sz w:val="20"/>
          <w:szCs w:val="20"/>
        </w:rPr>
        <w:t xml:space="preserve"> 监理工作的范围、内容、目标</w:t>
      </w:r>
      <w:bookmarkEnd w:id="12"/>
      <w:bookmarkEnd w:id="13"/>
      <w:bookmarkEnd w:id="14"/>
      <w:bookmarkEnd w:id="15"/>
    </w:p>
    <w:p>
      <w:pPr>
        <w:pStyle w:val="4"/>
        <w:rPr>
          <w:rFonts w:hint="eastAsia" w:ascii="宋体" w:hAnsi="宋体" w:eastAsia="宋体" w:cs="宋体"/>
          <w:sz w:val="20"/>
          <w:szCs w:val="20"/>
        </w:rPr>
      </w:pPr>
      <w:bookmarkStart w:id="16" w:name="_Toc6157"/>
      <w:bookmarkStart w:id="17" w:name="_Toc27095"/>
      <w:r>
        <w:rPr>
          <w:rFonts w:hint="eastAsia" w:ascii="宋体" w:hAnsi="宋体" w:eastAsia="宋体" w:cs="宋体"/>
          <w:sz w:val="20"/>
          <w:szCs w:val="20"/>
        </w:rPr>
        <w:t>2.1工程监理的范围</w:t>
      </w:r>
      <w:bookmarkEnd w:id="16"/>
      <w:bookmarkEnd w:id="17"/>
    </w:p>
    <w:p>
      <w:pPr>
        <w:autoSpaceDE w:val="0"/>
        <w:autoSpaceDN w:val="0"/>
        <w:ind w:firstLine="400" w:firstLineChars="200"/>
        <w:outlineLvl w:val="9"/>
        <w:rPr>
          <w:rFonts w:hint="eastAsia" w:ascii="宋体" w:hAnsi="宋体" w:eastAsia="宋体" w:cs="宋体"/>
          <w:sz w:val="20"/>
          <w:szCs w:val="20"/>
          <w:lang w:eastAsia="zh-CN"/>
        </w:rPr>
      </w:pPr>
      <w:r>
        <w:rPr>
          <w:rFonts w:hint="eastAsia" w:ascii="宋体" w:hAnsi="宋体" w:eastAsia="宋体" w:cs="宋体"/>
          <w:color w:val="000000"/>
          <w:sz w:val="20"/>
          <w:szCs w:val="20"/>
          <w:lang w:eastAsia="zh-CN"/>
        </w:rPr>
        <w:t>监理人负责对本工程全部工作（</w:t>
      </w:r>
      <w:r>
        <w:rPr>
          <w:rFonts w:hint="eastAsia" w:ascii="宋体" w:hAnsi="宋体" w:eastAsia="宋体" w:cs="宋体"/>
          <w:color w:val="000000"/>
          <w:sz w:val="20"/>
          <w:szCs w:val="20"/>
        </w:rPr>
        <w:t>包括但不限于光伏</w:t>
      </w:r>
      <w:r>
        <w:rPr>
          <w:rFonts w:hint="eastAsia" w:ascii="宋体" w:hAnsi="宋体" w:eastAsia="宋体" w:cs="宋体"/>
          <w:color w:val="000000"/>
          <w:sz w:val="20"/>
          <w:szCs w:val="20"/>
          <w:lang w:eastAsia="zh-CN"/>
        </w:rPr>
        <w:t>厂区土建工程建筑施工，屋面支架安装、屋面组件安装、电气设备安装、外线及</w:t>
      </w:r>
      <w:r>
        <w:rPr>
          <w:rFonts w:hint="eastAsia" w:hAnsi="宋体" w:cs="宋体"/>
          <w:color w:val="000000"/>
          <w:sz w:val="20"/>
          <w:szCs w:val="20"/>
          <w:lang w:eastAsia="zh-CN"/>
        </w:rPr>
        <w:t>光伏车棚</w:t>
      </w:r>
      <w:r>
        <w:rPr>
          <w:rFonts w:hint="eastAsia" w:ascii="宋体" w:hAnsi="宋体" w:eastAsia="宋体" w:cs="宋体"/>
          <w:color w:val="000000"/>
          <w:sz w:val="20"/>
          <w:szCs w:val="20"/>
          <w:lang w:eastAsia="zh-CN"/>
        </w:rPr>
        <w:t>等施工、调试直至竣工验收，资料收集、整理及移交，并网发电和完成试运行阶段及缺陷整改至移交等全过程监理工作）自施工准备期直至竣工验收及结算等实施全方位、全过程监理，包括但不限于工程质量控制、进度控制、造价控制、安全文明施工控制、现场环境控制及合同管理、信息管理及工作协调实施全面管理，对项目全过程监理及质保期服务等。</w:t>
      </w:r>
    </w:p>
    <w:p>
      <w:pPr>
        <w:pStyle w:val="4"/>
        <w:rPr>
          <w:rFonts w:hint="eastAsia" w:ascii="宋体" w:hAnsi="宋体" w:eastAsia="宋体" w:cs="宋体"/>
          <w:sz w:val="20"/>
          <w:szCs w:val="20"/>
        </w:rPr>
      </w:pPr>
      <w:bookmarkStart w:id="18" w:name="_Toc1955"/>
      <w:bookmarkStart w:id="19" w:name="_Toc19937"/>
      <w:r>
        <w:rPr>
          <w:rFonts w:hint="eastAsia" w:ascii="宋体" w:hAnsi="宋体" w:eastAsia="宋体" w:cs="宋体"/>
          <w:sz w:val="20"/>
          <w:szCs w:val="20"/>
        </w:rPr>
        <w:t>2.2 监理工作的内容</w:t>
      </w:r>
      <w:bookmarkEnd w:id="18"/>
      <w:bookmarkEnd w:id="19"/>
    </w:p>
    <w:p>
      <w:pPr>
        <w:ind w:firstLine="480"/>
        <w:rPr>
          <w:rFonts w:hint="eastAsia" w:ascii="宋体" w:hAnsi="宋体" w:eastAsia="宋体" w:cs="宋体"/>
          <w:sz w:val="20"/>
          <w:szCs w:val="20"/>
        </w:rPr>
      </w:pPr>
      <w:r>
        <w:rPr>
          <w:rFonts w:hint="eastAsia" w:ascii="宋体" w:hAnsi="宋体" w:eastAsia="宋体" w:cs="宋体"/>
          <w:sz w:val="20"/>
          <w:szCs w:val="20"/>
        </w:rPr>
        <w:t>（一）施工方面</w:t>
      </w:r>
    </w:p>
    <w:p>
      <w:pPr>
        <w:ind w:firstLine="480"/>
        <w:rPr>
          <w:rFonts w:hint="eastAsia" w:ascii="宋体" w:hAnsi="宋体" w:eastAsia="宋体" w:cs="宋体"/>
          <w:sz w:val="20"/>
          <w:szCs w:val="20"/>
        </w:rPr>
      </w:pPr>
      <w:r>
        <w:rPr>
          <w:rFonts w:hint="eastAsia" w:ascii="宋体" w:hAnsi="宋体" w:eastAsia="宋体" w:cs="宋体"/>
          <w:sz w:val="20"/>
          <w:szCs w:val="20"/>
        </w:rPr>
        <w:t>（1）全面管理工程建设施工合同；</w:t>
      </w:r>
    </w:p>
    <w:p>
      <w:pPr>
        <w:ind w:firstLine="480"/>
        <w:rPr>
          <w:rFonts w:hint="eastAsia" w:ascii="宋体" w:hAnsi="宋体" w:eastAsia="宋体" w:cs="宋体"/>
          <w:sz w:val="20"/>
          <w:szCs w:val="20"/>
        </w:rPr>
      </w:pPr>
      <w:r>
        <w:rPr>
          <w:rFonts w:hint="eastAsia" w:ascii="宋体" w:hAnsi="宋体" w:eastAsia="宋体" w:cs="宋体"/>
          <w:sz w:val="20"/>
          <w:szCs w:val="20"/>
        </w:rPr>
        <w:t>（2）配合招标人按合同规定落实必须提供的施工条件，检查工程承建单位的开工准备工作，并在检查与审查合格后签发合同工程开工令及前期相关证件的办理配合；</w:t>
      </w:r>
    </w:p>
    <w:p>
      <w:pPr>
        <w:ind w:firstLine="480"/>
        <w:rPr>
          <w:rFonts w:hint="eastAsia" w:ascii="宋体" w:hAnsi="宋体" w:eastAsia="宋体" w:cs="宋体"/>
          <w:sz w:val="20"/>
          <w:szCs w:val="20"/>
        </w:rPr>
      </w:pPr>
      <w:r>
        <w:rPr>
          <w:rFonts w:hint="eastAsia" w:ascii="宋体" w:hAnsi="宋体" w:eastAsia="宋体" w:cs="宋体"/>
          <w:sz w:val="20"/>
          <w:szCs w:val="20"/>
        </w:rPr>
        <w:t>（3）审批承建单位提交的施工组织设计、施工进度计划、使用的原材料等；</w:t>
      </w:r>
    </w:p>
    <w:p>
      <w:pPr>
        <w:ind w:firstLine="480"/>
        <w:rPr>
          <w:rFonts w:hint="eastAsia" w:ascii="宋体" w:hAnsi="宋体" w:eastAsia="宋体" w:cs="宋体"/>
          <w:sz w:val="20"/>
          <w:szCs w:val="20"/>
        </w:rPr>
      </w:pPr>
      <w:r>
        <w:rPr>
          <w:rFonts w:hint="eastAsia" w:ascii="宋体" w:hAnsi="宋体" w:eastAsia="宋体" w:cs="宋体"/>
          <w:sz w:val="20"/>
          <w:szCs w:val="20"/>
        </w:rPr>
        <w:t>（4）工程进度控制：根据监理大纲中的相关内容，提出工程控制进度目标，并以此基础审查批准承建单位提出的施工实施进度计划;</w:t>
      </w:r>
    </w:p>
    <w:p>
      <w:pPr>
        <w:ind w:firstLine="480"/>
        <w:rPr>
          <w:rFonts w:hint="eastAsia" w:ascii="宋体" w:hAnsi="宋体" w:eastAsia="宋体" w:cs="宋体"/>
          <w:sz w:val="20"/>
          <w:szCs w:val="20"/>
        </w:rPr>
      </w:pPr>
      <w:r>
        <w:rPr>
          <w:rFonts w:hint="eastAsia" w:ascii="宋体" w:hAnsi="宋体" w:eastAsia="宋体" w:cs="宋体"/>
          <w:sz w:val="20"/>
          <w:szCs w:val="20"/>
        </w:rPr>
        <w:t>（5）施工质量控制：审查承建单位的质量控制体系和措施，核实质量文件。依据工程建设合同文件、设计文件、技术规范与质量验收标准，对施工前准备工作进行检查;</w:t>
      </w:r>
    </w:p>
    <w:p>
      <w:pPr>
        <w:ind w:firstLine="480"/>
        <w:rPr>
          <w:rFonts w:hint="eastAsia" w:ascii="宋体" w:hAnsi="宋体" w:eastAsia="宋体" w:cs="宋体"/>
          <w:sz w:val="20"/>
          <w:szCs w:val="20"/>
        </w:rPr>
      </w:pPr>
      <w:r>
        <w:rPr>
          <w:rFonts w:hint="eastAsia" w:ascii="宋体" w:hAnsi="宋体" w:eastAsia="宋体" w:cs="宋体"/>
          <w:sz w:val="20"/>
          <w:szCs w:val="20"/>
        </w:rPr>
        <w:t>（6）工程造价控制：确认工程进度款的支付，在相互统一的前提下，签发付款凭证;</w:t>
      </w:r>
    </w:p>
    <w:p>
      <w:pPr>
        <w:ind w:firstLine="480"/>
        <w:rPr>
          <w:rFonts w:hint="eastAsia" w:ascii="宋体" w:hAnsi="宋体" w:eastAsia="宋体" w:cs="宋体"/>
          <w:sz w:val="20"/>
          <w:szCs w:val="20"/>
        </w:rPr>
      </w:pPr>
      <w:r>
        <w:rPr>
          <w:rFonts w:hint="eastAsia" w:ascii="宋体" w:hAnsi="宋体" w:eastAsia="宋体" w:cs="宋体"/>
          <w:sz w:val="20"/>
          <w:szCs w:val="20"/>
        </w:rPr>
        <w:t>（7）施工安全监督：审查施工安全措施、专项方案并负责检查、督促落实执行;</w:t>
      </w:r>
    </w:p>
    <w:p>
      <w:pPr>
        <w:ind w:firstLine="480"/>
        <w:rPr>
          <w:rFonts w:hint="eastAsia" w:ascii="宋体" w:hAnsi="宋体" w:eastAsia="宋体" w:cs="宋体"/>
          <w:sz w:val="20"/>
          <w:szCs w:val="20"/>
        </w:rPr>
      </w:pPr>
      <w:r>
        <w:rPr>
          <w:rFonts w:hint="eastAsia" w:ascii="宋体" w:hAnsi="宋体" w:eastAsia="宋体" w:cs="宋体"/>
          <w:sz w:val="20"/>
          <w:szCs w:val="20"/>
        </w:rPr>
        <w:t>（8）协助建设单位按国家规范进行工程各阶段验收、单位工程验收及竣工验收，提交相应的工程建设监理报告，审查设计单位、工程建设单位和施工单位编制的竣工图纸和资料，督促施工单位整理施工归档文件；主持监理合同授权范围内工程建设各方协调工作，编发施工协调会议纪要。</w:t>
      </w:r>
    </w:p>
    <w:p>
      <w:pPr>
        <w:ind w:firstLine="480"/>
        <w:rPr>
          <w:rFonts w:hint="eastAsia" w:ascii="宋体" w:hAnsi="宋体" w:eastAsia="宋体" w:cs="宋体"/>
          <w:sz w:val="20"/>
          <w:szCs w:val="20"/>
        </w:rPr>
      </w:pPr>
      <w:r>
        <w:rPr>
          <w:rFonts w:hint="eastAsia" w:ascii="宋体" w:hAnsi="宋体" w:eastAsia="宋体" w:cs="宋体"/>
          <w:sz w:val="20"/>
          <w:szCs w:val="20"/>
        </w:rPr>
        <w:t>（9）监理单位做好施工现场监理记录和信息反馈。按要求编制监理月报，对工程资料及档案按期进行整编和管理，并在工程竣工验收或监理期结束后移交建设单位。</w:t>
      </w:r>
    </w:p>
    <w:p>
      <w:pPr>
        <w:ind w:left="0" w:leftChars="0" w:firstLine="400" w:firstLineChars="200"/>
        <w:rPr>
          <w:rFonts w:hint="eastAsia" w:ascii="宋体" w:hAnsi="宋体" w:eastAsia="宋体" w:cs="宋体"/>
          <w:sz w:val="20"/>
          <w:szCs w:val="20"/>
        </w:rPr>
      </w:pPr>
      <w:r>
        <w:rPr>
          <w:rFonts w:hint="eastAsia" w:ascii="宋体" w:hAnsi="宋体" w:eastAsia="宋体" w:cs="宋体"/>
          <w:sz w:val="20"/>
          <w:szCs w:val="20"/>
        </w:rPr>
        <w:t>（二）设备材料方面</w:t>
      </w:r>
    </w:p>
    <w:p>
      <w:pPr>
        <w:ind w:firstLine="480"/>
        <w:rPr>
          <w:rFonts w:hint="eastAsia" w:ascii="宋体" w:hAnsi="宋体" w:eastAsia="宋体" w:cs="宋体"/>
          <w:sz w:val="20"/>
          <w:szCs w:val="20"/>
        </w:rPr>
      </w:pPr>
      <w:r>
        <w:rPr>
          <w:rFonts w:hint="eastAsia" w:ascii="宋体" w:hAnsi="宋体" w:eastAsia="宋体" w:cs="宋体"/>
          <w:sz w:val="20"/>
          <w:szCs w:val="20"/>
        </w:rPr>
        <w:t>（1）配合建设单位按合同规定对设备材料采购进度进行检查；</w:t>
      </w:r>
    </w:p>
    <w:p>
      <w:pPr>
        <w:ind w:firstLine="480"/>
        <w:rPr>
          <w:rFonts w:hint="eastAsia" w:ascii="宋体" w:hAnsi="宋体" w:eastAsia="宋体" w:cs="宋体"/>
          <w:sz w:val="20"/>
          <w:szCs w:val="20"/>
        </w:rPr>
      </w:pPr>
      <w:r>
        <w:rPr>
          <w:rFonts w:hint="eastAsia" w:ascii="宋体" w:hAnsi="宋体" w:eastAsia="宋体" w:cs="宋体"/>
          <w:sz w:val="20"/>
          <w:szCs w:val="20"/>
        </w:rPr>
        <w:t xml:space="preserve">（2）对到场的设备和材料进行必要的检验和验收；加强原材料、半成品的进场管理；  </w:t>
      </w:r>
    </w:p>
    <w:p>
      <w:pPr>
        <w:ind w:firstLine="480"/>
        <w:rPr>
          <w:rFonts w:hint="eastAsia" w:ascii="宋体" w:hAnsi="宋体" w:eastAsia="宋体" w:cs="宋体"/>
          <w:sz w:val="20"/>
          <w:szCs w:val="20"/>
        </w:rPr>
      </w:pPr>
      <w:r>
        <w:rPr>
          <w:rFonts w:hint="eastAsia" w:ascii="宋体" w:hAnsi="宋体" w:eastAsia="宋体" w:cs="宋体"/>
          <w:sz w:val="20"/>
          <w:szCs w:val="20"/>
        </w:rPr>
        <w:t>（三）监理机构应向建设单位提供的信息文件：（</w:t>
      </w:r>
      <w:r>
        <w:rPr>
          <w:rFonts w:hint="eastAsia" w:hAnsi="宋体" w:cs="宋体"/>
          <w:sz w:val="20"/>
          <w:szCs w:val="20"/>
          <w:lang w:val="en-US" w:eastAsia="zh-CN"/>
        </w:rPr>
        <w:t>1纸质版、1电子版</w:t>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（1）定期信息文件</w:t>
      </w:r>
    </w:p>
    <w:p>
      <w:pPr>
        <w:ind w:firstLine="480"/>
        <w:rPr>
          <w:rFonts w:hint="eastAsia" w:ascii="宋体" w:hAnsi="宋体" w:eastAsia="宋体" w:cs="宋体"/>
          <w:sz w:val="20"/>
          <w:szCs w:val="20"/>
        </w:rPr>
      </w:pPr>
      <w:r>
        <w:rPr>
          <w:rFonts w:hint="eastAsia" w:ascii="宋体" w:hAnsi="宋体" w:eastAsia="宋体" w:cs="宋体"/>
          <w:sz w:val="20"/>
          <w:szCs w:val="20"/>
        </w:rPr>
        <w:t>根据监理工程项目、范围及内容，随工程施工进展向建设单位送监理月报，其主要内容为：施工质量情况；工程进展情况；工程安全文明施工情况。</w:t>
      </w:r>
    </w:p>
    <w:p>
      <w:pPr>
        <w:ind w:firstLine="480"/>
        <w:rPr>
          <w:rFonts w:hint="eastAsia" w:ascii="宋体" w:hAnsi="宋体" w:eastAsia="宋体" w:cs="宋体"/>
          <w:sz w:val="20"/>
          <w:szCs w:val="20"/>
        </w:rPr>
      </w:pPr>
      <w:r>
        <w:rPr>
          <w:rFonts w:hint="eastAsia" w:ascii="宋体" w:hAnsi="宋体" w:eastAsia="宋体" w:cs="宋体"/>
          <w:sz w:val="20"/>
          <w:szCs w:val="20"/>
        </w:rPr>
        <w:t>（四）施工准备阶段的监理工作内容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（1）监理单位委托监理合同签订后将项目监理机构的组织形式、人员构成及对总监理工程师的任命书面通知建设单位。</w:t>
      </w:r>
    </w:p>
    <w:p>
      <w:pPr>
        <w:ind w:firstLine="480"/>
        <w:rPr>
          <w:rFonts w:hint="eastAsia" w:ascii="宋体" w:hAnsi="宋体" w:eastAsia="宋体" w:cs="宋体"/>
          <w:sz w:val="20"/>
          <w:szCs w:val="20"/>
        </w:rPr>
      </w:pPr>
      <w:r>
        <w:rPr>
          <w:rFonts w:hint="eastAsia" w:ascii="宋体" w:hAnsi="宋体" w:eastAsia="宋体" w:cs="宋体"/>
          <w:sz w:val="20"/>
          <w:szCs w:val="20"/>
        </w:rPr>
        <w:t>（2）在签订委托监理合同及收到设计文件后，由总监主持、专业监理工程师参加编制监理规划，并经单位技术负责人审核批准，在召开第一次工地会议前，报送建设单位。</w:t>
      </w:r>
    </w:p>
    <w:p>
      <w:pPr>
        <w:ind w:firstLine="480"/>
        <w:rPr>
          <w:rFonts w:hint="eastAsia" w:ascii="宋体" w:hAnsi="宋体" w:eastAsia="宋体" w:cs="宋体"/>
          <w:sz w:val="20"/>
          <w:szCs w:val="20"/>
        </w:rPr>
      </w:pPr>
      <w:r>
        <w:rPr>
          <w:rFonts w:hint="eastAsia" w:ascii="宋体" w:hAnsi="宋体" w:eastAsia="宋体" w:cs="宋体"/>
          <w:sz w:val="20"/>
          <w:szCs w:val="20"/>
        </w:rPr>
        <w:t>（3）工程项目开工前，监理人员参加由建设单位主持召开的第一次工地会议，并负责起草会议纪要。</w:t>
      </w:r>
    </w:p>
    <w:p>
      <w:pPr>
        <w:numPr>
          <w:ilvl w:val="0"/>
          <w:numId w:val="1"/>
        </w:numPr>
        <w:ind w:firstLine="480"/>
        <w:rPr>
          <w:rFonts w:hint="eastAsia" w:ascii="宋体" w:hAnsi="宋体" w:eastAsia="宋体" w:cs="宋体"/>
          <w:sz w:val="20"/>
          <w:szCs w:val="20"/>
        </w:rPr>
      </w:pPr>
      <w:r>
        <w:rPr>
          <w:rFonts w:hint="eastAsia" w:ascii="宋体" w:hAnsi="宋体" w:eastAsia="宋体" w:cs="宋体"/>
          <w:sz w:val="20"/>
          <w:szCs w:val="20"/>
        </w:rPr>
        <w:t>工程项目开工前，总监理工程师组织专业监理工程师审查施工单位报送的施工组织设计（方案）报审表，提出审查意见主要是检查施工组织设计是否针对工程点制定相应的实施方案，各段流水施工是否合理，总工期要满足合同工期要求等，经总监审核、签认后报送建设单位。</w:t>
      </w:r>
    </w:p>
    <w:p>
      <w:pPr>
        <w:ind w:firstLine="480"/>
        <w:rPr>
          <w:rFonts w:hint="eastAsia" w:ascii="宋体" w:hAnsi="宋体" w:eastAsia="宋体" w:cs="宋体"/>
          <w:sz w:val="20"/>
          <w:szCs w:val="20"/>
        </w:rPr>
      </w:pPr>
      <w:r>
        <w:rPr>
          <w:rFonts w:hint="eastAsia" w:ascii="宋体" w:hAnsi="宋体" w:eastAsia="宋体" w:cs="宋体"/>
          <w:sz w:val="20"/>
          <w:szCs w:val="20"/>
        </w:rPr>
        <w:t>（5）工程项目开工前，总监理工程师审查施工单位现场项目管理机构的质量管理体系、技术管理体系和质量保证体系、及组织机构、制度等，确能保证工程项目施工质量时予以确认。</w:t>
      </w:r>
    </w:p>
    <w:p>
      <w:pPr>
        <w:ind w:firstLine="480"/>
        <w:rPr>
          <w:rFonts w:hint="eastAsia" w:ascii="宋体" w:hAnsi="宋体" w:eastAsia="宋体" w:cs="宋体"/>
          <w:sz w:val="20"/>
          <w:szCs w:val="20"/>
        </w:rPr>
      </w:pPr>
      <w:r>
        <w:rPr>
          <w:rFonts w:hint="eastAsia" w:ascii="宋体" w:hAnsi="宋体" w:eastAsia="宋体" w:cs="宋体"/>
          <w:sz w:val="20"/>
          <w:szCs w:val="20"/>
        </w:rPr>
        <w:t>（6）专业监理工程师按以下要求对施工单位报送的测量放线控制成果及保护措施进行检查，符合要求时，再对施工单位报送的施工测量成果报验申请表予以签认。</w:t>
      </w:r>
    </w:p>
    <w:p>
      <w:pPr>
        <w:ind w:firstLine="480"/>
        <w:rPr>
          <w:rFonts w:hint="eastAsia" w:ascii="宋体" w:hAnsi="宋体" w:eastAsia="宋体" w:cs="宋体"/>
          <w:sz w:val="20"/>
          <w:szCs w:val="20"/>
        </w:rPr>
      </w:pPr>
      <w:r>
        <w:rPr>
          <w:rFonts w:hint="eastAsia" w:ascii="宋体" w:hAnsi="宋体" w:eastAsia="宋体" w:cs="宋体"/>
          <w:sz w:val="20"/>
          <w:szCs w:val="20"/>
        </w:rPr>
        <w:t>（7）对设备制造单位、材料供货单位进行考察，选择行业内评价良好的单位，确保原材料质量。</w:t>
      </w:r>
    </w:p>
    <w:p>
      <w:pPr>
        <w:ind w:firstLine="480"/>
        <w:rPr>
          <w:rFonts w:hint="eastAsia" w:ascii="宋体" w:hAnsi="宋体" w:eastAsia="宋体" w:cs="宋体"/>
          <w:sz w:val="20"/>
          <w:szCs w:val="20"/>
        </w:rPr>
      </w:pPr>
      <w:r>
        <w:rPr>
          <w:rFonts w:hint="eastAsia" w:ascii="宋体" w:hAnsi="宋体" w:eastAsia="宋体" w:cs="宋体"/>
          <w:sz w:val="20"/>
          <w:szCs w:val="20"/>
        </w:rPr>
        <w:t>（五）工程施工阶段的监理工作内容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（1）总监理工程师签认经专业监理工程师审查过的，施工单位上报的经调整、补充或变动的施工组织设计。</w:t>
      </w:r>
    </w:p>
    <w:p>
      <w:pPr>
        <w:ind w:firstLine="480"/>
        <w:rPr>
          <w:rFonts w:hint="eastAsia" w:ascii="宋体" w:hAnsi="宋体" w:eastAsia="宋体" w:cs="宋体"/>
          <w:sz w:val="20"/>
          <w:szCs w:val="20"/>
        </w:rPr>
      </w:pPr>
      <w:r>
        <w:rPr>
          <w:rFonts w:hint="eastAsia" w:ascii="宋体" w:hAnsi="宋体" w:eastAsia="宋体" w:cs="宋体"/>
          <w:sz w:val="20"/>
          <w:szCs w:val="20"/>
        </w:rPr>
        <w:t>（2）专业监理工程师要求施工单位报送重点部位、关键工序的施工工艺和确保工程质</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量的措施，审核同意后予以签认。</w:t>
      </w:r>
    </w:p>
    <w:p>
      <w:pPr>
        <w:ind w:firstLine="480"/>
        <w:outlineLvl w:val="9"/>
        <w:rPr>
          <w:rFonts w:hint="eastAsia" w:ascii="宋体" w:hAnsi="宋体" w:eastAsia="宋体" w:cs="宋体"/>
          <w:sz w:val="20"/>
          <w:szCs w:val="20"/>
        </w:rPr>
      </w:pPr>
      <w:r>
        <w:rPr>
          <w:rFonts w:hint="eastAsia" w:ascii="宋体" w:hAnsi="宋体" w:eastAsia="宋体" w:cs="宋体"/>
          <w:sz w:val="20"/>
          <w:szCs w:val="20"/>
        </w:rPr>
        <w:t>（3）专业监理工程师要求施工单位报送新材料、新工艺、新技术、新设备等相应的施工工艺措施和证明材料，组织专题论证，经审定后予以签认。</w:t>
      </w:r>
    </w:p>
    <w:p>
      <w:pPr>
        <w:ind w:firstLine="480"/>
        <w:rPr>
          <w:rFonts w:hint="eastAsia" w:ascii="宋体" w:hAnsi="宋体" w:eastAsia="宋体" w:cs="宋体"/>
          <w:sz w:val="20"/>
          <w:szCs w:val="20"/>
        </w:rPr>
      </w:pPr>
      <w:r>
        <w:rPr>
          <w:rFonts w:hint="eastAsia" w:ascii="宋体" w:hAnsi="宋体" w:eastAsia="宋体" w:cs="宋体"/>
          <w:sz w:val="20"/>
          <w:szCs w:val="20"/>
        </w:rPr>
        <w:t>（4）专业监理工程师对施工单位报送的拟进行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件、设备，监理人员应拒绝签认，并签发监理工程师通知单，书面通知施工单位限期将不合格的工程材料、构配件、设备撤出现场。</w:t>
      </w:r>
    </w:p>
    <w:p>
      <w:pPr>
        <w:ind w:firstLine="480"/>
        <w:rPr>
          <w:rFonts w:hint="eastAsia" w:ascii="宋体" w:hAnsi="宋体" w:eastAsia="宋体" w:cs="宋体"/>
          <w:sz w:val="20"/>
          <w:szCs w:val="20"/>
        </w:rPr>
      </w:pPr>
      <w:r>
        <w:rPr>
          <w:rFonts w:hint="eastAsia" w:ascii="宋体" w:hAnsi="宋体" w:eastAsia="宋体" w:cs="宋体"/>
          <w:sz w:val="20"/>
          <w:szCs w:val="20"/>
        </w:rPr>
        <w:t>（5）专业监理工程师检查施工单位上报施工机械和机具，保证施工质量。</w:t>
      </w:r>
    </w:p>
    <w:p>
      <w:pPr>
        <w:ind w:firstLine="480"/>
        <w:rPr>
          <w:rFonts w:hint="eastAsia" w:ascii="宋体" w:hAnsi="宋体" w:eastAsia="宋体" w:cs="宋体"/>
          <w:sz w:val="20"/>
          <w:szCs w:val="20"/>
        </w:rPr>
      </w:pPr>
      <w:r>
        <w:rPr>
          <w:rFonts w:hint="eastAsia" w:ascii="宋体" w:hAnsi="宋体" w:eastAsia="宋体" w:cs="宋体"/>
          <w:sz w:val="20"/>
          <w:szCs w:val="20"/>
        </w:rPr>
        <w:t xml:space="preserve">（6）对重要部位专业监理工程师安排监理员进行旁站。   </w:t>
      </w:r>
    </w:p>
    <w:p>
      <w:pPr>
        <w:ind w:firstLine="480"/>
        <w:rPr>
          <w:rFonts w:hint="eastAsia" w:ascii="宋体" w:hAnsi="宋体" w:eastAsia="宋体" w:cs="宋体"/>
          <w:sz w:val="20"/>
          <w:szCs w:val="20"/>
        </w:rPr>
      </w:pPr>
      <w:r>
        <w:rPr>
          <w:rFonts w:hint="eastAsia" w:ascii="宋体" w:hAnsi="宋体" w:eastAsia="宋体" w:cs="宋体"/>
          <w:sz w:val="20"/>
          <w:szCs w:val="20"/>
        </w:rPr>
        <w:t>（7）专业监理工程师根据施工单位报送的隐蔽工程报验申请表和自检结果进行现场平行检查，按有关表格填写实际检查到的数据，符合要求予以签认。</w:t>
      </w:r>
    </w:p>
    <w:p>
      <w:pPr>
        <w:ind w:firstLine="480"/>
        <w:rPr>
          <w:rFonts w:hint="eastAsia" w:ascii="宋体" w:hAnsi="宋体" w:eastAsia="宋体" w:cs="宋体"/>
          <w:sz w:val="20"/>
          <w:szCs w:val="20"/>
        </w:rPr>
      </w:pPr>
      <w:r>
        <w:rPr>
          <w:rFonts w:hint="eastAsia" w:ascii="宋体" w:hAnsi="宋体" w:eastAsia="宋体" w:cs="宋体"/>
          <w:sz w:val="20"/>
          <w:szCs w:val="20"/>
        </w:rPr>
        <w:t>（8）对未经监理人员验收或验收不合格的工序，监理人员拒绝签认，要求施工单位严禁进行下一道工序的施工并签发监理指令文件。</w:t>
      </w:r>
    </w:p>
    <w:p>
      <w:pPr>
        <w:ind w:firstLine="480"/>
        <w:rPr>
          <w:rFonts w:hint="eastAsia" w:ascii="宋体" w:hAnsi="宋体" w:eastAsia="宋体" w:cs="宋体"/>
          <w:sz w:val="20"/>
          <w:szCs w:val="20"/>
        </w:rPr>
      </w:pPr>
      <w:r>
        <w:rPr>
          <w:rFonts w:hint="eastAsia" w:ascii="宋体" w:hAnsi="宋体" w:eastAsia="宋体" w:cs="宋体"/>
          <w:sz w:val="20"/>
          <w:szCs w:val="20"/>
        </w:rPr>
        <w:t>（9）专业监理工程师对施工单位报验的检验批、分项工程质量和检验资料进行现场检查和审核，符合要求后予以签认；总监理工程师组织监理人员对施工单位报验的分部工程和单位工程质量和检验资料进行现场检查和审核，按分部工程进行实体质量评定和对质保资料进行系统的检查，符合要求后予以签认。</w:t>
      </w:r>
    </w:p>
    <w:p>
      <w:pPr>
        <w:ind w:firstLine="480"/>
        <w:rPr>
          <w:rFonts w:hint="eastAsia" w:ascii="宋体" w:hAnsi="宋体" w:eastAsia="宋体" w:cs="宋体"/>
          <w:sz w:val="20"/>
          <w:szCs w:val="20"/>
        </w:rPr>
      </w:pPr>
      <w:r>
        <w:rPr>
          <w:rFonts w:hint="eastAsia" w:ascii="宋体" w:hAnsi="宋体" w:eastAsia="宋体" w:cs="宋体"/>
          <w:sz w:val="20"/>
          <w:szCs w:val="20"/>
        </w:rPr>
        <w:t>（10）对施工过程中出现的质量缺陷，专业监理工程师将及时下达监理通知单及监理工作联系单，要求施工单位整改，并检查整改结果。</w:t>
      </w:r>
    </w:p>
    <w:p>
      <w:pPr>
        <w:ind w:firstLine="480"/>
        <w:rPr>
          <w:rFonts w:hint="eastAsia" w:ascii="宋体" w:hAnsi="宋体" w:eastAsia="宋体" w:cs="宋体"/>
          <w:sz w:val="20"/>
          <w:szCs w:val="20"/>
        </w:rPr>
      </w:pPr>
      <w:r>
        <w:rPr>
          <w:rFonts w:hint="eastAsia" w:ascii="宋体" w:hAnsi="宋体" w:eastAsia="宋体" w:cs="宋体"/>
          <w:sz w:val="20"/>
          <w:szCs w:val="20"/>
        </w:rPr>
        <w:t>（11）总监理工程师组织编制监理月报，月报内容包括形象进度、施工质量情况、监理工作情况、等并签认后报建设单位和本监理单位。</w:t>
      </w:r>
    </w:p>
    <w:p>
      <w:pPr>
        <w:ind w:firstLine="480"/>
        <w:rPr>
          <w:rFonts w:hint="eastAsia" w:ascii="宋体" w:hAnsi="宋体" w:eastAsia="宋体" w:cs="宋体"/>
          <w:sz w:val="20"/>
          <w:szCs w:val="20"/>
        </w:rPr>
      </w:pPr>
      <w:r>
        <w:rPr>
          <w:rFonts w:hint="eastAsia" w:ascii="宋体" w:hAnsi="宋体" w:eastAsia="宋体" w:cs="宋体"/>
          <w:sz w:val="20"/>
          <w:szCs w:val="20"/>
        </w:rPr>
        <w:t>（六）工程造价控制工作内容</w:t>
      </w:r>
    </w:p>
    <w:p>
      <w:pPr>
        <w:ind w:firstLine="480"/>
        <w:rPr>
          <w:rFonts w:hint="eastAsia" w:ascii="宋体" w:hAnsi="宋体" w:eastAsia="宋体" w:cs="宋体"/>
          <w:sz w:val="20"/>
          <w:szCs w:val="20"/>
        </w:rPr>
      </w:pPr>
      <w:r>
        <w:rPr>
          <w:rFonts w:hint="eastAsia" w:ascii="宋体" w:hAnsi="宋体" w:eastAsia="宋体" w:cs="宋体"/>
          <w:sz w:val="20"/>
          <w:szCs w:val="20"/>
        </w:rPr>
        <w:t>（1）严格控制工程变更，力求减少变更费用。</w:t>
      </w:r>
    </w:p>
    <w:p>
      <w:pPr>
        <w:ind w:firstLine="480"/>
        <w:rPr>
          <w:rFonts w:hint="eastAsia" w:ascii="宋体" w:hAnsi="宋体" w:eastAsia="宋体" w:cs="宋体"/>
          <w:sz w:val="20"/>
          <w:szCs w:val="20"/>
        </w:rPr>
      </w:pPr>
      <w:r>
        <w:rPr>
          <w:rFonts w:hint="eastAsia" w:ascii="宋体" w:hAnsi="宋体" w:eastAsia="宋体" w:cs="宋体"/>
          <w:sz w:val="20"/>
          <w:szCs w:val="20"/>
        </w:rPr>
        <w:t>（七）工程进度控制工作内容</w:t>
      </w:r>
    </w:p>
    <w:p>
      <w:pPr>
        <w:ind w:firstLine="480"/>
        <w:rPr>
          <w:rFonts w:hint="eastAsia" w:ascii="宋体" w:hAnsi="宋体" w:eastAsia="宋体" w:cs="宋体"/>
          <w:sz w:val="20"/>
          <w:szCs w:val="20"/>
        </w:rPr>
      </w:pPr>
      <w:r>
        <w:rPr>
          <w:rFonts w:hint="eastAsia" w:ascii="宋体" w:hAnsi="宋体" w:eastAsia="宋体" w:cs="宋体"/>
          <w:sz w:val="20"/>
          <w:szCs w:val="20"/>
        </w:rPr>
        <w:t>（1）专业监理工程师依据施工合同有关条款、施工图及经过批准的施工组织设计制定进度控制方案，对进度目标进行风险分析。</w:t>
      </w:r>
    </w:p>
    <w:p>
      <w:pPr>
        <w:ind w:firstLine="480"/>
        <w:rPr>
          <w:rFonts w:hint="eastAsia" w:ascii="宋体" w:hAnsi="宋体" w:eastAsia="宋体" w:cs="宋体"/>
          <w:sz w:val="20"/>
          <w:szCs w:val="20"/>
        </w:rPr>
      </w:pPr>
      <w:r>
        <w:rPr>
          <w:rFonts w:hint="eastAsia" w:ascii="宋体" w:hAnsi="宋体" w:eastAsia="宋体" w:cs="宋体"/>
          <w:sz w:val="20"/>
          <w:szCs w:val="20"/>
        </w:rPr>
        <w:t>（2）总监审批施工单位报送的施工总进度计划。</w:t>
      </w:r>
    </w:p>
    <w:p>
      <w:pPr>
        <w:ind w:firstLine="480"/>
        <w:rPr>
          <w:rFonts w:hint="eastAsia" w:ascii="宋体" w:hAnsi="宋体" w:eastAsia="宋体" w:cs="宋体"/>
          <w:sz w:val="20"/>
          <w:szCs w:val="20"/>
        </w:rPr>
      </w:pPr>
      <w:r>
        <w:rPr>
          <w:rFonts w:hint="eastAsia" w:ascii="宋体" w:hAnsi="宋体" w:eastAsia="宋体" w:cs="宋体"/>
          <w:sz w:val="20"/>
          <w:szCs w:val="20"/>
        </w:rPr>
        <w:t>（3）协调业主方材料和设备供应进度计划并进行控制，使其满足施工要求；</w:t>
      </w:r>
    </w:p>
    <w:p>
      <w:pPr>
        <w:ind w:firstLine="480"/>
        <w:rPr>
          <w:rFonts w:hint="eastAsia" w:ascii="宋体" w:hAnsi="宋体" w:eastAsia="宋体" w:cs="宋体"/>
          <w:sz w:val="20"/>
          <w:szCs w:val="20"/>
        </w:rPr>
      </w:pPr>
      <w:r>
        <w:rPr>
          <w:rFonts w:hint="eastAsia" w:ascii="宋体" w:hAnsi="宋体" w:eastAsia="宋体" w:cs="宋体"/>
          <w:sz w:val="20"/>
          <w:szCs w:val="20"/>
        </w:rPr>
        <w:t>（八）工程组织协调监理工作内容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（1）参与本工程建设的各单位的配合关系，协助业主处理有关问题，并督促总施工单位协调其分包单位的关系。</w:t>
      </w:r>
    </w:p>
    <w:p>
      <w:pPr>
        <w:ind w:firstLine="480"/>
        <w:rPr>
          <w:rFonts w:hint="eastAsia" w:ascii="宋体" w:hAnsi="宋体" w:eastAsia="宋体" w:cs="宋体"/>
          <w:sz w:val="20"/>
          <w:szCs w:val="20"/>
        </w:rPr>
      </w:pPr>
      <w:r>
        <w:rPr>
          <w:rFonts w:hint="eastAsia" w:ascii="宋体" w:hAnsi="宋体" w:eastAsia="宋体" w:cs="宋体"/>
          <w:sz w:val="20"/>
          <w:szCs w:val="20"/>
        </w:rPr>
        <w:t>（2）协助业主</w:t>
      </w:r>
      <w:r>
        <w:rPr>
          <w:rFonts w:hint="eastAsia" w:hAnsi="宋体" w:cs="宋体"/>
          <w:sz w:val="20"/>
          <w:szCs w:val="20"/>
          <w:lang w:eastAsia="zh-CN"/>
        </w:rPr>
        <w:t>项目内部</w:t>
      </w:r>
      <w:r>
        <w:rPr>
          <w:rFonts w:hint="eastAsia" w:ascii="宋体" w:hAnsi="宋体" w:eastAsia="宋体" w:cs="宋体"/>
          <w:sz w:val="20"/>
          <w:szCs w:val="20"/>
        </w:rPr>
        <w:t>办理各项审批事项。</w:t>
      </w:r>
    </w:p>
    <w:p>
      <w:pPr>
        <w:ind w:firstLine="480"/>
        <w:rPr>
          <w:rFonts w:hint="eastAsia" w:ascii="宋体" w:hAnsi="宋体" w:eastAsia="宋体" w:cs="宋体"/>
          <w:sz w:val="20"/>
          <w:szCs w:val="20"/>
        </w:rPr>
      </w:pPr>
      <w:r>
        <w:rPr>
          <w:rFonts w:hint="eastAsia" w:ascii="宋体" w:hAnsi="宋体" w:eastAsia="宋体" w:cs="宋体"/>
          <w:sz w:val="20"/>
          <w:szCs w:val="20"/>
        </w:rPr>
        <w:t>（3）协助业主处理各种与本工程项目有关的纠纷事宜。</w:t>
      </w:r>
    </w:p>
    <w:p>
      <w:pPr>
        <w:ind w:firstLine="480"/>
        <w:rPr>
          <w:rFonts w:hint="eastAsia" w:ascii="宋体" w:hAnsi="宋体" w:eastAsia="宋体" w:cs="宋体"/>
          <w:sz w:val="20"/>
          <w:szCs w:val="20"/>
        </w:rPr>
      </w:pPr>
      <w:r>
        <w:rPr>
          <w:rFonts w:hint="eastAsia" w:ascii="宋体" w:hAnsi="宋体" w:eastAsia="宋体" w:cs="宋体"/>
          <w:sz w:val="20"/>
          <w:szCs w:val="20"/>
        </w:rPr>
        <w:t>（4）在施工过程中，总监理工程师定期主持召开工地例会。会议纪要由项目监理机构负责起草，并经与会各方代表会签。</w:t>
      </w:r>
    </w:p>
    <w:p>
      <w:pPr>
        <w:ind w:firstLine="480"/>
        <w:rPr>
          <w:rFonts w:hint="eastAsia" w:ascii="宋体" w:hAnsi="宋体" w:eastAsia="宋体" w:cs="宋体"/>
          <w:sz w:val="20"/>
          <w:szCs w:val="20"/>
        </w:rPr>
      </w:pPr>
      <w:r>
        <w:rPr>
          <w:rFonts w:hint="eastAsia" w:ascii="宋体" w:hAnsi="宋体" w:eastAsia="宋体" w:cs="宋体"/>
          <w:sz w:val="20"/>
          <w:szCs w:val="20"/>
        </w:rPr>
        <w:t>（5）监理工程师或专业监理工程师根据需要及时组织专题会议，解决施工过程中的各种专项问题。</w:t>
      </w:r>
    </w:p>
    <w:p>
      <w:pPr>
        <w:ind w:firstLine="480"/>
        <w:rPr>
          <w:rFonts w:hint="eastAsia" w:ascii="宋体" w:hAnsi="宋体" w:eastAsia="宋体" w:cs="宋体"/>
          <w:sz w:val="20"/>
          <w:szCs w:val="20"/>
        </w:rPr>
      </w:pPr>
      <w:r>
        <w:rPr>
          <w:rFonts w:hint="eastAsia" w:ascii="宋体" w:hAnsi="宋体" w:eastAsia="宋体" w:cs="宋体"/>
          <w:sz w:val="20"/>
          <w:szCs w:val="20"/>
        </w:rPr>
        <w:t>（九）工程信息、监理资料管理监理工作内容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（1）建立信息管理制度以及会议制度等。</w:t>
      </w:r>
    </w:p>
    <w:p>
      <w:pPr>
        <w:ind w:firstLine="480"/>
        <w:rPr>
          <w:rFonts w:hint="eastAsia" w:ascii="宋体" w:hAnsi="宋体" w:eastAsia="宋体" w:cs="宋体"/>
          <w:sz w:val="20"/>
          <w:szCs w:val="20"/>
        </w:rPr>
      </w:pPr>
      <w:r>
        <w:rPr>
          <w:rFonts w:hint="eastAsia" w:ascii="宋体" w:hAnsi="宋体" w:eastAsia="宋体" w:cs="宋体"/>
          <w:sz w:val="20"/>
          <w:szCs w:val="20"/>
        </w:rPr>
        <w:t>（2）督促施工、材料及设备供应等单位及时整理工程技术、经济资料。</w:t>
      </w:r>
    </w:p>
    <w:p>
      <w:pPr>
        <w:ind w:firstLine="480"/>
        <w:rPr>
          <w:rFonts w:hint="eastAsia" w:ascii="宋体" w:hAnsi="宋体" w:eastAsia="宋体" w:cs="宋体"/>
          <w:sz w:val="20"/>
          <w:szCs w:val="20"/>
        </w:rPr>
      </w:pPr>
      <w:r>
        <w:rPr>
          <w:rFonts w:hint="eastAsia" w:ascii="宋体" w:hAnsi="宋体" w:eastAsia="宋体" w:cs="宋体"/>
          <w:sz w:val="20"/>
          <w:szCs w:val="20"/>
        </w:rPr>
        <w:t>（3）总监负责监理资料的管理，并指定专人完整地整理，有序分类，具体实施。</w:t>
      </w:r>
    </w:p>
    <w:p>
      <w:pPr>
        <w:ind w:firstLine="480"/>
        <w:rPr>
          <w:rFonts w:hint="eastAsia" w:ascii="宋体" w:hAnsi="宋体" w:eastAsia="宋体" w:cs="宋体"/>
          <w:sz w:val="20"/>
          <w:szCs w:val="20"/>
        </w:rPr>
      </w:pPr>
      <w:r>
        <w:rPr>
          <w:rFonts w:hint="eastAsia" w:ascii="宋体" w:hAnsi="宋体" w:eastAsia="宋体" w:cs="宋体"/>
          <w:sz w:val="20"/>
          <w:szCs w:val="20"/>
        </w:rPr>
        <w:t>（4）施工阶段的监理资料应包括下列内容：</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施工合同文件及委托监理合同；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监理规划；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监理实施细则；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施工组织设计（方案）报审表；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工程开工/复工报审表及工程暂停令；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测量核验资料；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工程进度计划；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工程材料、构配件、设备的质量证明文件；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检查试验资料；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工程变更资料；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隐蔽工程验收资料；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监理工程师通知单；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监理工作联系单；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报验申请表；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会议纪要；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监理日记；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监理月报；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分部工程、单位工程等验收资料； </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监理工作总结。</w:t>
      </w:r>
    </w:p>
    <w:p>
      <w:pPr>
        <w:ind w:firstLine="0" w:firstLineChars="0"/>
        <w:rPr>
          <w:rFonts w:hint="eastAsia" w:ascii="宋体" w:hAnsi="宋体" w:eastAsia="宋体" w:cs="宋体"/>
          <w:sz w:val="20"/>
          <w:szCs w:val="20"/>
        </w:rPr>
      </w:pPr>
      <w:r>
        <w:rPr>
          <w:rFonts w:hint="eastAsia" w:ascii="宋体" w:hAnsi="宋体" w:eastAsia="宋体" w:cs="宋体"/>
          <w:sz w:val="20"/>
          <w:szCs w:val="20"/>
        </w:rPr>
        <w:t>（5）监理月报</w:t>
      </w:r>
    </w:p>
    <w:p>
      <w:pPr>
        <w:ind w:firstLine="480"/>
        <w:rPr>
          <w:rFonts w:hint="eastAsia" w:ascii="宋体" w:hAnsi="宋体" w:eastAsia="宋体" w:cs="宋体"/>
          <w:sz w:val="20"/>
          <w:szCs w:val="20"/>
        </w:rPr>
      </w:pPr>
      <w:r>
        <w:rPr>
          <w:rFonts w:hint="eastAsia" w:ascii="宋体" w:hAnsi="宋体" w:eastAsia="宋体" w:cs="宋体"/>
          <w:sz w:val="20"/>
          <w:szCs w:val="20"/>
        </w:rPr>
        <w:t>监理工程师将根据工程进展情况，存在的问题每月以报告的格式向业主和监理所报告，监理月报由总监理工程师签发。</w:t>
      </w:r>
    </w:p>
    <w:p>
      <w:pPr>
        <w:ind w:firstLine="480"/>
        <w:rPr>
          <w:rFonts w:hint="eastAsia" w:ascii="宋体" w:hAnsi="宋体" w:eastAsia="宋体" w:cs="宋体"/>
          <w:sz w:val="20"/>
          <w:szCs w:val="20"/>
        </w:rPr>
      </w:pPr>
      <w:r>
        <w:rPr>
          <w:rFonts w:hint="eastAsia" w:ascii="宋体" w:hAnsi="宋体" w:eastAsia="宋体" w:cs="宋体"/>
          <w:sz w:val="20"/>
          <w:szCs w:val="20"/>
        </w:rPr>
        <w:t>监理工作总结</w:t>
      </w:r>
    </w:p>
    <w:p>
      <w:pPr>
        <w:ind w:firstLine="480"/>
        <w:rPr>
          <w:rFonts w:hint="eastAsia" w:ascii="宋体" w:hAnsi="宋体" w:eastAsia="宋体" w:cs="宋体"/>
          <w:sz w:val="20"/>
          <w:szCs w:val="20"/>
        </w:rPr>
      </w:pPr>
      <w:r>
        <w:rPr>
          <w:rFonts w:hint="eastAsia" w:ascii="宋体" w:hAnsi="宋体" w:eastAsia="宋体" w:cs="宋体"/>
          <w:sz w:val="20"/>
          <w:szCs w:val="20"/>
        </w:rPr>
        <w:t>工程监理项目竣工后，项目总监结合工程实际，组织各专业监理工程师全面、真实地对监理服务过程进行总结，正确认识与评价监理工作成效，将工作成绩向业主作认真详细地汇报，让其了解监理实施过程以来监理工程的质量和效果。</w:t>
      </w:r>
    </w:p>
    <w:p>
      <w:pPr>
        <w:ind w:firstLine="0" w:firstLineChars="0"/>
        <w:rPr>
          <w:rFonts w:hint="eastAsia" w:ascii="宋体" w:hAnsi="宋体" w:eastAsia="宋体" w:cs="宋体"/>
          <w:sz w:val="20"/>
          <w:szCs w:val="20"/>
        </w:rPr>
      </w:pPr>
      <w:r>
        <w:rPr>
          <w:rFonts w:hint="eastAsia" w:ascii="宋体" w:hAnsi="宋体" w:eastAsia="宋体" w:cs="宋体"/>
          <w:sz w:val="20"/>
          <w:szCs w:val="20"/>
        </w:rPr>
        <w:t>（6）工程合同管理监理工作内容：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参加合同制定和谈判，掌握第一手资料，为合同管理奠定良好的基础；按合同的有关条款做出工作流程图、质量检查表和协调关系图等以帮助有效地进行合</w:t>
      </w:r>
    </w:p>
    <w:p>
      <w:pPr>
        <w:ind w:left="0" w:leftChars="0" w:firstLine="0" w:firstLineChars="0"/>
        <w:rPr>
          <w:rFonts w:hint="eastAsia" w:ascii="宋体" w:hAnsi="宋体" w:eastAsia="宋体" w:cs="宋体"/>
          <w:sz w:val="20"/>
          <w:szCs w:val="20"/>
        </w:rPr>
      </w:pPr>
      <w:r>
        <w:rPr>
          <w:rFonts w:hint="eastAsia" w:ascii="宋体" w:hAnsi="宋体" w:eastAsia="宋体" w:cs="宋体"/>
          <w:sz w:val="20"/>
          <w:szCs w:val="20"/>
        </w:rPr>
        <w:t>同监理与检查；进行各类合同的跟踪管理，包括合同各方执行的情况的检查；合同终止后，项目监理机构应作好合同的档案管理工作，将全部合同文件及有关资料加以系统整理，建档保管；</w:t>
      </w:r>
    </w:p>
    <w:p>
      <w:pPr>
        <w:ind w:firstLine="0" w:firstLineChars="0"/>
        <w:rPr>
          <w:rFonts w:hint="eastAsia" w:ascii="宋体" w:hAnsi="宋体" w:eastAsia="宋体" w:cs="宋体"/>
          <w:sz w:val="20"/>
          <w:szCs w:val="20"/>
        </w:rPr>
      </w:pPr>
      <w:r>
        <w:rPr>
          <w:rFonts w:hint="eastAsia" w:ascii="宋体" w:hAnsi="宋体" w:eastAsia="宋体" w:cs="宋体"/>
          <w:sz w:val="20"/>
          <w:szCs w:val="20"/>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675640</wp:posOffset>
                </wp:positionV>
                <wp:extent cx="914400" cy="0"/>
                <wp:effectExtent l="0" t="0" r="0" b="0"/>
                <wp:wrapNone/>
                <wp:docPr id="5" name="直线 3"/>
                <wp:cNvGraphicFramePr/>
                <a:graphic xmlns:a="http://schemas.openxmlformats.org/drawingml/2006/main">
                  <a:graphicData uri="http://schemas.microsoft.com/office/word/2010/wordprocessingShape">
                    <wps:wsp>
                      <wps:cNvCnPr/>
                      <wps:spPr>
                        <a:xfrm>
                          <a:off x="0" y="0"/>
                          <a:ext cx="914400" cy="0"/>
                        </a:xfrm>
                        <a:prstGeom prst="line">
                          <a:avLst/>
                        </a:prstGeom>
                        <a:ln>
                          <a:noFill/>
                        </a:ln>
                      </wps:spPr>
                      <wps:bodyPr upright="1"/>
                    </wps:wsp>
                  </a:graphicData>
                </a:graphic>
              </wp:anchor>
            </w:drawing>
          </mc:Choice>
          <mc:Fallback>
            <w:pict>
              <v:line id="直线 3" o:spid="_x0000_s1026" o:spt="20" style="position:absolute;left:0pt;margin-left:153pt;margin-top:53.2pt;height:0pt;width:72pt;z-index:251661312;mso-width-relative:page;mso-height-relative:page;" filled="f" stroked="f" coordsize="21600,21600" o:gfxdata="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QbSFs2AAAAAsBAAAPAAAAAAAAAAEAIAAAACIAAABk&#10;cnMvZG93bnJldi54bWxQSwECFAAUAAAACACHTuJAFbWWUJQBAAAlAwAADgAAAAAAAAABACAAAAAn&#10;AQAAZHJzL2Uyb0RvYy54bWxQSwUGAAAAAAYABgBZAQAALQUAAAAA&#10;">
                <v:fill on="f" focussize="0,0"/>
                <v:stroke on="f"/>
                <v:imagedata o:title=""/>
                <o:lock v:ext="edit" aspectratio="f"/>
              </v:line>
            </w:pict>
          </mc:Fallback>
        </mc:AlternateContent>
      </w:r>
      <w:r>
        <w:rPr>
          <w:rFonts w:hint="eastAsia" w:ascii="宋体" w:hAnsi="宋体" w:eastAsia="宋体" w:cs="宋体"/>
          <w:sz w:val="20"/>
          <w:szCs w:val="20"/>
        </w:rPr>
        <w:t>（7）工程竣工验收监理工作内容：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总监理工程师组织专业监理工程师，依据有关法律、法规、工程建设强制性标准、设计文件及施工合同，对施工单位报送资料进行审查，并对工程质量进行竣工预验收。对存在的问题，及时要求施工单位整改。整改完毕由总监理工程师签署工程竣工报验单，并在此基础上提出工程质量评估报告。工程质量评估报告经总监理工程师和监理单位技术负责人审核签字。收集、整理工程竣工阶段的有关信息，总监组织编写项目监理工作总结。项目监理机构参加由建设单位组织的竣工验收，并提供相关监理资料。对验收中提出的整改问题，项目监理机构要求施工单位进行整改。工程质量符合要求，由总监理工程师会同参加验收的各方签署竣工验收报告。</w:t>
      </w:r>
    </w:p>
    <w:p>
      <w:pPr>
        <w:pStyle w:val="4"/>
        <w:rPr>
          <w:rFonts w:hint="eastAsia" w:ascii="宋体" w:hAnsi="宋体" w:eastAsia="宋体" w:cs="宋体"/>
          <w:sz w:val="20"/>
          <w:szCs w:val="20"/>
        </w:rPr>
      </w:pPr>
      <w:bookmarkStart w:id="20" w:name="_Toc30354"/>
      <w:bookmarkStart w:id="21" w:name="_Toc6449"/>
      <w:r>
        <w:rPr>
          <w:rFonts w:hint="eastAsia" w:ascii="宋体" w:hAnsi="宋体" w:eastAsia="宋体" w:cs="宋体"/>
          <w:sz w:val="20"/>
          <w:szCs w:val="20"/>
        </w:rPr>
        <w:t>2.3 监理工作的目标</w:t>
      </w:r>
      <w:bookmarkEnd w:id="20"/>
      <w:bookmarkEnd w:id="21"/>
    </w:p>
    <w:p>
      <w:pPr>
        <w:ind w:firstLine="480"/>
        <w:rPr>
          <w:rFonts w:hint="eastAsia" w:ascii="宋体" w:hAnsi="宋体" w:eastAsia="宋体" w:cs="宋体"/>
          <w:sz w:val="20"/>
          <w:szCs w:val="20"/>
        </w:rPr>
      </w:pPr>
      <w:r>
        <w:rPr>
          <w:rFonts w:hint="eastAsia" w:ascii="宋体" w:hAnsi="宋体" w:eastAsia="宋体" w:cs="宋体"/>
          <w:sz w:val="20"/>
          <w:szCs w:val="20"/>
        </w:rPr>
        <w:t>监理工作总目标：全面履行监理合同义务，确保在施工合同规定的工期和工程预算投资内完成项目施工，工程项目一次性通过验收，合格率100%；整个施工过程不发生重大安全事故。</w:t>
      </w:r>
    </w:p>
    <w:p>
      <w:pPr>
        <w:ind w:firstLine="480"/>
        <w:rPr>
          <w:rFonts w:hint="eastAsia" w:ascii="宋体" w:hAnsi="宋体" w:eastAsia="宋体" w:cs="宋体"/>
          <w:sz w:val="20"/>
          <w:szCs w:val="20"/>
        </w:rPr>
      </w:pPr>
      <w:r>
        <w:rPr>
          <w:rFonts w:hint="eastAsia" w:ascii="宋体" w:hAnsi="宋体" w:eastAsia="宋体" w:cs="宋体"/>
          <w:sz w:val="20"/>
          <w:szCs w:val="20"/>
        </w:rPr>
        <w:t>一、质量控制目标：</w:t>
      </w:r>
    </w:p>
    <w:p>
      <w:pPr>
        <w:ind w:firstLine="480"/>
        <w:rPr>
          <w:rFonts w:hint="eastAsia" w:ascii="宋体" w:hAnsi="宋体" w:eastAsia="宋体" w:cs="宋体"/>
          <w:sz w:val="20"/>
          <w:szCs w:val="20"/>
        </w:rPr>
      </w:pPr>
      <w:r>
        <w:rPr>
          <w:rFonts w:hint="eastAsia" w:ascii="宋体" w:hAnsi="宋体" w:eastAsia="宋体" w:cs="宋体"/>
          <w:sz w:val="20"/>
          <w:szCs w:val="20"/>
        </w:rPr>
        <w:t>工程质量达到“合格”工程。工程质量满足结构安全和使用功能要求，符合工程施工质量验收规范和设计要求，达到施工合同中约定的质量标准。</w:t>
      </w:r>
    </w:p>
    <w:p>
      <w:pPr>
        <w:ind w:firstLine="480"/>
        <w:rPr>
          <w:rFonts w:hint="eastAsia" w:ascii="宋体" w:hAnsi="宋体" w:eastAsia="宋体" w:cs="宋体"/>
          <w:sz w:val="20"/>
          <w:szCs w:val="20"/>
        </w:rPr>
      </w:pPr>
      <w:r>
        <w:rPr>
          <w:rFonts w:hint="eastAsia" w:ascii="宋体" w:hAnsi="宋体" w:eastAsia="宋体" w:cs="宋体"/>
          <w:sz w:val="20"/>
          <w:szCs w:val="20"/>
        </w:rPr>
        <w:t>二、进度控制目标：</w:t>
      </w:r>
    </w:p>
    <w:p>
      <w:pPr>
        <w:ind w:firstLine="480"/>
        <w:rPr>
          <w:rFonts w:hint="eastAsia" w:ascii="宋体" w:hAnsi="宋体" w:eastAsia="宋体" w:cs="宋体"/>
          <w:sz w:val="20"/>
          <w:szCs w:val="20"/>
        </w:rPr>
      </w:pPr>
      <w:r>
        <w:rPr>
          <w:rFonts w:hint="eastAsia" w:ascii="宋体" w:hAnsi="宋体" w:eastAsia="宋体" w:cs="宋体"/>
          <w:sz w:val="20"/>
          <w:szCs w:val="20"/>
        </w:rPr>
        <w:t>确保按施工合同工期竣工。本工程建设进度以施工合同要求的工期为依据。对合同工期进行总体规划，在留有余地的前提下按专业或分段分解，合理地确定各分部分项工程的工期份额及控制措施，协调各有关方面严格遵守，从而达到对合同总工期的有效控制。</w:t>
      </w:r>
    </w:p>
    <w:p>
      <w:pPr>
        <w:ind w:firstLine="480"/>
        <w:rPr>
          <w:rFonts w:hint="eastAsia" w:ascii="宋体" w:hAnsi="宋体" w:eastAsia="宋体" w:cs="宋体"/>
          <w:sz w:val="20"/>
          <w:szCs w:val="20"/>
        </w:rPr>
      </w:pPr>
      <w:r>
        <w:rPr>
          <w:rFonts w:hint="eastAsia" w:ascii="宋体" w:hAnsi="宋体" w:eastAsia="宋体" w:cs="宋体"/>
          <w:sz w:val="20"/>
          <w:szCs w:val="20"/>
        </w:rPr>
        <w:t>三、投资控制目标：</w:t>
      </w:r>
    </w:p>
    <w:p>
      <w:pPr>
        <w:ind w:firstLine="480"/>
        <w:rPr>
          <w:rFonts w:hint="eastAsia" w:ascii="宋体" w:hAnsi="宋体" w:eastAsia="宋体" w:cs="宋体"/>
          <w:sz w:val="20"/>
          <w:szCs w:val="20"/>
        </w:rPr>
      </w:pPr>
      <w:r>
        <w:rPr>
          <w:rFonts w:hint="eastAsia" w:ascii="宋体" w:hAnsi="宋体" w:eastAsia="宋体" w:cs="宋体"/>
          <w:sz w:val="20"/>
          <w:szCs w:val="20"/>
        </w:rPr>
        <w:t>工程总造价严格控制在施工总承包合同价的规定范围内。根据施工合同造价和工程实际，认真及时进行工程量核实计量工作，确保建设资金合理有效利用。</w:t>
      </w:r>
    </w:p>
    <w:p>
      <w:pPr>
        <w:ind w:firstLine="480"/>
        <w:rPr>
          <w:rFonts w:hint="eastAsia" w:ascii="宋体" w:hAnsi="宋体" w:eastAsia="宋体" w:cs="宋体"/>
          <w:sz w:val="20"/>
          <w:szCs w:val="20"/>
        </w:rPr>
      </w:pPr>
      <w:r>
        <w:rPr>
          <w:rFonts w:hint="eastAsia" w:ascii="宋体" w:hAnsi="宋体" w:eastAsia="宋体" w:cs="宋体"/>
          <w:sz w:val="20"/>
          <w:szCs w:val="20"/>
        </w:rPr>
        <w:t>四、安全生产文明施工目标：</w:t>
      </w:r>
    </w:p>
    <w:p>
      <w:pPr>
        <w:ind w:firstLine="480"/>
        <w:rPr>
          <w:rFonts w:hint="eastAsia" w:ascii="宋体" w:hAnsi="宋体" w:eastAsia="宋体" w:cs="宋体"/>
          <w:sz w:val="20"/>
          <w:szCs w:val="20"/>
        </w:rPr>
      </w:pPr>
      <w:r>
        <w:rPr>
          <w:rFonts w:hint="eastAsia" w:ascii="宋体" w:hAnsi="宋体" w:eastAsia="宋体" w:cs="宋体"/>
          <w:sz w:val="20"/>
          <w:szCs w:val="20"/>
        </w:rPr>
        <w:t>督促施工单位建立安全生产、文明、环保、施工保证体系；严格执行安全生产规章制度，确保安全生产和文明施工达标；整个施工过程不发生重大安全事故。</w:t>
      </w:r>
    </w:p>
    <w:p>
      <w:pPr>
        <w:ind w:firstLine="480"/>
        <w:rPr>
          <w:rFonts w:hint="eastAsia" w:ascii="宋体" w:hAnsi="宋体" w:eastAsia="宋体" w:cs="宋体"/>
          <w:sz w:val="20"/>
          <w:szCs w:val="20"/>
        </w:rPr>
      </w:pPr>
      <w:r>
        <w:rPr>
          <w:rFonts w:hint="eastAsia" w:ascii="宋体" w:hAnsi="宋体" w:eastAsia="宋体" w:cs="宋体"/>
          <w:sz w:val="20"/>
          <w:szCs w:val="20"/>
        </w:rPr>
        <w:t>五、合同管理目标：</w:t>
      </w:r>
    </w:p>
    <w:p>
      <w:pPr>
        <w:ind w:firstLine="480"/>
        <w:rPr>
          <w:rFonts w:hint="eastAsia" w:ascii="宋体" w:hAnsi="宋体" w:eastAsia="宋体" w:cs="宋体"/>
          <w:sz w:val="20"/>
          <w:szCs w:val="20"/>
        </w:rPr>
      </w:pPr>
      <w:r>
        <w:rPr>
          <w:rFonts w:hint="eastAsia" w:ascii="宋体" w:hAnsi="宋体" w:eastAsia="宋体" w:cs="宋体"/>
          <w:sz w:val="20"/>
          <w:szCs w:val="20"/>
        </w:rPr>
        <w:t>自本公司进场之日起，按照业主与有关第三方签订的合同进行工程监理，公平、公正、规范处理好工程变更、工程延期、费用索赔、争端与仲裁、违约、分包、转让与指定分包、保险的事务。</w:t>
      </w:r>
      <w:bookmarkStart w:id="22" w:name="_Toc27656"/>
    </w:p>
    <w:p>
      <w:pPr>
        <w:ind w:left="0" w:leftChars="0" w:firstLine="0" w:firstLineChars="0"/>
        <w:jc w:val="center"/>
        <w:outlineLvl w:val="0"/>
        <w:rPr>
          <w:rFonts w:hint="eastAsia" w:ascii="宋体" w:hAnsi="宋体" w:eastAsia="宋体" w:cs="宋体"/>
          <w:b/>
          <w:bCs/>
          <w:sz w:val="20"/>
          <w:szCs w:val="20"/>
        </w:rPr>
      </w:pPr>
      <w:bookmarkStart w:id="23" w:name="_Toc23233"/>
      <w:bookmarkStart w:id="24" w:name="_Toc5216"/>
      <w:bookmarkStart w:id="25" w:name="_Toc10933"/>
      <w:r>
        <w:rPr>
          <w:rFonts w:hint="eastAsia" w:ascii="宋体" w:hAnsi="宋体" w:eastAsia="宋体" w:cs="宋体"/>
          <w:b/>
          <w:bCs/>
          <w:sz w:val="20"/>
          <w:szCs w:val="20"/>
          <w:lang w:val="en-US" w:eastAsia="zh-CN"/>
        </w:rPr>
        <w:t>三、</w:t>
      </w:r>
      <w:r>
        <w:rPr>
          <w:rFonts w:hint="eastAsia" w:ascii="宋体" w:hAnsi="宋体" w:eastAsia="宋体" w:cs="宋体"/>
          <w:b/>
          <w:bCs/>
          <w:sz w:val="20"/>
          <w:szCs w:val="20"/>
        </w:rPr>
        <w:t xml:space="preserve"> 监理工作依据</w:t>
      </w:r>
      <w:bookmarkEnd w:id="22"/>
      <w:bookmarkEnd w:id="23"/>
      <w:bookmarkEnd w:id="24"/>
      <w:bookmarkEnd w:id="25"/>
    </w:p>
    <w:p>
      <w:pPr>
        <w:pStyle w:val="4"/>
        <w:rPr>
          <w:rFonts w:hint="eastAsia" w:ascii="宋体" w:hAnsi="宋体" w:eastAsia="宋体" w:cs="宋体"/>
          <w:sz w:val="20"/>
          <w:szCs w:val="20"/>
        </w:rPr>
      </w:pPr>
      <w:bookmarkStart w:id="26" w:name="_Toc9133"/>
      <w:bookmarkStart w:id="27" w:name="_Toc15710"/>
      <w:r>
        <w:rPr>
          <w:rFonts w:hint="eastAsia" w:ascii="宋体" w:hAnsi="宋体" w:eastAsia="宋体" w:cs="宋体"/>
          <w:sz w:val="20"/>
          <w:szCs w:val="20"/>
        </w:rPr>
        <w:t>3.1 工程建设法律法规和工程建设标准强制性条文</w:t>
      </w:r>
      <w:bookmarkEnd w:id="26"/>
      <w:bookmarkEnd w:id="27"/>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"http://www.fjjs.gov.cn/news/shownews.asp?id=1168" </w:instrText>
      </w:r>
      <w:r>
        <w:rPr>
          <w:rFonts w:hint="eastAsia" w:ascii="宋体" w:hAnsi="宋体" w:eastAsia="宋体" w:cs="宋体"/>
          <w:sz w:val="20"/>
          <w:szCs w:val="20"/>
        </w:rPr>
        <w:fldChar w:fldCharType="separate"/>
      </w:r>
      <w:r>
        <w:rPr>
          <w:rFonts w:hint="eastAsia" w:ascii="宋体" w:hAnsi="宋体" w:eastAsia="宋体" w:cs="宋体"/>
          <w:sz w:val="20"/>
          <w:szCs w:val="20"/>
        </w:rPr>
        <w:t>中华人民共和国建筑法</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"http://www.fjjs.gov.cn/news/shownews.asp?id=1558"</w:instrText>
      </w:r>
      <w:r>
        <w:rPr>
          <w:rFonts w:hint="eastAsia" w:ascii="宋体" w:hAnsi="宋体" w:eastAsia="宋体" w:cs="宋体"/>
          <w:sz w:val="20"/>
          <w:szCs w:val="20"/>
        </w:rPr>
        <w:fldChar w:fldCharType="separate"/>
      </w:r>
      <w:r>
        <w:rPr>
          <w:rFonts w:hint="eastAsia" w:ascii="宋体" w:hAnsi="宋体" w:eastAsia="宋体" w:cs="宋体"/>
          <w:sz w:val="20"/>
          <w:szCs w:val="20"/>
        </w:rPr>
        <w:t>中华人民共和国安全生产法</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"http://www.fjjs.gov.cn/news/shownews.asp?id=1426"</w:instrText>
      </w:r>
      <w:r>
        <w:rPr>
          <w:rFonts w:hint="eastAsia" w:ascii="宋体" w:hAnsi="宋体" w:eastAsia="宋体" w:cs="宋体"/>
          <w:sz w:val="20"/>
          <w:szCs w:val="20"/>
        </w:rPr>
        <w:fldChar w:fldCharType="separate"/>
      </w:r>
      <w:r>
        <w:rPr>
          <w:rFonts w:hint="eastAsia" w:ascii="宋体" w:hAnsi="宋体" w:eastAsia="宋体" w:cs="宋体"/>
          <w:sz w:val="20"/>
          <w:szCs w:val="20"/>
        </w:rPr>
        <w:t>中华人民共和国合同法</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"http://www.fjjs.gov.cn/news/shownews.asp?id=1401"</w:instrText>
      </w:r>
      <w:r>
        <w:rPr>
          <w:rFonts w:hint="eastAsia" w:ascii="宋体" w:hAnsi="宋体" w:eastAsia="宋体" w:cs="宋体"/>
          <w:sz w:val="20"/>
          <w:szCs w:val="20"/>
        </w:rPr>
        <w:fldChar w:fldCharType="separate"/>
      </w:r>
      <w:r>
        <w:rPr>
          <w:rFonts w:hint="eastAsia" w:ascii="宋体" w:hAnsi="宋体" w:eastAsia="宋体" w:cs="宋体"/>
          <w:sz w:val="20"/>
          <w:szCs w:val="20"/>
        </w:rPr>
        <w:t>建设工程质量管理条例</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HYPERLINK "http://www.fjjs.gov.cn/news/shownews.asp?id=4390"</w:instrText>
      </w:r>
      <w:r>
        <w:rPr>
          <w:rFonts w:hint="eastAsia" w:ascii="宋体" w:hAnsi="宋体" w:eastAsia="宋体" w:cs="宋体"/>
          <w:sz w:val="20"/>
          <w:szCs w:val="20"/>
        </w:rPr>
        <w:fldChar w:fldCharType="separate"/>
      </w:r>
      <w:r>
        <w:rPr>
          <w:rFonts w:hint="eastAsia" w:ascii="宋体" w:hAnsi="宋体" w:eastAsia="宋体" w:cs="宋体"/>
          <w:sz w:val="20"/>
          <w:szCs w:val="20"/>
        </w:rPr>
        <w:t>建设工程安全生产管理条例</w:t>
      </w:r>
      <w:r>
        <w:rPr>
          <w:rFonts w:hint="eastAsia" w:ascii="宋体" w:hAnsi="宋体" w:eastAsia="宋体" w:cs="宋体"/>
          <w:sz w:val="20"/>
          <w:szCs w:val="20"/>
        </w:rPr>
        <w:fldChar w:fldCharType="end"/>
      </w:r>
      <w:r>
        <w:rPr>
          <w:rFonts w:hint="eastAsia" w:ascii="宋体" w:hAnsi="宋体" w:eastAsia="宋体" w:cs="宋体"/>
          <w:sz w:val="20"/>
          <w:szCs w:val="20"/>
        </w:rPr>
        <w:t>》</w:t>
      </w:r>
    </w:p>
    <w:p>
      <w:pPr>
        <w:ind w:firstLine="480"/>
        <w:rPr>
          <w:rFonts w:hint="eastAsia" w:ascii="宋体" w:hAnsi="宋体" w:eastAsia="宋体" w:cs="宋体"/>
          <w:sz w:val="20"/>
          <w:szCs w:val="20"/>
        </w:rPr>
      </w:pPr>
      <w:r>
        <w:rPr>
          <w:rFonts w:hint="eastAsia" w:ascii="宋体" w:hAnsi="宋体" w:eastAsia="宋体" w:cs="宋体"/>
          <w:sz w:val="20"/>
          <w:szCs w:val="20"/>
        </w:rPr>
        <w:t>《建筑工程施工旁站监理管理办法》</w:t>
      </w:r>
    </w:p>
    <w:p>
      <w:pPr>
        <w:pStyle w:val="4"/>
        <w:rPr>
          <w:rFonts w:hint="eastAsia" w:ascii="宋体" w:hAnsi="宋体" w:eastAsia="宋体" w:cs="宋体"/>
          <w:sz w:val="20"/>
          <w:szCs w:val="20"/>
        </w:rPr>
      </w:pPr>
      <w:bookmarkStart w:id="28" w:name="_Toc10807"/>
      <w:bookmarkStart w:id="29" w:name="_Toc22576"/>
      <w:r>
        <w:rPr>
          <w:rFonts w:hint="eastAsia" w:ascii="宋体" w:hAnsi="宋体" w:eastAsia="宋体" w:cs="宋体"/>
          <w:sz w:val="20"/>
          <w:szCs w:val="20"/>
        </w:rPr>
        <w:t>3.2政府批准的工程建设文件</w:t>
      </w:r>
      <w:bookmarkEnd w:id="28"/>
      <w:bookmarkEnd w:id="29"/>
    </w:p>
    <w:p>
      <w:pPr>
        <w:pStyle w:val="4"/>
        <w:rPr>
          <w:rFonts w:hint="eastAsia" w:ascii="宋体" w:hAnsi="宋体" w:eastAsia="宋体" w:cs="宋体"/>
          <w:sz w:val="20"/>
          <w:szCs w:val="20"/>
        </w:rPr>
      </w:pPr>
      <w:bookmarkStart w:id="30" w:name="_Toc19815"/>
      <w:bookmarkStart w:id="31" w:name="_Toc7949"/>
      <w:r>
        <w:rPr>
          <w:rFonts w:hint="eastAsia" w:ascii="宋体" w:hAnsi="宋体" w:eastAsia="宋体" w:cs="宋体"/>
          <w:sz w:val="20"/>
          <w:szCs w:val="20"/>
        </w:rPr>
        <w:t>3.4 建设工程监理合同文件</w:t>
      </w:r>
      <w:bookmarkEnd w:id="30"/>
      <w:bookmarkEnd w:id="31"/>
    </w:p>
    <w:p>
      <w:pPr>
        <w:pStyle w:val="4"/>
        <w:rPr>
          <w:rFonts w:hint="eastAsia" w:ascii="宋体" w:hAnsi="宋体" w:eastAsia="宋体" w:cs="宋体"/>
          <w:sz w:val="20"/>
          <w:szCs w:val="20"/>
        </w:rPr>
      </w:pPr>
      <w:bookmarkStart w:id="32" w:name="_Toc1752"/>
      <w:bookmarkStart w:id="33" w:name="_Toc25112"/>
      <w:r>
        <w:rPr>
          <w:rFonts w:hint="eastAsia" w:ascii="宋体" w:hAnsi="宋体" w:eastAsia="宋体" w:cs="宋体"/>
          <w:sz w:val="20"/>
          <w:szCs w:val="20"/>
        </w:rPr>
        <w:t>3.5 建设工程相关合同文件</w:t>
      </w:r>
      <w:bookmarkEnd w:id="32"/>
      <w:bookmarkEnd w:id="33"/>
    </w:p>
    <w:p>
      <w:pPr>
        <w:ind w:firstLine="480"/>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EPC总</w:t>
      </w:r>
      <w:r>
        <w:rPr>
          <w:rFonts w:hint="eastAsia" w:ascii="宋体" w:hAnsi="宋体" w:eastAsia="宋体" w:cs="宋体"/>
          <w:sz w:val="20"/>
          <w:szCs w:val="20"/>
        </w:rPr>
        <w:t>承包合同</w:t>
      </w:r>
    </w:p>
    <w:p>
      <w:pPr>
        <w:ind w:firstLine="480"/>
        <w:rPr>
          <w:rFonts w:hint="eastAsia" w:ascii="宋体" w:hAnsi="宋体" w:eastAsia="宋体" w:cs="宋体"/>
          <w:sz w:val="20"/>
          <w:szCs w:val="20"/>
        </w:rPr>
      </w:pPr>
      <w:r>
        <w:rPr>
          <w:rFonts w:hint="eastAsia" w:ascii="宋体" w:hAnsi="宋体" w:eastAsia="宋体" w:cs="宋体"/>
          <w:sz w:val="20"/>
          <w:szCs w:val="20"/>
        </w:rPr>
        <w:t>2、建设单位与其他单位签订的相关合同</w:t>
      </w:r>
    </w:p>
    <w:p>
      <w:pPr>
        <w:pStyle w:val="4"/>
        <w:rPr>
          <w:rFonts w:hint="eastAsia" w:ascii="宋体" w:hAnsi="宋体" w:eastAsia="宋体" w:cs="宋体"/>
          <w:sz w:val="20"/>
          <w:szCs w:val="20"/>
        </w:rPr>
      </w:pPr>
      <w:bookmarkStart w:id="34" w:name="_Toc31040"/>
      <w:bookmarkStart w:id="35" w:name="_Toc25886"/>
      <w:r>
        <w:rPr>
          <w:rFonts w:hint="eastAsia" w:ascii="宋体" w:hAnsi="宋体" w:eastAsia="宋体" w:cs="宋体"/>
          <w:sz w:val="20"/>
          <w:szCs w:val="20"/>
        </w:rPr>
        <w:t>3.6建设工程其他相关资料</w:t>
      </w:r>
      <w:bookmarkEnd w:id="34"/>
      <w:bookmarkEnd w:id="35"/>
      <w:bookmarkStart w:id="36" w:name="_Toc11082"/>
      <w:bookmarkStart w:id="37" w:name="_Toc30127"/>
      <w:bookmarkStart w:id="38" w:name="_Toc1049"/>
      <w:bookmarkStart w:id="39" w:name="_Toc8028"/>
    </w:p>
    <w:p>
      <w:pPr>
        <w:pStyle w:val="4"/>
        <w:jc w:val="center"/>
        <w:rPr>
          <w:rFonts w:hint="eastAsia" w:ascii="宋体" w:hAnsi="宋体" w:eastAsia="宋体" w:cs="宋体"/>
          <w:sz w:val="20"/>
          <w:szCs w:val="20"/>
        </w:rPr>
      </w:pPr>
      <w:r>
        <w:rPr>
          <w:rFonts w:hint="eastAsia" w:ascii="宋体" w:hAnsi="宋体" w:eastAsia="宋体" w:cs="宋体"/>
          <w:sz w:val="20"/>
          <w:szCs w:val="20"/>
          <w:lang w:val="en-US" w:eastAsia="zh-CN"/>
        </w:rPr>
        <w:t>四、</w:t>
      </w:r>
      <w:r>
        <w:rPr>
          <w:rFonts w:hint="eastAsia" w:ascii="宋体" w:hAnsi="宋体" w:eastAsia="宋体" w:cs="宋体"/>
          <w:sz w:val="20"/>
          <w:szCs w:val="20"/>
        </w:rPr>
        <w:t>监理组织机构与职责</w:t>
      </w:r>
      <w:bookmarkEnd w:id="36"/>
      <w:bookmarkEnd w:id="37"/>
      <w:bookmarkEnd w:id="38"/>
      <w:bookmarkEnd w:id="39"/>
    </w:p>
    <w:p>
      <w:pPr>
        <w:pStyle w:val="4"/>
        <w:rPr>
          <w:rFonts w:hint="eastAsia" w:ascii="宋体" w:hAnsi="宋体" w:eastAsia="宋体" w:cs="宋体"/>
          <w:sz w:val="20"/>
          <w:szCs w:val="20"/>
        </w:rPr>
      </w:pPr>
      <w:bookmarkStart w:id="40" w:name="_Toc8253"/>
      <w:bookmarkStart w:id="41" w:name="_Toc24333"/>
      <w:r>
        <w:rPr>
          <w:rFonts w:hint="eastAsia" w:ascii="宋体" w:hAnsi="宋体" w:eastAsia="宋体" w:cs="宋体"/>
          <w:sz w:val="20"/>
          <w:szCs w:val="20"/>
        </w:rPr>
        <w:t>4.1 项目监理机构的组织形式</w:t>
      </w:r>
      <w:bookmarkEnd w:id="40"/>
      <w:bookmarkEnd w:id="41"/>
    </w:p>
    <w:p>
      <w:pPr>
        <w:ind w:firstLine="480"/>
        <w:rPr>
          <w:rFonts w:hint="eastAsia" w:ascii="宋体" w:hAnsi="宋体" w:eastAsia="宋体" w:cs="宋体"/>
          <w:sz w:val="20"/>
          <w:szCs w:val="20"/>
        </w:rPr>
      </w:pPr>
      <w:r>
        <w:rPr>
          <w:rFonts w:hint="eastAsia" w:ascii="宋体" w:hAnsi="宋体" w:eastAsia="宋体" w:cs="宋体"/>
          <w:sz w:val="20"/>
          <w:szCs w:val="20"/>
        </w:rPr>
        <w:t>现场监理人员由总监理工程师、驻勤、各专业监理工程师（土建、给排水、电气、预结算）、监理员等人员组成，详见“项目监理组织机构图”。</w:t>
      </w:r>
    </w:p>
    <w:p>
      <w:pPr>
        <w:ind w:firstLine="480"/>
        <w:jc w:val="center"/>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526405" cy="1573530"/>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2" cstate="print"/>
                    <a:srcRect r="11" b="60333"/>
                    <a:stretch>
                      <a:fillRect/>
                    </a:stretch>
                  </pic:blipFill>
                  <pic:spPr>
                    <a:xfrm>
                      <a:off x="0" y="0"/>
                      <a:ext cx="5526405" cy="157353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color w:val="000000"/>
          <w:kern w:val="0"/>
          <w:sz w:val="20"/>
          <w:szCs w:val="20"/>
        </w:rPr>
        <w:t>项目监理组织机构图</w:t>
      </w: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42" w:name="_Toc12417"/>
      <w:bookmarkStart w:id="43" w:name="_Toc22117"/>
      <w:r>
        <w:rPr>
          <w:rFonts w:hint="eastAsia" w:ascii="宋体" w:hAnsi="宋体" w:eastAsia="宋体" w:cs="宋体"/>
          <w:sz w:val="20"/>
          <w:szCs w:val="20"/>
        </w:rPr>
        <w:t>4.2 项目监理人员配备</w:t>
      </w:r>
      <w:bookmarkEnd w:id="42"/>
      <w:bookmarkEnd w:id="43"/>
    </w:p>
    <w:tbl>
      <w:tblPr>
        <w:tblStyle w:val="14"/>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28"/>
        <w:gridCol w:w="1381"/>
        <w:gridCol w:w="1462"/>
        <w:gridCol w:w="1192"/>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left"/>
              <w:rPr>
                <w:rFonts w:hint="eastAsia" w:ascii="宋体" w:hAnsi="宋体" w:eastAsia="宋体" w:cs="宋体"/>
                <w:sz w:val="20"/>
                <w:szCs w:val="20"/>
              </w:rPr>
            </w:pPr>
            <w:r>
              <w:rPr>
                <w:rFonts w:hint="eastAsia" w:ascii="宋体" w:hAnsi="宋体" w:eastAsia="宋体" w:cs="宋体"/>
                <w:sz w:val="20"/>
                <w:szCs w:val="20"/>
              </w:rPr>
              <w:t>序号</w:t>
            </w:r>
          </w:p>
        </w:tc>
        <w:tc>
          <w:tcPr>
            <w:tcW w:w="1028" w:type="dxa"/>
            <w:vAlign w:val="center"/>
          </w:tcPr>
          <w:p>
            <w:pPr>
              <w:tabs>
                <w:tab w:val="center" w:pos="551"/>
              </w:tabs>
              <w:ind w:firstLine="0" w:firstLineChars="0"/>
              <w:jc w:val="center"/>
              <w:rPr>
                <w:rFonts w:hint="eastAsia" w:ascii="宋体" w:hAnsi="宋体" w:eastAsia="宋体" w:cs="宋体"/>
                <w:sz w:val="20"/>
                <w:szCs w:val="20"/>
              </w:rPr>
            </w:pPr>
            <w:r>
              <w:rPr>
                <w:rFonts w:hint="eastAsia" w:ascii="宋体" w:hAnsi="宋体" w:eastAsia="宋体" w:cs="宋体"/>
                <w:sz w:val="20"/>
                <w:szCs w:val="20"/>
              </w:rPr>
              <w:t>姓名</w:t>
            </w:r>
          </w:p>
        </w:tc>
        <w:tc>
          <w:tcPr>
            <w:tcW w:w="1381" w:type="dxa"/>
            <w:vAlign w:val="center"/>
          </w:tcPr>
          <w:p>
            <w:pPr>
              <w:ind w:firstLine="100" w:firstLineChars="50"/>
              <w:jc w:val="left"/>
              <w:rPr>
                <w:rFonts w:hint="eastAsia" w:ascii="宋体" w:hAnsi="宋体" w:eastAsia="宋体" w:cs="宋体"/>
                <w:sz w:val="20"/>
                <w:szCs w:val="20"/>
              </w:rPr>
            </w:pPr>
            <w:r>
              <w:rPr>
                <w:rFonts w:hint="eastAsia" w:ascii="宋体" w:hAnsi="宋体" w:eastAsia="宋体" w:cs="宋体"/>
                <w:sz w:val="20"/>
                <w:szCs w:val="20"/>
              </w:rPr>
              <w:t>担任职务</w:t>
            </w:r>
          </w:p>
        </w:tc>
        <w:tc>
          <w:tcPr>
            <w:tcW w:w="1462"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职称</w:t>
            </w:r>
          </w:p>
        </w:tc>
        <w:tc>
          <w:tcPr>
            <w:tcW w:w="1192" w:type="dxa"/>
            <w:vAlign w:val="center"/>
          </w:tcPr>
          <w:p>
            <w:pPr>
              <w:ind w:firstLine="200" w:firstLineChars="100"/>
              <w:jc w:val="left"/>
              <w:rPr>
                <w:rFonts w:hint="eastAsia" w:ascii="宋体" w:hAnsi="宋体" w:eastAsia="宋体" w:cs="宋体"/>
                <w:sz w:val="20"/>
                <w:szCs w:val="20"/>
              </w:rPr>
            </w:pPr>
            <w:r>
              <w:rPr>
                <w:rFonts w:hint="eastAsia" w:ascii="宋体" w:hAnsi="宋体" w:eastAsia="宋体" w:cs="宋体"/>
                <w:sz w:val="20"/>
                <w:szCs w:val="20"/>
              </w:rPr>
              <w:t>专业</w:t>
            </w:r>
          </w:p>
        </w:tc>
        <w:tc>
          <w:tcPr>
            <w:tcW w:w="3121"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1</w:t>
            </w:r>
          </w:p>
        </w:tc>
        <w:tc>
          <w:tcPr>
            <w:tcW w:w="1028" w:type="dxa"/>
            <w:vAlign w:val="center"/>
          </w:tcPr>
          <w:p>
            <w:pPr>
              <w:ind w:firstLine="0" w:firstLineChars="0"/>
              <w:jc w:val="left"/>
              <w:rPr>
                <w:rFonts w:hint="eastAsia" w:ascii="宋体" w:hAnsi="宋体" w:eastAsia="宋体" w:cs="宋体"/>
                <w:sz w:val="20"/>
                <w:szCs w:val="20"/>
                <w:lang w:val="en-US" w:eastAsia="zh-CN"/>
              </w:rPr>
            </w:pPr>
            <w:r>
              <w:rPr>
                <w:rFonts w:hint="eastAsia" w:hAnsi="宋体" w:cs="宋体"/>
                <w:sz w:val="20"/>
                <w:szCs w:val="20"/>
                <w:lang w:val="en-US" w:eastAsia="zh-CN"/>
              </w:rPr>
              <w:t>张献兵</w:t>
            </w:r>
          </w:p>
        </w:tc>
        <w:tc>
          <w:tcPr>
            <w:tcW w:w="1381"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总监</w:t>
            </w:r>
          </w:p>
        </w:tc>
        <w:tc>
          <w:tcPr>
            <w:tcW w:w="1462"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工程师</w:t>
            </w:r>
          </w:p>
        </w:tc>
        <w:tc>
          <w:tcPr>
            <w:tcW w:w="1192" w:type="dxa"/>
            <w:vAlign w:val="center"/>
          </w:tcPr>
          <w:p>
            <w:pPr>
              <w:ind w:firstLine="0" w:firstLineChars="0"/>
              <w:jc w:val="left"/>
              <w:rPr>
                <w:rFonts w:hint="eastAsia" w:ascii="宋体" w:hAnsi="宋体" w:eastAsia="宋体" w:cs="宋体"/>
                <w:sz w:val="20"/>
                <w:szCs w:val="20"/>
                <w:lang w:val="en-US" w:eastAsia="zh-CN"/>
              </w:rPr>
            </w:pPr>
            <w:r>
              <w:rPr>
                <w:rFonts w:hint="eastAsia" w:hAnsi="宋体" w:cs="宋体"/>
                <w:sz w:val="20"/>
                <w:szCs w:val="20"/>
                <w:lang w:val="en-US" w:eastAsia="zh-CN"/>
              </w:rPr>
              <w:t>电力</w:t>
            </w:r>
          </w:p>
        </w:tc>
        <w:tc>
          <w:tcPr>
            <w:tcW w:w="3121" w:type="dxa"/>
            <w:vAlign w:val="center"/>
          </w:tcPr>
          <w:p>
            <w:pPr>
              <w:ind w:firstLine="0" w:firstLineChars="0"/>
              <w:jc w:val="left"/>
              <w:rPr>
                <w:rFonts w:hint="eastAsia" w:ascii="宋体" w:hAnsi="宋体" w:eastAsia="宋体" w:cs="宋体"/>
                <w:sz w:val="20"/>
                <w:szCs w:val="20"/>
              </w:rPr>
            </w:pPr>
            <w:r>
              <w:rPr>
                <w:rFonts w:hint="eastAsia" w:ascii="宋体" w:hAnsi="宋体" w:eastAsia="宋体" w:cs="宋体"/>
                <w:sz w:val="20"/>
                <w:szCs w:val="20"/>
              </w:rPr>
              <w:t>负责本工程的监理工作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028" w:type="dxa"/>
            <w:vAlign w:val="center"/>
          </w:tcPr>
          <w:p>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陈大伟</w:t>
            </w:r>
          </w:p>
        </w:tc>
        <w:tc>
          <w:tcPr>
            <w:tcW w:w="1381"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专监</w:t>
            </w:r>
          </w:p>
        </w:tc>
        <w:tc>
          <w:tcPr>
            <w:tcW w:w="1462" w:type="dxa"/>
            <w:vAlign w:val="center"/>
          </w:tcPr>
          <w:p>
            <w:pPr>
              <w:ind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rPr>
              <w:t>工程师</w:t>
            </w:r>
          </w:p>
        </w:tc>
        <w:tc>
          <w:tcPr>
            <w:tcW w:w="1192" w:type="dxa"/>
            <w:vAlign w:val="center"/>
          </w:tcPr>
          <w:p>
            <w:pPr>
              <w:ind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电气</w:t>
            </w:r>
          </w:p>
        </w:tc>
        <w:tc>
          <w:tcPr>
            <w:tcW w:w="3121" w:type="dxa"/>
            <w:vAlign w:val="center"/>
          </w:tcPr>
          <w:p>
            <w:pPr>
              <w:ind w:firstLine="0" w:firstLineChars="0"/>
              <w:jc w:val="left"/>
              <w:rPr>
                <w:rFonts w:hint="eastAsia" w:ascii="宋体" w:hAnsi="宋体" w:eastAsia="宋体" w:cs="宋体"/>
                <w:sz w:val="20"/>
                <w:szCs w:val="20"/>
              </w:rPr>
            </w:pPr>
            <w:r>
              <w:rPr>
                <w:rFonts w:hint="eastAsia" w:ascii="宋体" w:hAnsi="宋体" w:eastAsia="宋体" w:cs="宋体"/>
                <w:sz w:val="20"/>
                <w:szCs w:val="20"/>
              </w:rPr>
              <w:t>负责本工程的监理工作</w:t>
            </w:r>
          </w:p>
        </w:tc>
      </w:tr>
    </w:tbl>
    <w:p>
      <w:pPr>
        <w:ind w:firstLine="0" w:firstLineChars="0"/>
        <w:rPr>
          <w:rFonts w:hint="eastAsia" w:ascii="宋体" w:hAnsi="宋体" w:eastAsia="宋体" w:cs="宋体"/>
          <w:sz w:val="20"/>
          <w:szCs w:val="20"/>
        </w:rPr>
      </w:pPr>
    </w:p>
    <w:p>
      <w:pPr>
        <w:pStyle w:val="4"/>
        <w:rPr>
          <w:rFonts w:hint="eastAsia" w:ascii="宋体" w:hAnsi="宋体" w:eastAsia="宋体" w:cs="宋体"/>
          <w:sz w:val="20"/>
          <w:szCs w:val="20"/>
        </w:rPr>
      </w:pPr>
      <w:bookmarkStart w:id="44" w:name="_Toc8673"/>
      <w:bookmarkStart w:id="45" w:name="_Toc10162"/>
      <w:r>
        <w:rPr>
          <w:rFonts w:hint="eastAsia" w:ascii="宋体" w:hAnsi="宋体" w:eastAsia="宋体" w:cs="宋体"/>
          <w:sz w:val="20"/>
          <w:szCs w:val="20"/>
        </w:rPr>
        <w:t>4.3 项目监理人员岗位职责</w:t>
      </w:r>
      <w:bookmarkEnd w:id="44"/>
      <w:bookmarkEnd w:id="45"/>
    </w:p>
    <w:p>
      <w:pPr>
        <w:numPr>
          <w:ilvl w:val="0"/>
          <w:numId w:val="2"/>
        </w:numPr>
        <w:ind w:firstLine="480"/>
        <w:rPr>
          <w:rFonts w:hint="eastAsia" w:ascii="宋体" w:hAnsi="宋体" w:eastAsia="宋体" w:cs="宋体"/>
          <w:sz w:val="20"/>
          <w:szCs w:val="20"/>
        </w:rPr>
      </w:pPr>
      <w:r>
        <w:rPr>
          <w:rFonts w:hint="eastAsia" w:ascii="宋体" w:hAnsi="宋体" w:eastAsia="宋体" w:cs="宋体"/>
          <w:sz w:val="20"/>
          <w:szCs w:val="20"/>
        </w:rPr>
        <w:t>总监理工程师</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 确定项目监理机构人员及其岗位职责。</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2 组织编制监理规划，审批监理实施细则。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3 根据工程进展及监理工作情况调配监理人员，检查监理人员工作。</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4 组织召开监理例会。</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5 组织审核分包单位资格。</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6 组织审查施工组织设计、（专项）施工方案。</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7 审查开复工报审表，签发工程开工令、暂停令和复工令。</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8 组织检查施工单位现场质量、安全生产管理体系的建立及运行情况。</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9 组织审核施工单位的付款申请，签发工程款支付证书，组织审核竣工结算。</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10 组织审查和处理工程变更。</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11 调解建设单位与施工单位的合同争议，处理工程索赔。</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12 组织验收分部工程，组织审查单位工程质量检验资料。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13 审查施工单位的竣工申请，组织工程竣工预验收，组织编写工程质量评估报告，参与工程竣工验收。</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14 参与或配合工程质量安全事故的调查和处理。</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15 组织编写监理月报、监理工作总结，组织整理监理文件资料。</w:t>
      </w:r>
    </w:p>
    <w:p>
      <w:pPr>
        <w:ind w:firstLine="480"/>
        <w:rPr>
          <w:rFonts w:hint="eastAsia" w:ascii="宋体" w:hAnsi="宋体" w:eastAsia="宋体" w:cs="宋体"/>
          <w:bCs/>
          <w:color w:val="000000"/>
          <w:sz w:val="20"/>
          <w:szCs w:val="20"/>
          <w:u w:val="double" w:color="008000"/>
        </w:rPr>
      </w:pPr>
      <w:r>
        <w:rPr>
          <w:rFonts w:hint="eastAsia" w:ascii="宋体" w:hAnsi="宋体" w:eastAsia="宋体" w:cs="宋体"/>
          <w:bCs/>
          <w:color w:val="000000"/>
          <w:sz w:val="20"/>
          <w:szCs w:val="20"/>
        </w:rPr>
        <w:t xml:space="preserve"> 二、专业监理工程师应履行下列职责：</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 参与编制监理规划，负责编制监理实施细则。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2 审查施工单位提交的涉及本专业的报审文件，并向总监理工程师报告。</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3 参与审核分包单位资格。</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4 指导、检查监理员工作，定期向总监理工程师报告本专业监理工作实施情况。</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5 检查进场的工程材料、构配件、设备的质量。</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6 验收检验批、隐蔽工程、分项工程，参与验收分部工程。</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7 处置发现的质量问题和安全事故隐患。</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8 进行工程计量。</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9 参与工程变更的审查和处理。</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l0 组织编写监理日志，参与编写监理月报。</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1l 收集、汇总、参与整理监理文件资料。</w:t>
      </w:r>
    </w:p>
    <w:p>
      <w:pPr>
        <w:ind w:firstLine="480"/>
        <w:rPr>
          <w:rFonts w:hint="eastAsia" w:ascii="宋体" w:hAnsi="宋体" w:eastAsia="宋体" w:cs="宋体"/>
          <w:bCs/>
          <w:color w:val="000000"/>
          <w:sz w:val="20"/>
          <w:szCs w:val="20"/>
        </w:rPr>
      </w:pPr>
      <w:r>
        <w:rPr>
          <w:rFonts w:hint="eastAsia" w:ascii="宋体" w:hAnsi="宋体" w:eastAsia="宋体" w:cs="宋体"/>
          <w:bCs/>
          <w:color w:val="000000"/>
          <w:sz w:val="20"/>
          <w:szCs w:val="20"/>
        </w:rPr>
        <w:t>12 参与工程竣工预验收和竣工验收。</w:t>
      </w:r>
    </w:p>
    <w:p>
      <w:pPr>
        <w:ind w:firstLine="480"/>
        <w:rPr>
          <w:rFonts w:hint="eastAsia" w:ascii="宋体" w:hAnsi="宋体" w:eastAsia="宋体" w:cs="宋体"/>
          <w:bCs/>
          <w:color w:val="000000"/>
          <w:sz w:val="20"/>
          <w:szCs w:val="20"/>
          <w:u w:val="double" w:color="008000"/>
        </w:rPr>
      </w:pPr>
      <w:r>
        <w:rPr>
          <w:rFonts w:hint="eastAsia" w:ascii="宋体" w:hAnsi="宋体" w:eastAsia="宋体" w:cs="宋体"/>
          <w:bCs/>
          <w:color w:val="000000"/>
          <w:sz w:val="20"/>
          <w:szCs w:val="20"/>
        </w:rPr>
        <w:t>三、 资料员应履行下列职责:</w:t>
      </w:r>
    </w:p>
    <w:p>
      <w:pPr>
        <w:tabs>
          <w:tab w:val="left" w:pos="1575"/>
        </w:tabs>
        <w:ind w:firstLine="480"/>
        <w:rPr>
          <w:rFonts w:hint="eastAsia" w:ascii="宋体" w:hAnsi="宋体" w:eastAsia="宋体" w:cs="宋体"/>
          <w:sz w:val="20"/>
          <w:szCs w:val="20"/>
        </w:rPr>
      </w:pPr>
      <w:r>
        <w:rPr>
          <w:rFonts w:hint="eastAsia" w:ascii="宋体" w:hAnsi="宋体" w:eastAsia="宋体" w:cs="宋体"/>
          <w:sz w:val="20"/>
          <w:szCs w:val="20"/>
        </w:rPr>
        <w:t>1项目监理机构的文秘工作</w:t>
      </w:r>
      <w:r>
        <w:rPr>
          <w:rFonts w:hint="eastAsia" w:ascii="宋体" w:hAnsi="宋体" w:eastAsia="宋体" w:cs="宋体"/>
          <w:bCs/>
          <w:sz w:val="20"/>
          <w:szCs w:val="20"/>
        </w:rPr>
        <w:t>。</w:t>
      </w:r>
    </w:p>
    <w:p>
      <w:pPr>
        <w:tabs>
          <w:tab w:val="left" w:pos="1575"/>
        </w:tabs>
        <w:ind w:firstLine="480"/>
        <w:rPr>
          <w:rFonts w:hint="eastAsia" w:ascii="宋体" w:hAnsi="宋体" w:eastAsia="宋体" w:cs="宋体"/>
          <w:bCs/>
          <w:sz w:val="20"/>
          <w:szCs w:val="20"/>
        </w:rPr>
      </w:pPr>
      <w:r>
        <w:rPr>
          <w:rFonts w:hint="eastAsia" w:ascii="宋体" w:hAnsi="宋体" w:eastAsia="宋体" w:cs="宋体"/>
          <w:sz w:val="20"/>
          <w:szCs w:val="20"/>
        </w:rPr>
        <w:t>2编制监理月报和监理例会纪要</w:t>
      </w:r>
      <w:r>
        <w:rPr>
          <w:rFonts w:hint="eastAsia" w:ascii="宋体" w:hAnsi="宋体" w:eastAsia="宋体" w:cs="宋体"/>
          <w:bCs/>
          <w:sz w:val="20"/>
          <w:szCs w:val="20"/>
        </w:rPr>
        <w:t>。</w:t>
      </w:r>
    </w:p>
    <w:p>
      <w:pPr>
        <w:tabs>
          <w:tab w:val="left" w:pos="1575"/>
        </w:tabs>
        <w:ind w:firstLine="364" w:firstLineChars="182"/>
        <w:rPr>
          <w:rFonts w:hint="eastAsia" w:ascii="宋体" w:hAnsi="宋体" w:eastAsia="宋体" w:cs="宋体"/>
          <w:sz w:val="20"/>
          <w:szCs w:val="20"/>
        </w:rPr>
      </w:pPr>
      <w:r>
        <w:rPr>
          <w:rFonts w:hint="eastAsia" w:ascii="宋体" w:hAnsi="宋体" w:eastAsia="宋体" w:cs="宋体"/>
          <w:bCs/>
          <w:sz w:val="20"/>
          <w:szCs w:val="20"/>
        </w:rPr>
        <w:t>3</w:t>
      </w:r>
      <w:r>
        <w:rPr>
          <w:rFonts w:hint="eastAsia" w:ascii="宋体" w:hAnsi="宋体" w:eastAsia="宋体" w:cs="宋体"/>
          <w:sz w:val="20"/>
          <w:szCs w:val="20"/>
        </w:rPr>
        <w:t xml:space="preserve"> 整理监理（主持）会议纪要</w:t>
      </w:r>
      <w:r>
        <w:rPr>
          <w:rFonts w:hint="eastAsia" w:ascii="宋体" w:hAnsi="宋体" w:eastAsia="宋体" w:cs="宋体"/>
          <w:bCs/>
          <w:sz w:val="20"/>
          <w:szCs w:val="20"/>
        </w:rPr>
        <w:t>。</w:t>
      </w:r>
    </w:p>
    <w:p>
      <w:pPr>
        <w:tabs>
          <w:tab w:val="left" w:pos="1575"/>
        </w:tabs>
        <w:ind w:firstLine="480"/>
        <w:rPr>
          <w:rFonts w:hint="eastAsia" w:ascii="宋体" w:hAnsi="宋体" w:eastAsia="宋体" w:cs="宋体"/>
          <w:sz w:val="20"/>
          <w:szCs w:val="20"/>
        </w:rPr>
      </w:pPr>
      <w:r>
        <w:rPr>
          <w:rFonts w:hint="eastAsia" w:ascii="宋体" w:hAnsi="宋体" w:eastAsia="宋体" w:cs="宋体"/>
          <w:sz w:val="20"/>
          <w:szCs w:val="20"/>
        </w:rPr>
        <w:t>4归整监理台账</w:t>
      </w:r>
      <w:r>
        <w:rPr>
          <w:rFonts w:hint="eastAsia" w:ascii="宋体" w:hAnsi="宋体" w:eastAsia="宋体" w:cs="宋体"/>
          <w:bCs/>
          <w:sz w:val="20"/>
          <w:szCs w:val="20"/>
        </w:rPr>
        <w:t>。</w:t>
      </w:r>
    </w:p>
    <w:p>
      <w:pPr>
        <w:tabs>
          <w:tab w:val="left" w:pos="1575"/>
        </w:tabs>
        <w:ind w:firstLine="480"/>
        <w:rPr>
          <w:rFonts w:hint="eastAsia" w:ascii="宋体" w:hAnsi="宋体" w:eastAsia="宋体" w:cs="宋体"/>
          <w:sz w:val="20"/>
          <w:szCs w:val="20"/>
          <w:lang w:val="zh-CN"/>
        </w:rPr>
      </w:pPr>
      <w:r>
        <w:rPr>
          <w:rFonts w:hint="eastAsia" w:ascii="宋体" w:hAnsi="宋体" w:eastAsia="宋体" w:cs="宋体"/>
          <w:sz w:val="20"/>
          <w:szCs w:val="20"/>
        </w:rPr>
        <w:t>5</w:t>
      </w:r>
      <w:r>
        <w:rPr>
          <w:rFonts w:hint="eastAsia" w:ascii="宋体" w:hAnsi="宋体" w:eastAsia="宋体" w:cs="宋体"/>
          <w:sz w:val="20"/>
          <w:szCs w:val="20"/>
          <w:lang w:val="zh-CN"/>
        </w:rPr>
        <w:t xml:space="preserve"> 项目监理机构文件</w:t>
      </w:r>
      <w:r>
        <w:rPr>
          <w:rFonts w:hint="eastAsia" w:ascii="宋体" w:hAnsi="宋体" w:eastAsia="宋体" w:cs="宋体"/>
          <w:sz w:val="20"/>
          <w:szCs w:val="20"/>
        </w:rPr>
        <w:t>、资料、图书的收发、保管、借阅、传递和立卷、编目、归档工作</w:t>
      </w:r>
      <w:r>
        <w:rPr>
          <w:rFonts w:hint="eastAsia" w:ascii="宋体" w:hAnsi="宋体" w:eastAsia="宋体" w:cs="宋体"/>
          <w:bCs/>
          <w:sz w:val="20"/>
          <w:szCs w:val="20"/>
        </w:rPr>
        <w:t>。</w:t>
      </w:r>
    </w:p>
    <w:p>
      <w:pPr>
        <w:tabs>
          <w:tab w:val="left" w:pos="1575"/>
        </w:tabs>
        <w:ind w:firstLine="366" w:firstLineChars="183"/>
        <w:rPr>
          <w:rFonts w:hint="eastAsia" w:ascii="宋体" w:hAnsi="宋体" w:eastAsia="宋体" w:cs="宋体"/>
          <w:sz w:val="20"/>
          <w:szCs w:val="20"/>
          <w:lang w:val="zh-CN"/>
        </w:rPr>
      </w:pPr>
      <w:r>
        <w:rPr>
          <w:rFonts w:hint="eastAsia" w:ascii="宋体" w:hAnsi="宋体" w:eastAsia="宋体" w:cs="宋体"/>
          <w:sz w:val="20"/>
          <w:szCs w:val="20"/>
        </w:rPr>
        <w:t>6</w:t>
      </w:r>
      <w:r>
        <w:rPr>
          <w:rFonts w:hint="eastAsia" w:ascii="宋体" w:hAnsi="宋体" w:eastAsia="宋体" w:cs="宋体"/>
          <w:sz w:val="20"/>
          <w:szCs w:val="20"/>
          <w:lang w:val="zh-CN"/>
        </w:rPr>
        <w:t>监理项目部的办公用品</w:t>
      </w:r>
      <w:r>
        <w:rPr>
          <w:rFonts w:hint="eastAsia" w:ascii="宋体" w:hAnsi="宋体" w:eastAsia="宋体" w:cs="宋体"/>
          <w:sz w:val="20"/>
          <w:szCs w:val="20"/>
        </w:rPr>
        <w:t>、劳保用品、检测器具的保管工作</w:t>
      </w:r>
      <w:r>
        <w:rPr>
          <w:rFonts w:hint="eastAsia" w:ascii="宋体" w:hAnsi="宋体" w:eastAsia="宋体" w:cs="宋体"/>
          <w:bCs/>
          <w:sz w:val="20"/>
          <w:szCs w:val="20"/>
        </w:rPr>
        <w:t>。</w:t>
      </w:r>
    </w:p>
    <w:p>
      <w:pPr>
        <w:tabs>
          <w:tab w:val="left" w:pos="1575"/>
        </w:tabs>
        <w:ind w:firstLine="366" w:firstLineChars="183"/>
        <w:rPr>
          <w:rFonts w:hint="eastAsia" w:ascii="宋体" w:hAnsi="宋体" w:eastAsia="宋体" w:cs="宋体"/>
          <w:bCs/>
          <w:sz w:val="20"/>
          <w:szCs w:val="20"/>
        </w:rPr>
      </w:pPr>
      <w:r>
        <w:rPr>
          <w:rFonts w:hint="eastAsia" w:ascii="宋体" w:hAnsi="宋体" w:eastAsia="宋体" w:cs="宋体"/>
          <w:sz w:val="20"/>
          <w:szCs w:val="20"/>
        </w:rPr>
        <w:t>7</w:t>
      </w:r>
      <w:r>
        <w:rPr>
          <w:rFonts w:hint="eastAsia" w:ascii="宋体" w:hAnsi="宋体" w:eastAsia="宋体" w:cs="宋体"/>
          <w:sz w:val="20"/>
          <w:szCs w:val="20"/>
          <w:lang w:val="zh-CN"/>
        </w:rPr>
        <w:t xml:space="preserve"> 项目总监理工程师交办的其它工作</w:t>
      </w:r>
      <w:r>
        <w:rPr>
          <w:rFonts w:hint="eastAsia" w:ascii="宋体" w:hAnsi="宋体" w:eastAsia="宋体" w:cs="宋体"/>
          <w:bCs/>
          <w:sz w:val="20"/>
          <w:szCs w:val="20"/>
        </w:rPr>
        <w:t>。</w:t>
      </w:r>
      <w:bookmarkStart w:id="46" w:name="_Toc12650"/>
    </w:p>
    <w:p>
      <w:pPr>
        <w:tabs>
          <w:tab w:val="left" w:pos="1575"/>
        </w:tabs>
        <w:ind w:firstLine="367" w:firstLineChars="183"/>
        <w:jc w:val="center"/>
        <w:rPr>
          <w:rFonts w:hint="eastAsia" w:ascii="宋体" w:hAnsi="宋体" w:eastAsia="宋体" w:cs="宋体"/>
          <w:b/>
          <w:bCs/>
          <w:sz w:val="20"/>
          <w:szCs w:val="20"/>
        </w:rPr>
      </w:pPr>
      <w:bookmarkStart w:id="47" w:name="_Toc29711"/>
      <w:bookmarkStart w:id="48" w:name="_Toc24056"/>
      <w:bookmarkStart w:id="49" w:name="_Toc23676"/>
      <w:r>
        <w:rPr>
          <w:rFonts w:hint="eastAsia" w:ascii="宋体" w:hAnsi="宋体" w:eastAsia="宋体" w:cs="宋体"/>
          <w:b/>
          <w:bCs/>
          <w:sz w:val="20"/>
          <w:szCs w:val="20"/>
          <w:lang w:val="en-US" w:eastAsia="zh-CN"/>
        </w:rPr>
        <w:t>五、</w:t>
      </w:r>
      <w:r>
        <w:rPr>
          <w:rFonts w:hint="eastAsia" w:ascii="宋体" w:hAnsi="宋体" w:eastAsia="宋体" w:cs="宋体"/>
          <w:b/>
          <w:bCs/>
          <w:sz w:val="20"/>
          <w:szCs w:val="20"/>
        </w:rPr>
        <w:t>监理工作制度</w:t>
      </w:r>
      <w:bookmarkEnd w:id="46"/>
      <w:bookmarkEnd w:id="47"/>
      <w:bookmarkEnd w:id="48"/>
      <w:bookmarkEnd w:id="49"/>
    </w:p>
    <w:p>
      <w:pPr>
        <w:pStyle w:val="4"/>
        <w:rPr>
          <w:rFonts w:hint="eastAsia" w:ascii="宋体" w:hAnsi="宋体" w:eastAsia="宋体" w:cs="宋体"/>
          <w:sz w:val="20"/>
          <w:szCs w:val="20"/>
        </w:rPr>
      </w:pPr>
      <w:bookmarkStart w:id="50" w:name="_Toc14659"/>
      <w:bookmarkStart w:id="51" w:name="_Toc3087"/>
      <w:r>
        <w:rPr>
          <w:rFonts w:hint="eastAsia" w:ascii="宋体" w:hAnsi="宋体" w:eastAsia="宋体" w:cs="宋体"/>
          <w:sz w:val="20"/>
          <w:szCs w:val="20"/>
        </w:rPr>
        <w:t>5.1 现场监理工作制度</w:t>
      </w:r>
      <w:bookmarkEnd w:id="50"/>
      <w:bookmarkEnd w:id="51"/>
    </w:p>
    <w:p>
      <w:pPr>
        <w:ind w:firstLine="480"/>
        <w:rPr>
          <w:rFonts w:hint="eastAsia" w:ascii="宋体" w:hAnsi="宋体" w:eastAsia="宋体" w:cs="宋体"/>
          <w:sz w:val="20"/>
          <w:szCs w:val="20"/>
        </w:rPr>
      </w:pPr>
      <w:r>
        <w:rPr>
          <w:rFonts w:hint="eastAsia" w:ascii="宋体" w:hAnsi="宋体" w:eastAsia="宋体" w:cs="宋体"/>
          <w:sz w:val="20"/>
          <w:szCs w:val="20"/>
        </w:rPr>
        <w:t>（一）设计文件、图纸审查制度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监理工程师在收到施工设计文件、图纸，在工程开工前，会同施工及设计单位复查设计图纸，广泛听取意见，避免图纸中的差错、遗漏。</w:t>
      </w:r>
    </w:p>
    <w:p>
      <w:pPr>
        <w:ind w:firstLine="480"/>
        <w:rPr>
          <w:rFonts w:hint="eastAsia" w:ascii="宋体" w:hAnsi="宋体" w:eastAsia="宋体" w:cs="宋体"/>
          <w:sz w:val="20"/>
          <w:szCs w:val="20"/>
        </w:rPr>
      </w:pPr>
      <w:r>
        <w:rPr>
          <w:rFonts w:hint="eastAsia" w:ascii="宋体" w:hAnsi="宋体" w:eastAsia="宋体" w:cs="宋体"/>
          <w:sz w:val="20"/>
          <w:szCs w:val="20"/>
        </w:rPr>
        <w:t>（二）施工组织设计审核制度</w:t>
      </w:r>
    </w:p>
    <w:p>
      <w:pPr>
        <w:ind w:firstLine="480"/>
        <w:rPr>
          <w:rFonts w:hint="eastAsia" w:ascii="宋体" w:hAnsi="宋体" w:eastAsia="宋体" w:cs="宋体"/>
          <w:sz w:val="20"/>
          <w:szCs w:val="20"/>
        </w:rPr>
      </w:pPr>
      <w:r>
        <w:rPr>
          <w:rFonts w:hint="eastAsia" w:ascii="宋体" w:hAnsi="宋体" w:eastAsia="宋体" w:cs="宋体"/>
          <w:sz w:val="20"/>
          <w:szCs w:val="20"/>
        </w:rPr>
        <w:t>由总监理工程师组织各专业监理工程师审查，并写出书面意见，报总监理工程师审定，出具书面意见，由总监理工程师发送给施工单位，补充、修改或认定。</w:t>
      </w:r>
    </w:p>
    <w:p>
      <w:pPr>
        <w:ind w:firstLine="480"/>
        <w:rPr>
          <w:rFonts w:hint="eastAsia" w:ascii="宋体" w:hAnsi="宋体" w:eastAsia="宋体" w:cs="宋体"/>
          <w:sz w:val="20"/>
          <w:szCs w:val="20"/>
        </w:rPr>
      </w:pPr>
      <w:r>
        <w:rPr>
          <w:rFonts w:hint="eastAsia" w:ascii="宋体" w:hAnsi="宋体" w:eastAsia="宋体" w:cs="宋体"/>
          <w:sz w:val="20"/>
          <w:szCs w:val="20"/>
        </w:rPr>
        <w:t>（三）技术交底制度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监理工程师要督促、协助组织设计单位施工配合组向施工单位进行施工设计图纸的全面技术交底（设计意图、施工要求、质量标准、技术措施），并根据讨论决定的事项做出书面纪要交设计、施工单位执行。</w:t>
      </w:r>
    </w:p>
    <w:p>
      <w:pPr>
        <w:ind w:firstLine="480"/>
        <w:rPr>
          <w:rFonts w:hint="eastAsia" w:ascii="宋体" w:hAnsi="宋体" w:eastAsia="宋体" w:cs="宋体"/>
          <w:sz w:val="20"/>
          <w:szCs w:val="20"/>
        </w:rPr>
      </w:pPr>
      <w:r>
        <w:rPr>
          <w:rFonts w:hint="eastAsia" w:ascii="宋体" w:hAnsi="宋体" w:eastAsia="宋体" w:cs="宋体"/>
          <w:sz w:val="20"/>
          <w:szCs w:val="20"/>
        </w:rPr>
        <w:t>（四）开工报告审批制度</w:t>
      </w:r>
    </w:p>
    <w:p>
      <w:pPr>
        <w:ind w:firstLine="480"/>
        <w:rPr>
          <w:rFonts w:hint="eastAsia" w:ascii="宋体" w:hAnsi="宋体" w:eastAsia="宋体" w:cs="宋体"/>
          <w:sz w:val="20"/>
          <w:szCs w:val="20"/>
        </w:rPr>
      </w:pPr>
      <w:r>
        <w:rPr>
          <w:rFonts w:hint="eastAsia" w:ascii="宋体" w:hAnsi="宋体" w:eastAsia="宋体" w:cs="宋体"/>
          <w:sz w:val="20"/>
          <w:szCs w:val="20"/>
        </w:rPr>
        <w:t>当单位工程的主要施工准备工作完成时，施工单位可提出《工程开工报审表》（附工程开工报告书），经监理工程师现场落实后报总监审批，由总监签发开工令。</w:t>
      </w:r>
    </w:p>
    <w:p>
      <w:pPr>
        <w:ind w:firstLine="480"/>
        <w:rPr>
          <w:rFonts w:hint="eastAsia" w:ascii="宋体" w:hAnsi="宋体" w:eastAsia="宋体" w:cs="宋体"/>
          <w:sz w:val="20"/>
          <w:szCs w:val="20"/>
        </w:rPr>
      </w:pPr>
      <w:r>
        <w:rPr>
          <w:rFonts w:hint="eastAsia" w:ascii="宋体" w:hAnsi="宋体" w:eastAsia="宋体" w:cs="宋体"/>
          <w:sz w:val="20"/>
          <w:szCs w:val="20"/>
        </w:rPr>
        <w:t>（五）材料、构件检验及复验制度</w:t>
      </w:r>
    </w:p>
    <w:p>
      <w:pPr>
        <w:ind w:firstLine="480"/>
        <w:rPr>
          <w:rFonts w:hint="eastAsia" w:ascii="宋体" w:hAnsi="宋体" w:eastAsia="宋体" w:cs="宋体"/>
          <w:sz w:val="20"/>
          <w:szCs w:val="20"/>
        </w:rPr>
      </w:pPr>
      <w:r>
        <w:rPr>
          <w:rFonts w:hint="eastAsia" w:ascii="宋体" w:hAnsi="宋体" w:eastAsia="宋体" w:cs="宋体"/>
          <w:sz w:val="20"/>
          <w:szCs w:val="20"/>
        </w:rPr>
        <w:t>分项工程施工前，监理人员应审阅进场材料和构件的出厂证明、材质证明、试验报告，填写材料、构件监理合格证。对于有疑问的主要材料进场抽样，在监理工程师的监督下进行复查，不准使用不合格材料。</w:t>
      </w:r>
    </w:p>
    <w:p>
      <w:pPr>
        <w:ind w:firstLine="480"/>
        <w:rPr>
          <w:rFonts w:hint="eastAsia" w:ascii="宋体" w:hAnsi="宋体" w:eastAsia="宋体" w:cs="宋体"/>
          <w:sz w:val="20"/>
          <w:szCs w:val="20"/>
        </w:rPr>
      </w:pPr>
      <w:r>
        <w:rPr>
          <w:rFonts w:hint="eastAsia" w:ascii="宋体" w:hAnsi="宋体" w:eastAsia="宋体" w:cs="宋体"/>
          <w:sz w:val="20"/>
          <w:szCs w:val="20"/>
        </w:rPr>
        <w:t>（六）变更设计制度</w:t>
      </w:r>
    </w:p>
    <w:p>
      <w:pPr>
        <w:ind w:firstLine="480"/>
        <w:rPr>
          <w:rFonts w:hint="eastAsia" w:ascii="宋体" w:hAnsi="宋体" w:eastAsia="宋体" w:cs="宋体"/>
          <w:sz w:val="20"/>
          <w:szCs w:val="20"/>
        </w:rPr>
      </w:pPr>
      <w:r>
        <w:rPr>
          <w:rFonts w:hint="eastAsia" w:ascii="宋体" w:hAnsi="宋体" w:eastAsia="宋体" w:cs="宋体"/>
          <w:sz w:val="20"/>
          <w:szCs w:val="20"/>
        </w:rPr>
        <w:t>如因设计图错漏，或发现实地情况与设计不符时，由提议单位提出变更设计申请，经施工、设计、监理三方勘同意后进行变更设计，设计完成后由设计组填写变更设计通知单。监理部审核无误签发《工程变更单》。</w:t>
      </w:r>
    </w:p>
    <w:p>
      <w:pPr>
        <w:ind w:firstLine="480"/>
        <w:rPr>
          <w:rFonts w:hint="eastAsia" w:ascii="宋体" w:hAnsi="宋体" w:eastAsia="宋体" w:cs="宋体"/>
          <w:sz w:val="20"/>
          <w:szCs w:val="20"/>
        </w:rPr>
      </w:pPr>
      <w:r>
        <w:rPr>
          <w:rFonts w:hint="eastAsia" w:ascii="宋体" w:hAnsi="宋体" w:eastAsia="宋体" w:cs="宋体"/>
          <w:sz w:val="20"/>
          <w:szCs w:val="20"/>
        </w:rPr>
        <w:t>（七）隐蔽工程检查制度</w:t>
      </w:r>
    </w:p>
    <w:p>
      <w:pPr>
        <w:ind w:firstLine="480"/>
        <w:rPr>
          <w:rFonts w:hint="eastAsia" w:ascii="宋体" w:hAnsi="宋体" w:eastAsia="宋体" w:cs="宋体"/>
          <w:sz w:val="20"/>
          <w:szCs w:val="20"/>
        </w:rPr>
      </w:pPr>
      <w:r>
        <w:rPr>
          <w:rFonts w:hint="eastAsia" w:ascii="宋体" w:hAnsi="宋体" w:eastAsia="宋体" w:cs="宋体"/>
          <w:sz w:val="20"/>
          <w:szCs w:val="20"/>
        </w:rPr>
        <w:t>隐蔽以前，施工单位应根据《建筑工程施工质量验收统一标准》进行自检，并将评定报监理工程师。施工单位应将需检查的隐蔽工程在隐蔽前三日提出计划报监理工程师，监理工程师应排出计划，通知施工单位进行隐蔽工程检查，重点部位或重要项目应会</w:t>
      </w:r>
    </w:p>
    <w:p>
      <w:pPr>
        <w:ind w:firstLine="480"/>
        <w:rPr>
          <w:rFonts w:hint="eastAsia" w:ascii="宋体" w:hAnsi="宋体" w:eastAsia="宋体" w:cs="宋体"/>
          <w:sz w:val="20"/>
          <w:szCs w:val="20"/>
        </w:rPr>
      </w:pPr>
      <w:r>
        <w:rPr>
          <w:rFonts w:hint="eastAsia" w:ascii="宋体" w:hAnsi="宋体" w:eastAsia="宋体" w:cs="宋体"/>
          <w:sz w:val="20"/>
          <w:szCs w:val="20"/>
        </w:rPr>
        <w:t>同施工、设计单位共同检查签认。</w:t>
      </w:r>
    </w:p>
    <w:p>
      <w:pPr>
        <w:ind w:firstLine="480"/>
        <w:rPr>
          <w:rFonts w:hint="eastAsia" w:ascii="宋体" w:hAnsi="宋体" w:eastAsia="宋体" w:cs="宋体"/>
          <w:sz w:val="20"/>
          <w:szCs w:val="20"/>
        </w:rPr>
      </w:pPr>
      <w:r>
        <w:rPr>
          <w:rFonts w:hint="eastAsia" w:ascii="宋体" w:hAnsi="宋体" w:eastAsia="宋体" w:cs="宋体"/>
          <w:sz w:val="20"/>
          <w:szCs w:val="20"/>
        </w:rPr>
        <w:t>（八）工程质量监理制度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对施工单位的施工质量有监督管理责任。监理工程师在检查工作中发现的工程质量缺陷，应及时记入监理日志，指明质量部位、问题及整改意见，限期纠正复验。对较严重的质量问题或已形成隐患的问题，应由监理工程师正式填写“监理工程师通知”，通知施工单位，同时抄报总监理工程师，施工单位应按要求及时做出整改，克服缺陷后通知监理工程师复验签认。如所发现工程质量问题已构成工程事故时，应按规定程序办理。如检查结果不合格，或检查证所填内容与实际不符，监理工程师有权不予签证，并将意见记入施工日志内，待改正并重验合格后才能签证，方可继续下道工序施工。特殊设计的、或者与原设计图变更较大的隐蔽工程，在通知施工单位的同时，还应通知设计单位工地代表参加，与监理工程师共同检查签证。隐蔽工程检查合格后，经长期停工，在复工前应重新组织检查签证，以防意外。</w:t>
      </w:r>
    </w:p>
    <w:p>
      <w:pPr>
        <w:ind w:firstLine="480"/>
        <w:rPr>
          <w:rFonts w:hint="eastAsia" w:ascii="宋体" w:hAnsi="宋体" w:eastAsia="宋体" w:cs="宋体"/>
          <w:sz w:val="20"/>
          <w:szCs w:val="20"/>
        </w:rPr>
      </w:pPr>
      <w:r>
        <w:rPr>
          <w:rFonts w:hint="eastAsia" w:ascii="宋体" w:hAnsi="宋体" w:eastAsia="宋体" w:cs="宋体"/>
          <w:sz w:val="20"/>
          <w:szCs w:val="20"/>
        </w:rPr>
        <w:t>（九）工程质量检验制度</w:t>
      </w:r>
    </w:p>
    <w:p>
      <w:pPr>
        <w:ind w:firstLine="480"/>
        <w:rPr>
          <w:rFonts w:hint="eastAsia" w:ascii="宋体" w:hAnsi="宋体" w:eastAsia="宋体" w:cs="宋体"/>
          <w:sz w:val="20"/>
          <w:szCs w:val="20"/>
        </w:rPr>
      </w:pPr>
      <w:r>
        <w:rPr>
          <w:rFonts w:hint="eastAsia" w:ascii="宋体" w:hAnsi="宋体" w:eastAsia="宋体" w:cs="宋体"/>
          <w:sz w:val="20"/>
          <w:szCs w:val="20"/>
        </w:rPr>
        <w:t>监理工程师对施工单位的施工质量有监督管理的权力与责任。监理工程师在检查工程中发现一般的质量问题，应随时通知施工单位及时改正，并作好记录。检验不合格时可发出“监理工程师通知”，限期改正。如施工单位不及时改正，情节较严重的，监理工程师可在报总监理工程师批准后，发出《工程暂停令》，指令部分工程、单项工程或全部工程暂停施工。待施工单位改正后填报《工程复工报审表》，报监理部进行复验，合格后总监发出《复工指令》。分项工程、检验批工程完工后，经施工单位自检合格，可填写各种工程报验单，经监理工程师现场检查验收后签认。单位工程、分部工程需总监检查验收签认。监理工程师需要施工单位执行的事项，除口头通知外，可使用“监理工程师通知”，催促施工单位执行。</w:t>
      </w:r>
    </w:p>
    <w:p>
      <w:pPr>
        <w:ind w:firstLine="480"/>
        <w:rPr>
          <w:rFonts w:hint="eastAsia" w:ascii="宋体" w:hAnsi="宋体" w:eastAsia="宋体" w:cs="宋体"/>
          <w:sz w:val="20"/>
          <w:szCs w:val="20"/>
        </w:rPr>
      </w:pPr>
      <w:r>
        <w:rPr>
          <w:rFonts w:hint="eastAsia" w:ascii="宋体" w:hAnsi="宋体" w:eastAsia="宋体" w:cs="宋体"/>
          <w:sz w:val="20"/>
          <w:szCs w:val="20"/>
        </w:rPr>
        <w:t>（十）施工进度监督及报告制度</w:t>
      </w:r>
    </w:p>
    <w:p>
      <w:pPr>
        <w:ind w:firstLine="480"/>
        <w:rPr>
          <w:rFonts w:hint="eastAsia" w:ascii="宋体" w:hAnsi="宋体" w:eastAsia="宋体" w:cs="宋体"/>
          <w:sz w:val="20"/>
          <w:szCs w:val="20"/>
        </w:rPr>
      </w:pPr>
      <w:r>
        <w:rPr>
          <w:rFonts w:hint="eastAsia" w:ascii="宋体" w:hAnsi="宋体" w:eastAsia="宋体" w:cs="宋体"/>
          <w:sz w:val="20"/>
          <w:szCs w:val="20"/>
        </w:rPr>
        <w:t>监督施工单位严格按照合同规定的计划进度组织实施，监理部每月以月报的形式向建设单位报告各项工程实际进度及计划的对比和形象进度情况。审查施工单位编制的实施性施工组织设计，要突出重点，并使各单位、各工序进度密切衔接。</w:t>
      </w:r>
    </w:p>
    <w:p>
      <w:pPr>
        <w:ind w:firstLine="480"/>
        <w:rPr>
          <w:rFonts w:hint="eastAsia" w:ascii="宋体" w:hAnsi="宋体" w:eastAsia="宋体" w:cs="宋体"/>
          <w:sz w:val="20"/>
          <w:szCs w:val="20"/>
        </w:rPr>
      </w:pPr>
      <w:r>
        <w:rPr>
          <w:rFonts w:hint="eastAsia" w:ascii="宋体" w:hAnsi="宋体" w:eastAsia="宋体" w:cs="宋体"/>
          <w:sz w:val="20"/>
          <w:szCs w:val="20"/>
        </w:rPr>
        <w:t>（十一）监理报告制度</w:t>
      </w:r>
    </w:p>
    <w:p>
      <w:pPr>
        <w:ind w:firstLine="480"/>
        <w:rPr>
          <w:rFonts w:hint="eastAsia" w:ascii="宋体" w:hAnsi="宋体" w:eastAsia="宋体" w:cs="宋体"/>
          <w:sz w:val="20"/>
          <w:szCs w:val="20"/>
        </w:rPr>
      </w:pPr>
      <w:r>
        <w:rPr>
          <w:rFonts w:hint="eastAsia" w:ascii="宋体" w:hAnsi="宋体" w:eastAsia="宋体" w:cs="宋体"/>
          <w:sz w:val="20"/>
          <w:szCs w:val="20"/>
        </w:rPr>
        <w:t>监理部应逐月编写《监理月报》，并于年末提出本站的年度报告和总结，报建设单位。年度报告或“监理月报”内容应以具体数字说明施工进度、施工质量、资金使用以及重大安全、质量事故、有价值的经验等。</w:t>
      </w:r>
    </w:p>
    <w:p>
      <w:pPr>
        <w:ind w:firstLine="480"/>
        <w:rPr>
          <w:rFonts w:hint="eastAsia" w:ascii="宋体" w:hAnsi="宋体" w:eastAsia="宋体" w:cs="宋体"/>
          <w:sz w:val="20"/>
          <w:szCs w:val="20"/>
        </w:rPr>
      </w:pPr>
      <w:r>
        <w:rPr>
          <w:rFonts w:hint="eastAsia" w:ascii="宋体" w:hAnsi="宋体" w:eastAsia="宋体" w:cs="宋体"/>
          <w:sz w:val="20"/>
          <w:szCs w:val="20"/>
        </w:rPr>
        <w:t>（十二）安全监督制度</w:t>
      </w:r>
    </w:p>
    <w:p>
      <w:pPr>
        <w:ind w:firstLine="480"/>
        <w:rPr>
          <w:rFonts w:hint="eastAsia" w:ascii="宋体" w:hAnsi="宋体" w:eastAsia="宋体" w:cs="宋体"/>
          <w:sz w:val="20"/>
          <w:szCs w:val="20"/>
        </w:rPr>
      </w:pPr>
      <w:r>
        <w:rPr>
          <w:rFonts w:hint="eastAsia" w:ascii="宋体" w:hAnsi="宋体" w:eastAsia="宋体" w:cs="宋体"/>
          <w:sz w:val="20"/>
          <w:szCs w:val="20"/>
        </w:rPr>
        <w:t>审查施工组织设计时，施工单位的安全保证体系是重点审查内容；施工过程中监理工程师要经常性的检查施工单位安全保证体系的运转情况；</w:t>
      </w:r>
    </w:p>
    <w:p>
      <w:pPr>
        <w:ind w:firstLine="480"/>
        <w:rPr>
          <w:rFonts w:hint="eastAsia" w:ascii="宋体" w:hAnsi="宋体" w:eastAsia="宋体" w:cs="宋体"/>
          <w:sz w:val="20"/>
          <w:szCs w:val="20"/>
        </w:rPr>
      </w:pPr>
      <w:r>
        <w:rPr>
          <w:rFonts w:hint="eastAsia" w:ascii="宋体" w:hAnsi="宋体" w:eastAsia="宋体" w:cs="宋体"/>
          <w:sz w:val="20"/>
          <w:szCs w:val="20"/>
        </w:rPr>
        <w:t>（十三）工程竣工验收制度</w:t>
      </w:r>
    </w:p>
    <w:p>
      <w:pPr>
        <w:ind w:firstLine="480"/>
        <w:rPr>
          <w:rFonts w:hint="eastAsia" w:ascii="宋体" w:hAnsi="宋体" w:eastAsia="宋体" w:cs="宋体"/>
          <w:sz w:val="20"/>
          <w:szCs w:val="20"/>
        </w:rPr>
      </w:pPr>
      <w:r>
        <w:rPr>
          <w:rFonts w:hint="eastAsia" w:ascii="宋体" w:hAnsi="宋体" w:eastAsia="宋体" w:cs="宋体"/>
          <w:sz w:val="20"/>
          <w:szCs w:val="20"/>
        </w:rPr>
        <w:t>竣工验收的依据是批准的设计文件（包括变更设计），设计、施工有关规范，工程质量验收标准以及合同及协议文件等。施工单位按规定编写和提出验收交接文件是申请竣工验收的必要条件，竣工文件不齐全、不正确清晰，不能验收交接。</w:t>
      </w:r>
    </w:p>
    <w:p>
      <w:pPr>
        <w:ind w:firstLine="480"/>
        <w:rPr>
          <w:rFonts w:hint="eastAsia" w:ascii="宋体" w:hAnsi="宋体" w:eastAsia="宋体" w:cs="宋体"/>
          <w:sz w:val="20"/>
          <w:szCs w:val="20"/>
        </w:rPr>
      </w:pPr>
      <w:r>
        <w:rPr>
          <w:rFonts w:hint="eastAsia" w:ascii="宋体" w:hAnsi="宋体" w:eastAsia="宋体" w:cs="宋体"/>
          <w:sz w:val="20"/>
          <w:szCs w:val="20"/>
        </w:rPr>
        <w:t>施工单位应在验收前将编好的全部竣工文件及绘制的竣工图，提供监理部一份，审查审查确认完整后，报建设单位。</w:t>
      </w:r>
    </w:p>
    <w:p>
      <w:pPr>
        <w:ind w:firstLine="480"/>
        <w:rPr>
          <w:rFonts w:hint="eastAsia" w:ascii="宋体" w:hAnsi="宋体" w:eastAsia="宋体" w:cs="宋体"/>
          <w:sz w:val="20"/>
          <w:szCs w:val="20"/>
        </w:rPr>
      </w:pPr>
      <w:r>
        <w:rPr>
          <w:rFonts w:hint="eastAsia" w:ascii="宋体" w:hAnsi="宋体" w:eastAsia="宋体" w:cs="宋体"/>
          <w:sz w:val="20"/>
          <w:szCs w:val="20"/>
        </w:rPr>
        <w:t>（十四）会议制度</w:t>
      </w:r>
    </w:p>
    <w:p>
      <w:pPr>
        <w:ind w:firstLine="480"/>
        <w:rPr>
          <w:rFonts w:hint="eastAsia" w:ascii="宋体" w:hAnsi="宋体" w:eastAsia="宋体" w:cs="宋体"/>
          <w:sz w:val="20"/>
          <w:szCs w:val="20"/>
        </w:rPr>
      </w:pPr>
      <w:r>
        <w:rPr>
          <w:rFonts w:hint="eastAsia" w:ascii="宋体" w:hAnsi="宋体" w:eastAsia="宋体" w:cs="宋体"/>
          <w:sz w:val="20"/>
          <w:szCs w:val="20"/>
        </w:rPr>
        <w:t>监理例会定每周召开一次，参加人员由建设单位、施工单位、监理单位人员参加，由监理单位负责主持；</w:t>
      </w:r>
    </w:p>
    <w:p>
      <w:pPr>
        <w:ind w:firstLine="480"/>
        <w:rPr>
          <w:rFonts w:hint="eastAsia" w:ascii="宋体" w:hAnsi="宋体" w:eastAsia="宋体" w:cs="宋体"/>
          <w:sz w:val="20"/>
          <w:szCs w:val="20"/>
        </w:rPr>
      </w:pPr>
      <w:r>
        <w:rPr>
          <w:rFonts w:hint="eastAsia" w:ascii="宋体" w:hAnsi="宋体" w:eastAsia="宋体" w:cs="宋体"/>
          <w:sz w:val="20"/>
          <w:szCs w:val="20"/>
        </w:rPr>
        <w:t>（十五）监理日记制度</w:t>
      </w:r>
    </w:p>
    <w:p>
      <w:pPr>
        <w:ind w:firstLine="480"/>
        <w:rPr>
          <w:rFonts w:hint="eastAsia" w:ascii="宋体" w:hAnsi="宋体" w:eastAsia="宋体" w:cs="宋体"/>
          <w:sz w:val="20"/>
          <w:szCs w:val="20"/>
        </w:rPr>
      </w:pPr>
      <w:r>
        <w:rPr>
          <w:rFonts w:hint="eastAsia" w:ascii="宋体" w:hAnsi="宋体" w:eastAsia="宋体" w:cs="宋体"/>
          <w:sz w:val="20"/>
          <w:szCs w:val="20"/>
        </w:rPr>
        <w:t>监理日记是重要的工程档案资料，监理工程师和监理员应坚持天天写日记，当日的监理工作，应在当日的监理日记中记录，不得后补，监理日记的内容必须真实、准确、完整；监理日记按公司统一印制的格式和规定填写，第二天上午一上班将将写好的监理日记放地桌上，供总监和信息管理员收查。</w:t>
      </w:r>
    </w:p>
    <w:p>
      <w:pPr>
        <w:ind w:firstLine="480"/>
        <w:rPr>
          <w:rFonts w:hint="eastAsia" w:ascii="宋体" w:hAnsi="宋体" w:eastAsia="宋体" w:cs="宋体"/>
          <w:sz w:val="20"/>
          <w:szCs w:val="20"/>
        </w:rPr>
      </w:pPr>
      <w:r>
        <w:rPr>
          <w:rFonts w:hint="eastAsia" w:ascii="宋体" w:hAnsi="宋体" w:eastAsia="宋体" w:cs="宋体"/>
          <w:sz w:val="20"/>
          <w:szCs w:val="20"/>
        </w:rPr>
        <w:t>（十六）现场考勤制度</w:t>
      </w:r>
    </w:p>
    <w:p>
      <w:pPr>
        <w:ind w:firstLine="480"/>
        <w:rPr>
          <w:rFonts w:hint="eastAsia" w:ascii="宋体" w:hAnsi="宋体" w:eastAsia="宋体" w:cs="宋体"/>
          <w:sz w:val="20"/>
          <w:szCs w:val="20"/>
        </w:rPr>
      </w:pPr>
      <w:r>
        <w:rPr>
          <w:rFonts w:hint="eastAsia" w:ascii="宋体" w:hAnsi="宋体" w:eastAsia="宋体" w:cs="宋体"/>
          <w:sz w:val="20"/>
          <w:szCs w:val="20"/>
        </w:rPr>
        <w:t>公司派驻工地现场的监理人员应每天常驻工地，总监负责对现场监理人员进行考勤，员工的考勤结果和工资、奖金挂钩。</w:t>
      </w:r>
    </w:p>
    <w:p>
      <w:pPr>
        <w:ind w:firstLine="480"/>
        <w:rPr>
          <w:rFonts w:hint="eastAsia" w:ascii="宋体" w:hAnsi="宋体" w:eastAsia="宋体" w:cs="宋体"/>
          <w:sz w:val="20"/>
          <w:szCs w:val="20"/>
        </w:rPr>
      </w:pPr>
      <w:r>
        <w:rPr>
          <w:rFonts w:hint="eastAsia" w:ascii="宋体" w:hAnsi="宋体" w:eastAsia="宋体" w:cs="宋体"/>
          <w:sz w:val="20"/>
          <w:szCs w:val="20"/>
        </w:rPr>
        <w:t>（十七）旁站监理制度</w:t>
      </w:r>
    </w:p>
    <w:p>
      <w:pPr>
        <w:ind w:firstLine="480"/>
        <w:rPr>
          <w:rFonts w:hint="eastAsia" w:ascii="宋体" w:hAnsi="宋体" w:eastAsia="宋体" w:cs="宋体"/>
          <w:sz w:val="20"/>
          <w:szCs w:val="20"/>
        </w:rPr>
      </w:pPr>
      <w:r>
        <w:rPr>
          <w:rFonts w:hint="eastAsia" w:ascii="宋体" w:hAnsi="宋体" w:eastAsia="宋体" w:cs="宋体"/>
          <w:sz w:val="20"/>
          <w:szCs w:val="20"/>
        </w:rPr>
        <w:t>施工单位根据本公司制定的旁站监理方案，在需要实施旁站监理的关键部位、关键工序进行施工前24小时书面通知项目监理部；项目监理部安排旁站监理人员按照旁站监理方案实施旁站监理。旁站监理人员应当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pPr>
        <w:pStyle w:val="4"/>
        <w:rPr>
          <w:rFonts w:hint="eastAsia" w:ascii="宋体" w:hAnsi="宋体" w:eastAsia="宋体" w:cs="宋体"/>
          <w:sz w:val="20"/>
          <w:szCs w:val="20"/>
        </w:rPr>
      </w:pPr>
      <w:bookmarkStart w:id="52" w:name="_Toc24768"/>
      <w:bookmarkStart w:id="53" w:name="_Toc6671"/>
      <w:r>
        <w:rPr>
          <w:rFonts w:hint="eastAsia" w:ascii="宋体" w:hAnsi="宋体" w:eastAsia="宋体" w:cs="宋体"/>
          <w:sz w:val="20"/>
          <w:szCs w:val="20"/>
        </w:rPr>
        <w:t>5.2 内部工作制度</w:t>
      </w:r>
      <w:bookmarkEnd w:id="52"/>
      <w:bookmarkEnd w:id="53"/>
    </w:p>
    <w:p>
      <w:pPr>
        <w:ind w:firstLine="480"/>
        <w:rPr>
          <w:rFonts w:hint="eastAsia" w:ascii="宋体" w:hAnsi="宋体" w:eastAsia="宋体" w:cs="宋体"/>
          <w:sz w:val="20"/>
          <w:szCs w:val="20"/>
        </w:rPr>
      </w:pPr>
      <w:r>
        <w:rPr>
          <w:rFonts w:hint="eastAsia" w:ascii="宋体" w:hAnsi="宋体" w:eastAsia="宋体" w:cs="宋体"/>
          <w:sz w:val="20"/>
          <w:szCs w:val="20"/>
        </w:rPr>
        <w:t>（一）项目监理部总监理工程师负责制</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1、公司根据每个工程监理项目特点设项目监理部。由公司总经理委派项目监理部总监理工程师全权领导项目监理部日常业务工作。</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2、本项目监理部下设各专业监理工程师或专业监理员，按总监理工程师、专业监理工程师、监理员三个层次进行监理工作。</w:t>
      </w:r>
    </w:p>
    <w:p>
      <w:pPr>
        <w:ind w:firstLine="480"/>
        <w:rPr>
          <w:rFonts w:hint="eastAsia" w:ascii="宋体" w:hAnsi="宋体" w:eastAsia="宋体" w:cs="宋体"/>
          <w:sz w:val="20"/>
          <w:szCs w:val="20"/>
        </w:rPr>
      </w:pPr>
      <w:r>
        <w:rPr>
          <w:rFonts w:hint="eastAsia" w:ascii="宋体" w:hAnsi="宋体" w:eastAsia="宋体" w:cs="宋体"/>
          <w:sz w:val="20"/>
          <w:szCs w:val="20"/>
        </w:rPr>
        <w:t>（二）专业监理人员岗位责任制</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l、接受总监理工程师的领导，按照专业及职务分工尽职尽责地完成本职工作。</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2、认真审核施工图纸，并参加施工图纸会审及设计交底，积极提出审核意见。</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3、对本项目监理部的监理员进行业务指导。</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4、参加监理工作会议及专业会议，积极反映情况，提出意见，会前做好调查研究准备工作。</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5、审核施工组织设计中属于本专业或职务分工的有关部分，提出审核意见，并监督其执行。</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6、负责完成监理规划、监理实施细则、监理月报、专题报告、工程阶段性总结、竣工总结中与本身专业或职务分工有关部分内容的编写。</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7、负责本专业的隐检、预检及分项工程验收；坚持现场巡视工作，重要部位或工序组织旁站监理。</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8、处理一般性质问题，参加工程质量事故的调查处理。</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9、参与本专业工程的工程计量、工程款审核及竣工结算的审核。</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10、做好本专业监理资料的收集、整理和归档：监督施工单位编制竣工档案。</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11、审查进场材料、购配件、设备的原始凭证、检测报告等质量证明文件及其质量情况，认为必要时可进行平行检验，合格后予以签玖。</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12、参加本专业的分部工程验收，工程质量验评，竣工预验及单位工程质量评估。</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13、每日认真填写监理人员工作日记。</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14、定期或不定期向总监离工程师反映项目监理工作中本专业或所在监理机构中存在的问题，并积极提出改进的建议。如发现有重大问题时及时向总监理工程师，直至所属监理单位领导报告。</w:t>
      </w:r>
    </w:p>
    <w:p>
      <w:pPr>
        <w:ind w:firstLine="480"/>
        <w:rPr>
          <w:rFonts w:hint="eastAsia" w:ascii="宋体" w:hAnsi="宋体" w:eastAsia="宋体" w:cs="宋体"/>
          <w:sz w:val="20"/>
          <w:szCs w:val="20"/>
        </w:rPr>
      </w:pPr>
    </w:p>
    <w:p>
      <w:pPr>
        <w:pStyle w:val="3"/>
        <w:rPr>
          <w:rFonts w:hint="eastAsia" w:ascii="宋体" w:hAnsi="宋体" w:eastAsia="宋体" w:cs="宋体"/>
          <w:sz w:val="20"/>
          <w:szCs w:val="20"/>
        </w:rPr>
      </w:pPr>
      <w:bookmarkStart w:id="54" w:name="_Toc31639"/>
      <w:bookmarkStart w:id="55" w:name="_Toc4283"/>
      <w:bookmarkStart w:id="56" w:name="_Toc12561"/>
      <w:bookmarkStart w:id="57" w:name="_Toc16352"/>
      <w:r>
        <w:rPr>
          <w:rFonts w:hint="eastAsia" w:ascii="宋体" w:hAnsi="宋体" w:eastAsia="宋体" w:cs="宋体"/>
          <w:sz w:val="20"/>
          <w:szCs w:val="20"/>
          <w:lang w:val="en-US" w:eastAsia="zh-CN"/>
        </w:rPr>
        <w:t>六、</w:t>
      </w:r>
      <w:r>
        <w:rPr>
          <w:rFonts w:hint="eastAsia" w:ascii="宋体" w:hAnsi="宋体" w:eastAsia="宋体" w:cs="宋体"/>
          <w:sz w:val="20"/>
          <w:szCs w:val="20"/>
        </w:rPr>
        <w:t>施工阶段工程质量控制</w:t>
      </w:r>
      <w:bookmarkEnd w:id="54"/>
      <w:bookmarkEnd w:id="55"/>
      <w:bookmarkEnd w:id="56"/>
      <w:bookmarkEnd w:id="57"/>
    </w:p>
    <w:p>
      <w:pPr>
        <w:pStyle w:val="4"/>
        <w:rPr>
          <w:rFonts w:hint="eastAsia" w:ascii="宋体" w:hAnsi="宋体" w:eastAsia="宋体" w:cs="宋体"/>
          <w:sz w:val="20"/>
          <w:szCs w:val="20"/>
        </w:rPr>
      </w:pPr>
      <w:bookmarkStart w:id="58" w:name="_Toc21969"/>
      <w:bookmarkStart w:id="59" w:name="_Toc17513"/>
      <w:r>
        <w:rPr>
          <w:rFonts w:hint="eastAsia" w:ascii="宋体" w:hAnsi="宋体" w:eastAsia="宋体" w:cs="宋体"/>
          <w:sz w:val="20"/>
          <w:szCs w:val="20"/>
        </w:rPr>
        <w:t>6.1 施工阶段工程质量控制的工作程序</w:t>
      </w:r>
      <w:bookmarkEnd w:id="58"/>
      <w:bookmarkEnd w:id="59"/>
    </w:p>
    <w:p>
      <w:pPr>
        <w:ind w:firstLine="480"/>
        <w:rPr>
          <w:rFonts w:hint="eastAsia" w:ascii="宋体" w:hAnsi="宋体" w:eastAsia="宋体" w:cs="宋体"/>
          <w:sz w:val="20"/>
          <w:szCs w:val="20"/>
        </w:rPr>
      </w:pPr>
    </w:p>
    <w:p>
      <w:pPr>
        <w:ind w:firstLine="480"/>
        <w:jc w:val="center"/>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660390" cy="6342380"/>
            <wp:effectExtent l="0" t="0" r="1651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stretch>
                      <a:fillRect/>
                    </a:stretch>
                  </pic:blipFill>
                  <pic:spPr>
                    <a:xfrm>
                      <a:off x="0" y="0"/>
                      <a:ext cx="5660390" cy="634238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p>
    <w:p>
      <w:pPr>
        <w:ind w:firstLine="480"/>
        <w:jc w:val="center"/>
        <w:rPr>
          <w:rFonts w:hint="eastAsia" w:ascii="宋体" w:hAnsi="宋体" w:eastAsia="宋体" w:cs="宋体"/>
          <w:sz w:val="20"/>
          <w:szCs w:val="20"/>
        </w:rPr>
      </w:pPr>
    </w:p>
    <w:p>
      <w:pPr>
        <w:ind w:firstLine="480"/>
        <w:jc w:val="center"/>
        <w:rPr>
          <w:rFonts w:hint="eastAsia" w:ascii="宋体" w:hAnsi="宋体" w:eastAsia="宋体" w:cs="宋体"/>
          <w:sz w:val="20"/>
          <w:szCs w:val="20"/>
        </w:rPr>
      </w:pPr>
      <w:r>
        <w:rPr>
          <w:rFonts w:hint="eastAsia" w:ascii="宋体" w:hAnsi="宋体" w:eastAsia="宋体" w:cs="宋体"/>
          <w:sz w:val="20"/>
          <w:szCs w:val="20"/>
        </w:rPr>
        <w:t>施工阶段质量控制程序图</w:t>
      </w:r>
    </w:p>
    <w:p>
      <w:pPr>
        <w:ind w:firstLine="480"/>
        <w:jc w:val="center"/>
        <w:rPr>
          <w:rFonts w:hint="eastAsia" w:ascii="宋体" w:hAnsi="宋体" w:eastAsia="宋体" w:cs="宋体"/>
          <w:sz w:val="20"/>
          <w:szCs w:val="20"/>
        </w:rPr>
      </w:pPr>
    </w:p>
    <w:p>
      <w:pPr>
        <w:pStyle w:val="4"/>
        <w:rPr>
          <w:rFonts w:hint="eastAsia" w:ascii="宋体" w:hAnsi="宋体" w:eastAsia="宋体" w:cs="宋体"/>
          <w:sz w:val="20"/>
          <w:szCs w:val="20"/>
        </w:rPr>
      </w:pPr>
      <w:bookmarkStart w:id="60" w:name="_Toc10732"/>
      <w:bookmarkStart w:id="61" w:name="_Toc30245"/>
      <w:r>
        <w:rPr>
          <w:rFonts w:hint="eastAsia" w:ascii="宋体" w:hAnsi="宋体" w:eastAsia="宋体" w:cs="宋体"/>
          <w:sz w:val="20"/>
          <w:szCs w:val="20"/>
        </w:rPr>
        <w:t>6.2施工准备阶段工程质量控制</w:t>
      </w:r>
      <w:bookmarkEnd w:id="60"/>
      <w:bookmarkEnd w:id="61"/>
    </w:p>
    <w:p>
      <w:pPr>
        <w:ind w:firstLine="480"/>
        <w:rPr>
          <w:rFonts w:hint="eastAsia" w:ascii="宋体" w:hAnsi="宋体" w:eastAsia="宋体" w:cs="宋体"/>
          <w:sz w:val="20"/>
          <w:szCs w:val="20"/>
        </w:rPr>
      </w:pPr>
      <w:r>
        <w:rPr>
          <w:rFonts w:hint="eastAsia" w:ascii="宋体" w:hAnsi="宋体" w:eastAsia="宋体" w:cs="宋体"/>
          <w:sz w:val="20"/>
          <w:szCs w:val="20"/>
        </w:rPr>
        <w:t>请建设单位提供监理依据的文件、资料(施工合同、投标书、施工图纸、放线册、政府有关批文)。在图纸会审前总监理工程师组织监理工程师熟悉设计文件，并对图纸中存在的问题提出书面意见，监理工程师负责组织图纸会审。</w:t>
      </w:r>
    </w:p>
    <w:p>
      <w:pPr>
        <w:ind w:firstLine="480"/>
        <w:rPr>
          <w:rFonts w:hint="eastAsia" w:ascii="宋体" w:hAnsi="宋体" w:eastAsia="宋体" w:cs="宋体"/>
          <w:sz w:val="20"/>
          <w:szCs w:val="20"/>
        </w:rPr>
      </w:pPr>
      <w:r>
        <w:rPr>
          <w:rFonts w:hint="eastAsia" w:ascii="宋体" w:hAnsi="宋体" w:eastAsia="宋体" w:cs="宋体"/>
          <w:sz w:val="20"/>
          <w:szCs w:val="20"/>
        </w:rPr>
        <w:t>总监理工程师组织专业监理工程师审查施工单位报送的施工组织设计(方案)，签认后交建设单位。监理工程师审查施工单位现场项目质量管理、技术管理和质量保证的组织机构；质量管理、技术管理制度；专职管理人员和特种作业人员的资格证、上岗证。对工程所需原材料、半成品及设备的质量控制，对工程所用材料、半成品严格审核其出厂证明、技术合格证或质保证书。对装饰材料、制品等还必须审查其样品后方能订货。对试验材料，必须按规定进行抽检或试验，送样实行监理现场见证。所有设备在安装前必须按其技术说明书进行质量验收。监理工程师及时审查施工单位报送的工程开工报审资料并签署意见。</w:t>
      </w:r>
    </w:p>
    <w:p>
      <w:pPr>
        <w:ind w:firstLine="480"/>
        <w:rPr>
          <w:rFonts w:hint="eastAsia" w:ascii="宋体" w:hAnsi="宋体" w:eastAsia="宋体" w:cs="宋体"/>
          <w:sz w:val="20"/>
          <w:szCs w:val="20"/>
        </w:rPr>
      </w:pPr>
      <w:r>
        <w:rPr>
          <w:rFonts w:hint="eastAsia" w:ascii="宋体" w:hAnsi="宋体" w:eastAsia="宋体" w:cs="宋体"/>
          <w:sz w:val="20"/>
          <w:szCs w:val="20"/>
        </w:rPr>
        <w:t>参加由建设单位主持召开的第一次工地会议，介绍项目监理机构、人员分工；建设单位宣布对监理工程师的授权，建设单位、施工单位介绍开工前的准备情况，总监对施工准备情况的意见与要求，介绍监理规划的内容、监理程序，制定工地共同遵守的会议制度及其监理过程中各方配合协调事宜。</w:t>
      </w:r>
    </w:p>
    <w:p>
      <w:pPr>
        <w:pStyle w:val="4"/>
        <w:rPr>
          <w:rFonts w:hint="eastAsia" w:ascii="宋体" w:hAnsi="宋体" w:eastAsia="宋体" w:cs="宋体"/>
          <w:sz w:val="20"/>
          <w:szCs w:val="20"/>
        </w:rPr>
      </w:pPr>
      <w:bookmarkStart w:id="62" w:name="_Toc32526"/>
      <w:bookmarkStart w:id="63" w:name="_Toc7217"/>
      <w:r>
        <w:rPr>
          <w:rFonts w:hint="eastAsia" w:ascii="宋体" w:hAnsi="宋体" w:eastAsia="宋体" w:cs="宋体"/>
          <w:sz w:val="20"/>
          <w:szCs w:val="20"/>
        </w:rPr>
        <w:t>6.3施工过程中工程质量控制</w:t>
      </w:r>
      <w:bookmarkEnd w:id="62"/>
      <w:bookmarkEnd w:id="63"/>
    </w:p>
    <w:p>
      <w:pPr>
        <w:ind w:firstLine="480"/>
        <w:rPr>
          <w:rFonts w:hint="eastAsia" w:ascii="宋体" w:hAnsi="宋体" w:eastAsia="宋体" w:cs="宋体"/>
          <w:sz w:val="20"/>
          <w:szCs w:val="20"/>
        </w:rPr>
      </w:pPr>
      <w:r>
        <w:rPr>
          <w:rFonts w:hint="eastAsia" w:ascii="宋体" w:hAnsi="宋体" w:eastAsia="宋体" w:cs="宋体"/>
          <w:sz w:val="20"/>
          <w:szCs w:val="20"/>
        </w:rPr>
        <w:t>按照国家规范及实际图纸的要求，采用巡视、旁站、检测、试验等等手段检查施工过程，确保施工质量。严格施工工艺的质量控制。监理工程师对施工工艺过程的各个质量控制点，施工各工序进行跟班巡视和检查，对施工重点部位、关键部位进行旁站监督施工，现场发现质量问题及时要求施工人员整改。监理工程师将编写《监理细则》时应明确旁站监理范围。</w:t>
      </w:r>
    </w:p>
    <w:p>
      <w:pPr>
        <w:pStyle w:val="4"/>
        <w:rPr>
          <w:rFonts w:hint="eastAsia" w:ascii="宋体" w:hAnsi="宋体" w:eastAsia="宋体" w:cs="宋体"/>
          <w:sz w:val="20"/>
          <w:szCs w:val="20"/>
        </w:rPr>
      </w:pPr>
      <w:bookmarkStart w:id="64" w:name="_Toc12181"/>
      <w:bookmarkStart w:id="65" w:name="_Toc491"/>
      <w:r>
        <w:rPr>
          <w:rFonts w:hint="eastAsia" w:ascii="宋体" w:hAnsi="宋体" w:eastAsia="宋体" w:cs="宋体"/>
          <w:sz w:val="20"/>
          <w:szCs w:val="20"/>
        </w:rPr>
        <w:t>6.4 施工验收阶段工程质量控制</w:t>
      </w:r>
      <w:bookmarkEnd w:id="64"/>
      <w:bookmarkEnd w:id="65"/>
    </w:p>
    <w:p>
      <w:pPr>
        <w:ind w:firstLine="480"/>
        <w:rPr>
          <w:rFonts w:hint="eastAsia" w:ascii="宋体" w:hAnsi="宋体" w:eastAsia="宋体" w:cs="宋体"/>
          <w:sz w:val="20"/>
          <w:szCs w:val="20"/>
        </w:rPr>
      </w:pPr>
      <w:r>
        <w:rPr>
          <w:rFonts w:hint="eastAsia" w:ascii="宋体" w:hAnsi="宋体" w:eastAsia="宋体" w:cs="宋体"/>
          <w:sz w:val="20"/>
          <w:szCs w:val="20"/>
        </w:rPr>
        <w:t>坚持上道工序不经检查验收不准进行下道工序的原则，上道工序完成后，先由施工单位进行自检、专职检，认为合格后再通知现场监理工程师到现场会同检验，检验合格后签署认可方能进行下道工序，其工作流程如附图1所示。</w:t>
      </w:r>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270500" cy="3082925"/>
            <wp:effectExtent l="0" t="0" r="635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cstate="print"/>
                    <a:stretch>
                      <a:fillRect/>
                    </a:stretch>
                  </pic:blipFill>
                  <pic:spPr>
                    <a:xfrm>
                      <a:off x="0" y="0"/>
                      <a:ext cx="5270500" cy="3082925"/>
                    </a:xfrm>
                    <a:prstGeom prst="rect">
                      <a:avLst/>
                    </a:prstGeom>
                    <a:noFill/>
                    <a:ln w="9525">
                      <a:noFill/>
                    </a:ln>
                  </pic:spPr>
                </pic:pic>
              </a:graphicData>
            </a:graphic>
          </wp:inline>
        </w:drawing>
      </w:r>
    </w:p>
    <w:p>
      <w:pPr>
        <w:ind w:firstLine="0" w:firstLineChars="0"/>
        <w:rPr>
          <w:rFonts w:hint="eastAsia" w:ascii="宋体" w:hAnsi="宋体" w:eastAsia="宋体" w:cs="宋体"/>
          <w:sz w:val="20"/>
          <w:szCs w:val="20"/>
        </w:rPr>
      </w:pPr>
    </w:p>
    <w:p>
      <w:pPr>
        <w:ind w:firstLine="480"/>
        <w:jc w:val="center"/>
        <w:rPr>
          <w:rFonts w:hint="eastAsia" w:ascii="宋体" w:hAnsi="宋体" w:eastAsia="宋体" w:cs="宋体"/>
          <w:sz w:val="20"/>
          <w:szCs w:val="20"/>
        </w:rPr>
      </w:pPr>
      <w:r>
        <w:rPr>
          <w:rFonts w:hint="eastAsia" w:ascii="宋体" w:hAnsi="宋体" w:eastAsia="宋体" w:cs="宋体"/>
          <w:sz w:val="20"/>
          <w:szCs w:val="20"/>
        </w:rPr>
        <w:t>工序交接检验程序框图（附图1）</w:t>
      </w:r>
    </w:p>
    <w:p>
      <w:pPr>
        <w:pStyle w:val="4"/>
        <w:rPr>
          <w:rFonts w:hint="eastAsia" w:ascii="宋体" w:hAnsi="宋体" w:eastAsia="宋体" w:cs="宋体"/>
          <w:sz w:val="20"/>
          <w:szCs w:val="20"/>
        </w:rPr>
      </w:pPr>
      <w:bookmarkStart w:id="66" w:name="_Toc21762"/>
      <w:bookmarkStart w:id="67" w:name="_Toc30907"/>
      <w:r>
        <w:rPr>
          <w:rFonts w:hint="eastAsia" w:ascii="宋体" w:hAnsi="宋体" w:eastAsia="宋体" w:cs="宋体"/>
          <w:sz w:val="20"/>
          <w:szCs w:val="20"/>
        </w:rPr>
        <w:t>6.5 工程质量缺陷及事故处理</w:t>
      </w:r>
      <w:bookmarkEnd w:id="66"/>
      <w:bookmarkEnd w:id="67"/>
    </w:p>
    <w:p>
      <w:pPr>
        <w:ind w:firstLine="480"/>
        <w:rPr>
          <w:rFonts w:hint="eastAsia" w:ascii="宋体" w:hAnsi="宋体" w:eastAsia="宋体" w:cs="宋体"/>
          <w:sz w:val="20"/>
          <w:szCs w:val="20"/>
        </w:rPr>
      </w:pPr>
      <w:r>
        <w:rPr>
          <w:rFonts w:hint="eastAsia" w:ascii="宋体" w:hAnsi="宋体" w:eastAsia="宋体" w:cs="宋体"/>
          <w:sz w:val="20"/>
          <w:szCs w:val="20"/>
        </w:rPr>
        <w:t>包括质量事故原因、责任分析；质量事故处理措施的商定；批准处理工程质量事故的技术措施或方案；处理措施效果的检查。</w:t>
      </w:r>
    </w:p>
    <w:p>
      <w:pPr>
        <w:pStyle w:val="3"/>
        <w:rPr>
          <w:rFonts w:hint="eastAsia" w:ascii="宋体" w:hAnsi="宋体" w:eastAsia="宋体" w:cs="宋体"/>
          <w:sz w:val="20"/>
          <w:szCs w:val="20"/>
        </w:rPr>
      </w:pPr>
      <w:bookmarkStart w:id="68" w:name="_Toc23780"/>
      <w:bookmarkStart w:id="69" w:name="_Toc19846"/>
      <w:bookmarkStart w:id="70" w:name="_Toc6400"/>
      <w:bookmarkStart w:id="71" w:name="_Toc11099"/>
      <w:r>
        <w:rPr>
          <w:rFonts w:hint="eastAsia" w:ascii="宋体" w:hAnsi="宋体" w:eastAsia="宋体" w:cs="宋体"/>
          <w:sz w:val="20"/>
          <w:szCs w:val="20"/>
          <w:lang w:val="en-US" w:eastAsia="zh-CN"/>
        </w:rPr>
        <w:t>七、</w:t>
      </w:r>
      <w:r>
        <w:rPr>
          <w:rFonts w:hint="eastAsia" w:ascii="宋体" w:hAnsi="宋体" w:eastAsia="宋体" w:cs="宋体"/>
          <w:sz w:val="20"/>
          <w:szCs w:val="20"/>
        </w:rPr>
        <w:t xml:space="preserve"> 施工阶段工程造价控制</w:t>
      </w:r>
      <w:bookmarkEnd w:id="68"/>
      <w:bookmarkEnd w:id="69"/>
      <w:bookmarkEnd w:id="70"/>
      <w:bookmarkEnd w:id="71"/>
    </w:p>
    <w:p>
      <w:pPr>
        <w:pStyle w:val="4"/>
        <w:rPr>
          <w:rFonts w:hint="eastAsia" w:ascii="宋体" w:hAnsi="宋体" w:eastAsia="宋体" w:cs="宋体"/>
          <w:sz w:val="20"/>
          <w:szCs w:val="20"/>
        </w:rPr>
      </w:pPr>
      <w:bookmarkStart w:id="72" w:name="_Toc25631"/>
      <w:bookmarkStart w:id="73" w:name="_Toc15652"/>
      <w:r>
        <w:rPr>
          <w:rFonts w:hint="eastAsia" w:ascii="宋体" w:hAnsi="宋体" w:eastAsia="宋体" w:cs="宋体"/>
          <w:sz w:val="20"/>
          <w:szCs w:val="20"/>
        </w:rPr>
        <w:t>7.1 施工阶段工程造价控制的工作程序</w:t>
      </w:r>
      <w:bookmarkEnd w:id="72"/>
      <w:bookmarkEnd w:id="73"/>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749925" cy="6640830"/>
            <wp:effectExtent l="0" t="0" r="317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cstate="print"/>
                    <a:stretch>
                      <a:fillRect/>
                    </a:stretch>
                  </pic:blipFill>
                  <pic:spPr>
                    <a:xfrm>
                      <a:off x="0" y="0"/>
                      <a:ext cx="5749925" cy="664083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施工阶段工程造价控制的工作程序图</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74" w:name="_Toc5945"/>
      <w:bookmarkStart w:id="75" w:name="_Toc5974"/>
      <w:r>
        <w:rPr>
          <w:rFonts w:hint="eastAsia" w:ascii="宋体" w:hAnsi="宋体" w:eastAsia="宋体" w:cs="宋体"/>
          <w:sz w:val="20"/>
          <w:szCs w:val="20"/>
        </w:rPr>
        <w:t>7.2施工准备阶段工程造价控制</w:t>
      </w:r>
      <w:bookmarkEnd w:id="74"/>
      <w:bookmarkEnd w:id="75"/>
    </w:p>
    <w:p>
      <w:pPr>
        <w:ind w:firstLine="480"/>
        <w:rPr>
          <w:rFonts w:hint="eastAsia" w:ascii="宋体" w:hAnsi="宋体" w:eastAsia="宋体" w:cs="宋体"/>
          <w:sz w:val="20"/>
          <w:szCs w:val="20"/>
        </w:rPr>
      </w:pPr>
      <w:r>
        <w:rPr>
          <w:rFonts w:hint="eastAsia" w:ascii="宋体" w:hAnsi="宋体" w:eastAsia="宋体" w:cs="宋体"/>
          <w:sz w:val="20"/>
          <w:szCs w:val="20"/>
        </w:rPr>
        <w:t>1、投资事前控制，监理机构依据施工合同有关条款、施工图，对工程项目造价对策，目标进行工程风险预测，并采取相应的防范性对微量，尽量减少施工单位提出索赔的可能。</w:t>
      </w:r>
    </w:p>
    <w:p>
      <w:pPr>
        <w:ind w:firstLine="480"/>
        <w:rPr>
          <w:rFonts w:hint="eastAsia" w:ascii="宋体" w:hAnsi="宋体" w:eastAsia="宋体" w:cs="宋体"/>
          <w:sz w:val="20"/>
          <w:szCs w:val="20"/>
        </w:rPr>
      </w:pPr>
      <w:r>
        <w:rPr>
          <w:rFonts w:hint="eastAsia" w:ascii="宋体" w:hAnsi="宋体" w:eastAsia="宋体" w:cs="宋体"/>
          <w:sz w:val="20"/>
          <w:szCs w:val="20"/>
        </w:rPr>
        <w:t>2、熟悉设计图纸、设计要求、标底标书，分析合同价构成因素，明确工程费用最易突破的部分和环节，从而明确投资控制的重点。</w:t>
      </w:r>
    </w:p>
    <w:p>
      <w:pPr>
        <w:ind w:firstLine="480"/>
        <w:rPr>
          <w:rFonts w:hint="eastAsia" w:ascii="宋体" w:hAnsi="宋体" w:eastAsia="宋体" w:cs="宋体"/>
          <w:sz w:val="20"/>
          <w:szCs w:val="20"/>
        </w:rPr>
      </w:pPr>
      <w:r>
        <w:rPr>
          <w:rFonts w:hint="eastAsia" w:ascii="宋体" w:hAnsi="宋体" w:eastAsia="宋体" w:cs="宋体"/>
          <w:sz w:val="20"/>
          <w:szCs w:val="20"/>
        </w:rPr>
        <w:t>3、预测工程风险及可能发生索赔的诱因，制定防范对策，减少向建设单位索赔的发生。</w:t>
      </w:r>
    </w:p>
    <w:p>
      <w:pPr>
        <w:ind w:firstLine="480"/>
        <w:rPr>
          <w:rFonts w:hint="eastAsia" w:ascii="宋体" w:hAnsi="宋体" w:eastAsia="宋体" w:cs="宋体"/>
          <w:sz w:val="20"/>
          <w:szCs w:val="20"/>
        </w:rPr>
      </w:pPr>
      <w:r>
        <w:rPr>
          <w:rFonts w:hint="eastAsia" w:ascii="宋体" w:hAnsi="宋体" w:eastAsia="宋体" w:cs="宋体"/>
          <w:sz w:val="20"/>
          <w:szCs w:val="20"/>
        </w:rPr>
        <w:t>4、按合同规定的条件，如期提交施工现场，使其能如期开工、正常施工、连续施工，避免违约造成索赔条件。</w:t>
      </w:r>
    </w:p>
    <w:p>
      <w:pPr>
        <w:ind w:firstLine="480"/>
        <w:rPr>
          <w:rFonts w:hint="eastAsia" w:ascii="宋体" w:hAnsi="宋体" w:eastAsia="宋体" w:cs="宋体"/>
          <w:sz w:val="20"/>
          <w:szCs w:val="20"/>
        </w:rPr>
      </w:pPr>
      <w:r>
        <w:rPr>
          <w:rFonts w:hint="eastAsia" w:ascii="宋体" w:hAnsi="宋体" w:eastAsia="宋体" w:cs="宋体"/>
          <w:sz w:val="20"/>
          <w:szCs w:val="20"/>
        </w:rPr>
        <w:t>5、按合同要求，如期、如质、如量地供应由建设单位负责的材料、设备到现场，避免违约造成索赔条件。</w:t>
      </w:r>
    </w:p>
    <w:p>
      <w:pPr>
        <w:ind w:firstLine="480"/>
        <w:rPr>
          <w:rFonts w:hint="eastAsia" w:ascii="宋体" w:hAnsi="宋体" w:eastAsia="宋体" w:cs="宋体"/>
          <w:sz w:val="20"/>
          <w:szCs w:val="20"/>
        </w:rPr>
      </w:pPr>
      <w:r>
        <w:rPr>
          <w:rFonts w:hint="eastAsia" w:ascii="宋体" w:hAnsi="宋体" w:eastAsia="宋体" w:cs="宋体"/>
          <w:sz w:val="20"/>
          <w:szCs w:val="20"/>
        </w:rPr>
        <w:t>6、按合同要求，及时提供设计图纸等技术资料，避免违约造成索赔条件。</w:t>
      </w:r>
    </w:p>
    <w:p>
      <w:pPr>
        <w:pStyle w:val="4"/>
        <w:rPr>
          <w:rFonts w:hint="eastAsia" w:ascii="宋体" w:hAnsi="宋体" w:eastAsia="宋体" w:cs="宋体"/>
          <w:sz w:val="20"/>
          <w:szCs w:val="20"/>
        </w:rPr>
      </w:pPr>
      <w:bookmarkStart w:id="76" w:name="_Toc30043"/>
      <w:bookmarkStart w:id="77" w:name="_Toc29276"/>
      <w:r>
        <w:rPr>
          <w:rFonts w:hint="eastAsia" w:ascii="宋体" w:hAnsi="宋体" w:eastAsia="宋体" w:cs="宋体"/>
          <w:sz w:val="20"/>
          <w:szCs w:val="20"/>
        </w:rPr>
        <w:t>7.3施工过程中工程造价控制</w:t>
      </w:r>
      <w:bookmarkEnd w:id="76"/>
      <w:bookmarkEnd w:id="77"/>
    </w:p>
    <w:p>
      <w:pPr>
        <w:ind w:firstLine="480"/>
        <w:rPr>
          <w:rFonts w:hint="eastAsia" w:ascii="宋体" w:hAnsi="宋体" w:eastAsia="宋体" w:cs="宋体"/>
          <w:sz w:val="20"/>
          <w:szCs w:val="20"/>
        </w:rPr>
      </w:pPr>
      <w:r>
        <w:rPr>
          <w:rFonts w:hint="eastAsia" w:ascii="宋体" w:hAnsi="宋体" w:eastAsia="宋体" w:cs="宋体"/>
          <w:sz w:val="20"/>
          <w:szCs w:val="20"/>
        </w:rPr>
        <w:t>1、施工中主动搞好设计、材料、设备、土建、安装及其它外部协调、配合，避免造成对方索赔的条件。</w:t>
      </w:r>
    </w:p>
    <w:p>
      <w:pPr>
        <w:pStyle w:val="4"/>
        <w:rPr>
          <w:rFonts w:hint="eastAsia" w:ascii="宋体" w:hAnsi="宋体" w:eastAsia="宋体" w:cs="宋体"/>
          <w:sz w:val="20"/>
          <w:szCs w:val="20"/>
        </w:rPr>
      </w:pPr>
      <w:bookmarkStart w:id="78" w:name="_Toc7096"/>
      <w:bookmarkStart w:id="79" w:name="_Toc8260"/>
      <w:r>
        <w:rPr>
          <w:rFonts w:hint="eastAsia" w:ascii="宋体" w:hAnsi="宋体" w:eastAsia="宋体" w:cs="宋体"/>
          <w:sz w:val="20"/>
          <w:szCs w:val="20"/>
        </w:rPr>
        <w:t>7.4 工程结算与支付</w:t>
      </w:r>
      <w:bookmarkEnd w:id="78"/>
      <w:bookmarkEnd w:id="79"/>
    </w:p>
    <w:p>
      <w:pPr>
        <w:ind w:firstLine="480"/>
        <w:rPr>
          <w:rFonts w:hint="eastAsia" w:ascii="宋体" w:hAnsi="宋体" w:eastAsia="宋体" w:cs="宋体"/>
          <w:sz w:val="20"/>
          <w:szCs w:val="20"/>
        </w:rPr>
      </w:pPr>
      <w:r>
        <w:rPr>
          <w:rFonts w:hint="eastAsia" w:ascii="宋体" w:hAnsi="宋体" w:eastAsia="宋体" w:cs="宋体"/>
          <w:sz w:val="20"/>
          <w:szCs w:val="20"/>
        </w:rPr>
        <w:t>1、建立健全监理组织，完善职责分工及有关制度，落实投资控制的责任。</w:t>
      </w:r>
    </w:p>
    <w:p>
      <w:pPr>
        <w:ind w:firstLine="480"/>
        <w:rPr>
          <w:rFonts w:hint="eastAsia" w:ascii="宋体" w:hAnsi="宋体" w:eastAsia="宋体" w:cs="宋体"/>
          <w:sz w:val="20"/>
          <w:szCs w:val="20"/>
        </w:rPr>
      </w:pPr>
      <w:r>
        <w:rPr>
          <w:rFonts w:hint="eastAsia" w:ascii="宋体" w:hAnsi="宋体" w:eastAsia="宋体" w:cs="宋体"/>
          <w:sz w:val="20"/>
          <w:szCs w:val="20"/>
        </w:rPr>
        <w:t>2、由驻现场监理工程师通过工程计量支付来控制合同价款，工程承包方按约定的时间向监理工程师提交已完工工程报告，监理工程师核实已完工程数量，并由承包方、监理工程师共同参与计量，承包方无正当理由不参与计量，由监理工程师自行进行，计量仍然有效，作为工程价款支付依据。</w:t>
      </w:r>
    </w:p>
    <w:p>
      <w:pPr>
        <w:numPr>
          <w:ilvl w:val="0"/>
          <w:numId w:val="3"/>
        </w:numPr>
        <w:ind w:firstLine="480"/>
        <w:rPr>
          <w:rFonts w:hint="eastAsia" w:ascii="宋体" w:hAnsi="宋体" w:eastAsia="宋体" w:cs="宋体"/>
          <w:sz w:val="20"/>
          <w:szCs w:val="20"/>
        </w:rPr>
      </w:pPr>
      <w:r>
        <w:rPr>
          <w:rFonts w:hint="eastAsia" w:ascii="宋体" w:hAnsi="宋体" w:eastAsia="宋体" w:cs="宋体"/>
          <w:sz w:val="20"/>
          <w:szCs w:val="20"/>
        </w:rPr>
        <w:t>由驻现场监理工程师核实签字后，须经总监理工程师审核签字，才作为有效的凭证。</w:t>
      </w:r>
    </w:p>
    <w:p>
      <w:pPr>
        <w:numPr>
          <w:ilvl w:val="0"/>
          <w:numId w:val="3"/>
        </w:numPr>
        <w:ind w:firstLine="480"/>
        <w:rPr>
          <w:rFonts w:hint="eastAsia" w:ascii="宋体" w:hAnsi="宋体" w:eastAsia="宋体" w:cs="宋体"/>
          <w:sz w:val="20"/>
          <w:szCs w:val="20"/>
        </w:rPr>
      </w:pPr>
      <w:r>
        <w:rPr>
          <w:rFonts w:hint="eastAsia" w:ascii="宋体" w:hAnsi="宋体" w:eastAsia="宋体" w:cs="宋体"/>
          <w:sz w:val="20"/>
          <w:szCs w:val="20"/>
        </w:rPr>
        <w:t>其管理流程如附图所示。</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585460" cy="4550410"/>
            <wp:effectExtent l="0" t="0" r="15240" b="25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cstate="print"/>
                    <a:stretch>
                      <a:fillRect/>
                    </a:stretch>
                  </pic:blipFill>
                  <pic:spPr>
                    <a:xfrm>
                      <a:off x="0" y="0"/>
                      <a:ext cx="5585460" cy="455041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工程款支付核签程序框图</w:t>
      </w:r>
    </w:p>
    <w:p>
      <w:pPr>
        <w:ind w:firstLine="480"/>
        <w:rPr>
          <w:rFonts w:hint="eastAsia" w:ascii="宋体" w:hAnsi="宋体" w:eastAsia="宋体" w:cs="宋体"/>
          <w:sz w:val="20"/>
          <w:szCs w:val="20"/>
        </w:rPr>
      </w:pPr>
      <w:r>
        <w:rPr>
          <w:rFonts w:hint="eastAsia" w:hAnsi="宋体" w:cs="宋体"/>
          <w:sz w:val="20"/>
          <w:szCs w:val="20"/>
          <w:lang w:val="en-US" w:eastAsia="zh-CN"/>
        </w:rPr>
        <w:t>5</w:t>
      </w:r>
      <w:r>
        <w:rPr>
          <w:rFonts w:hint="eastAsia" w:ascii="宋体" w:hAnsi="宋体" w:eastAsia="宋体" w:cs="宋体"/>
          <w:sz w:val="20"/>
          <w:szCs w:val="20"/>
        </w:rPr>
        <w:t>、项目监理组每月应以规范的格式向建设单位和监理公司报告工程投资情况。</w:t>
      </w:r>
    </w:p>
    <w:p>
      <w:pPr>
        <w:pStyle w:val="3"/>
        <w:rPr>
          <w:rFonts w:hint="eastAsia" w:ascii="宋体" w:hAnsi="宋体" w:eastAsia="宋体" w:cs="宋体"/>
          <w:sz w:val="20"/>
          <w:szCs w:val="20"/>
        </w:rPr>
      </w:pPr>
      <w:bookmarkStart w:id="80" w:name="_Toc2839"/>
      <w:bookmarkStart w:id="81" w:name="_Toc13412"/>
      <w:bookmarkStart w:id="82" w:name="_Toc26379"/>
      <w:bookmarkStart w:id="83" w:name="_Toc28743"/>
      <w:r>
        <w:rPr>
          <w:rFonts w:hint="eastAsia" w:ascii="宋体" w:hAnsi="宋体" w:eastAsia="宋体" w:cs="宋体"/>
          <w:sz w:val="20"/>
          <w:szCs w:val="20"/>
          <w:lang w:val="en-US" w:eastAsia="zh-CN"/>
        </w:rPr>
        <w:t>八、</w:t>
      </w:r>
      <w:r>
        <w:rPr>
          <w:rFonts w:hint="eastAsia" w:ascii="宋体" w:hAnsi="宋体" w:eastAsia="宋体" w:cs="宋体"/>
          <w:sz w:val="20"/>
          <w:szCs w:val="20"/>
        </w:rPr>
        <w:t>施工阶段工程进度控制</w:t>
      </w:r>
      <w:bookmarkEnd w:id="80"/>
      <w:bookmarkEnd w:id="81"/>
      <w:bookmarkEnd w:id="82"/>
      <w:bookmarkEnd w:id="83"/>
    </w:p>
    <w:p>
      <w:pPr>
        <w:pStyle w:val="4"/>
        <w:rPr>
          <w:rFonts w:hint="eastAsia" w:ascii="宋体" w:hAnsi="宋体" w:eastAsia="宋体" w:cs="宋体"/>
          <w:sz w:val="20"/>
          <w:szCs w:val="20"/>
        </w:rPr>
      </w:pPr>
      <w:bookmarkStart w:id="84" w:name="_Toc2768"/>
      <w:bookmarkStart w:id="85" w:name="_Toc27635"/>
      <w:r>
        <w:rPr>
          <w:rFonts w:hint="eastAsia" w:ascii="宋体" w:hAnsi="宋体" w:eastAsia="宋体" w:cs="宋体"/>
          <w:sz w:val="20"/>
          <w:szCs w:val="20"/>
        </w:rPr>
        <w:t>8.1 施工阶段工程进度控制的工作程序</w:t>
      </w:r>
      <w:bookmarkEnd w:id="84"/>
      <w:bookmarkEnd w:id="85"/>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452110" cy="7522845"/>
            <wp:effectExtent l="0" t="0" r="15240"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cstate="print"/>
                    <a:stretch>
                      <a:fillRect/>
                    </a:stretch>
                  </pic:blipFill>
                  <pic:spPr>
                    <a:xfrm>
                      <a:off x="0" y="0"/>
                      <a:ext cx="5452110" cy="7522845"/>
                    </a:xfrm>
                    <a:prstGeom prst="rect">
                      <a:avLst/>
                    </a:prstGeom>
                    <a:noFill/>
                    <a:ln w="9525">
                      <a:noFill/>
                    </a:ln>
                  </pic:spPr>
                </pic:pic>
              </a:graphicData>
            </a:graphic>
          </wp:inline>
        </w:drawing>
      </w:r>
    </w:p>
    <w:p>
      <w:pPr>
        <w:pStyle w:val="4"/>
        <w:rPr>
          <w:rFonts w:hint="eastAsia" w:ascii="宋体" w:hAnsi="宋体" w:eastAsia="宋体" w:cs="宋体"/>
          <w:sz w:val="20"/>
          <w:szCs w:val="20"/>
        </w:rPr>
      </w:pPr>
      <w:bookmarkStart w:id="86" w:name="_Toc23558"/>
      <w:bookmarkStart w:id="87" w:name="_Toc14969"/>
      <w:r>
        <w:rPr>
          <w:rFonts w:hint="eastAsia" w:ascii="宋体" w:hAnsi="宋体" w:eastAsia="宋体" w:cs="宋体"/>
          <w:sz w:val="20"/>
          <w:szCs w:val="20"/>
        </w:rPr>
        <w:t>8.2施工准备阶段工程进度控制</w:t>
      </w:r>
      <w:bookmarkEnd w:id="86"/>
      <w:bookmarkEnd w:id="87"/>
    </w:p>
    <w:p>
      <w:pPr>
        <w:ind w:firstLine="480"/>
        <w:rPr>
          <w:rFonts w:hint="eastAsia" w:ascii="宋体" w:hAnsi="宋体" w:eastAsia="宋体" w:cs="宋体"/>
          <w:sz w:val="20"/>
          <w:szCs w:val="20"/>
        </w:rPr>
      </w:pPr>
      <w:r>
        <w:rPr>
          <w:rFonts w:hint="eastAsia" w:ascii="宋体" w:hAnsi="宋体" w:eastAsia="宋体" w:cs="宋体"/>
          <w:sz w:val="20"/>
          <w:szCs w:val="20"/>
        </w:rPr>
        <w:t>（一）审批项目实施总进度计划</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监理工程师审批施工单位编制的总进度计划；</w:t>
      </w:r>
    </w:p>
    <w:p>
      <w:pPr>
        <w:ind w:firstLine="480"/>
        <w:rPr>
          <w:rFonts w:hint="eastAsia" w:ascii="宋体" w:hAnsi="宋体" w:eastAsia="宋体" w:cs="宋体"/>
          <w:sz w:val="20"/>
          <w:szCs w:val="20"/>
        </w:rPr>
      </w:pPr>
      <w:r>
        <w:rPr>
          <w:rFonts w:hint="eastAsia" w:ascii="宋体" w:hAnsi="宋体" w:eastAsia="宋体" w:cs="宋体"/>
          <w:sz w:val="20"/>
          <w:szCs w:val="20"/>
        </w:rPr>
        <w:t>（二）审核施工单位提交的施工进度计划</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审核是否符合总工期控制目标的要求；审核施工进度计划与施工方案的协调性和合理性等。</w:t>
      </w:r>
    </w:p>
    <w:p>
      <w:pPr>
        <w:ind w:firstLine="480"/>
        <w:rPr>
          <w:rFonts w:hint="eastAsia" w:ascii="宋体" w:hAnsi="宋体" w:eastAsia="宋体" w:cs="宋体"/>
          <w:sz w:val="20"/>
          <w:szCs w:val="20"/>
        </w:rPr>
      </w:pPr>
      <w:r>
        <w:rPr>
          <w:rFonts w:hint="eastAsia" w:ascii="宋体" w:hAnsi="宋体" w:eastAsia="宋体" w:cs="宋体"/>
          <w:sz w:val="20"/>
          <w:szCs w:val="20"/>
        </w:rPr>
        <w:t>（三）审核施工单位提交的施工方案</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审核保证工期，充分利用时间的技术组织措施的可行性、合理性。</w:t>
      </w:r>
    </w:p>
    <w:p>
      <w:pPr>
        <w:ind w:firstLine="480"/>
        <w:rPr>
          <w:rFonts w:hint="eastAsia" w:ascii="宋体" w:hAnsi="宋体" w:eastAsia="宋体" w:cs="宋体"/>
          <w:sz w:val="20"/>
          <w:szCs w:val="20"/>
        </w:rPr>
      </w:pPr>
      <w:r>
        <w:rPr>
          <w:rFonts w:hint="eastAsia" w:ascii="宋体" w:hAnsi="宋体" w:eastAsia="宋体" w:cs="宋体"/>
          <w:sz w:val="20"/>
          <w:szCs w:val="20"/>
        </w:rPr>
        <w:t>（四）审核施工单位提交的施工总平面图</w:t>
      </w:r>
    </w:p>
    <w:p>
      <w:pPr>
        <w:ind w:firstLine="480"/>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审核施工总平面图与施工方案、施工进度计划的协调性和合理性。制定由建设单位供应材料、设备的需用量及供应时间参数，编制有关材料、设备部分的采供计划。</w:t>
      </w:r>
    </w:p>
    <w:p>
      <w:pPr>
        <w:pStyle w:val="4"/>
        <w:rPr>
          <w:rFonts w:hint="eastAsia" w:ascii="宋体" w:hAnsi="宋体" w:eastAsia="宋体" w:cs="宋体"/>
          <w:sz w:val="20"/>
          <w:szCs w:val="20"/>
        </w:rPr>
      </w:pPr>
      <w:bookmarkStart w:id="88" w:name="_Toc5636"/>
      <w:bookmarkStart w:id="89" w:name="_Toc12286"/>
      <w:r>
        <w:rPr>
          <w:rFonts w:hint="eastAsia" w:ascii="宋体" w:hAnsi="宋体" w:eastAsia="宋体" w:cs="宋体"/>
          <w:sz w:val="20"/>
          <w:szCs w:val="20"/>
        </w:rPr>
        <w:t>8.3施工过程中工程进度控制</w:t>
      </w:r>
      <w:bookmarkEnd w:id="88"/>
      <w:bookmarkEnd w:id="89"/>
    </w:p>
    <w:p>
      <w:pPr>
        <w:spacing w:line="360" w:lineRule="auto"/>
        <w:ind w:firstLine="482"/>
        <w:rPr>
          <w:rFonts w:hint="eastAsia" w:ascii="宋体" w:hAnsi="宋体" w:eastAsia="宋体" w:cs="宋体"/>
          <w:sz w:val="20"/>
          <w:szCs w:val="20"/>
        </w:rPr>
      </w:pPr>
      <w:r>
        <w:rPr>
          <w:rFonts w:hint="eastAsia" w:ascii="宋体" w:hAnsi="宋体" w:eastAsia="宋体" w:cs="宋体"/>
          <w:sz w:val="20"/>
          <w:szCs w:val="20"/>
        </w:rPr>
        <w:t>建立反映工程进度的监理日志逐日如实记载每日形象部位及完成的实物工程量。分阶段协调施工进度计划，督促承包方实施进度计划，并对实际工期不断检查，发现进度偏离及时督促承包方采取措施，根据实际情况提出调整意见，做到有效动态控制。</w:t>
      </w:r>
    </w:p>
    <w:p>
      <w:pPr>
        <w:pStyle w:val="4"/>
        <w:rPr>
          <w:rFonts w:hint="eastAsia" w:ascii="宋体" w:hAnsi="宋体" w:eastAsia="宋体" w:cs="宋体"/>
          <w:sz w:val="20"/>
          <w:szCs w:val="20"/>
        </w:rPr>
      </w:pPr>
      <w:bookmarkStart w:id="90" w:name="_Toc20862"/>
      <w:bookmarkStart w:id="91" w:name="_Toc7982"/>
      <w:r>
        <w:rPr>
          <w:rFonts w:hint="eastAsia" w:ascii="宋体" w:hAnsi="宋体" w:eastAsia="宋体" w:cs="宋体"/>
          <w:sz w:val="20"/>
          <w:szCs w:val="20"/>
        </w:rPr>
        <w:t>8.4 工程施工延期处理</w:t>
      </w:r>
      <w:bookmarkEnd w:id="90"/>
      <w:bookmarkEnd w:id="91"/>
    </w:p>
    <w:p>
      <w:pPr>
        <w:ind w:firstLine="480"/>
        <w:rPr>
          <w:rFonts w:hint="eastAsia" w:ascii="宋体" w:hAnsi="宋体" w:eastAsia="宋体" w:cs="宋体"/>
          <w:sz w:val="20"/>
          <w:szCs w:val="20"/>
        </w:rPr>
      </w:pPr>
      <w:r>
        <w:rPr>
          <w:rFonts w:hint="eastAsia" w:ascii="宋体" w:hAnsi="宋体" w:eastAsia="宋体" w:cs="宋体"/>
          <w:sz w:val="20"/>
          <w:szCs w:val="20"/>
        </w:rPr>
        <w:t>1、有施工单位原因造成工程延误时，监理工程师要求施工单位采取措施加快施工进度。如仍不能满足工期要求，监理应要求施工单位修改迸度计划重新签认。由此造成的工期延误及费用施工单位自行承担负责。</w:t>
      </w:r>
    </w:p>
    <w:p>
      <w:pPr>
        <w:ind w:firstLine="480"/>
        <w:rPr>
          <w:rFonts w:hint="eastAsia" w:ascii="宋体" w:hAnsi="宋体" w:eastAsia="宋体" w:cs="宋体"/>
          <w:sz w:val="20"/>
          <w:szCs w:val="20"/>
        </w:rPr>
      </w:pPr>
      <w:r>
        <w:rPr>
          <w:rFonts w:hint="eastAsia" w:ascii="宋体" w:hAnsi="宋体" w:eastAsia="宋体" w:cs="宋体"/>
          <w:sz w:val="20"/>
          <w:szCs w:val="20"/>
        </w:rPr>
        <w:t>2、由于施工单位以外原因造成的工期延期，由施工单位提出申请，监理根据合同规定，审批工程延期时间。</w:t>
      </w:r>
      <w:bookmarkStart w:id="92" w:name="_Toc21991"/>
      <w:bookmarkStart w:id="93" w:name="_Toc18755"/>
      <w:bookmarkStart w:id="94" w:name="_Toc19381"/>
      <w:bookmarkStart w:id="95" w:name="_Toc25309"/>
    </w:p>
    <w:p>
      <w:pPr>
        <w:ind w:firstLine="480"/>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九、</w:t>
      </w:r>
      <w:r>
        <w:rPr>
          <w:rFonts w:hint="eastAsia" w:ascii="宋体" w:hAnsi="宋体" w:eastAsia="宋体" w:cs="宋体"/>
          <w:b/>
          <w:bCs/>
          <w:sz w:val="20"/>
          <w:szCs w:val="20"/>
        </w:rPr>
        <w:t xml:space="preserve"> 安全生产管理的监理工作方案</w:t>
      </w:r>
      <w:bookmarkEnd w:id="92"/>
      <w:bookmarkEnd w:id="93"/>
      <w:bookmarkEnd w:id="94"/>
      <w:bookmarkEnd w:id="95"/>
    </w:p>
    <w:p>
      <w:pPr>
        <w:pStyle w:val="4"/>
        <w:rPr>
          <w:rFonts w:hint="eastAsia" w:ascii="宋体" w:hAnsi="宋体" w:eastAsia="宋体" w:cs="宋体"/>
          <w:sz w:val="20"/>
          <w:szCs w:val="20"/>
        </w:rPr>
      </w:pPr>
      <w:bookmarkStart w:id="96" w:name="_Toc21072"/>
      <w:bookmarkStart w:id="97" w:name="_Toc31050"/>
      <w:r>
        <w:rPr>
          <w:rFonts w:hint="eastAsia" w:ascii="宋体" w:hAnsi="宋体" w:eastAsia="宋体" w:cs="宋体"/>
          <w:sz w:val="20"/>
          <w:szCs w:val="20"/>
        </w:rPr>
        <w:t>9.1 工程项目安全风险评估</w:t>
      </w:r>
      <w:bookmarkEnd w:id="96"/>
      <w:bookmarkEnd w:id="97"/>
    </w:p>
    <w:p>
      <w:pPr>
        <w:ind w:firstLine="480"/>
        <w:rPr>
          <w:rFonts w:hint="eastAsia" w:ascii="宋体" w:hAnsi="宋体" w:eastAsia="宋体" w:cs="宋体"/>
          <w:sz w:val="20"/>
          <w:szCs w:val="20"/>
        </w:rPr>
      </w:pPr>
      <w:r>
        <w:rPr>
          <w:rFonts w:hint="eastAsia" w:ascii="宋体" w:hAnsi="宋体" w:eastAsia="宋体" w:cs="宋体"/>
          <w:sz w:val="20"/>
          <w:szCs w:val="20"/>
        </w:rPr>
        <w:t>本工程存在较大的安全不确定性主要包括以下方面：</w:t>
      </w:r>
    </w:p>
    <w:p>
      <w:pPr>
        <w:numPr>
          <w:ilvl w:val="0"/>
          <w:numId w:val="4"/>
        </w:numPr>
        <w:ind w:firstLine="480"/>
        <w:rPr>
          <w:rFonts w:hint="eastAsia" w:ascii="宋体" w:hAnsi="宋体" w:eastAsia="宋体" w:cs="宋体"/>
          <w:sz w:val="20"/>
          <w:szCs w:val="20"/>
        </w:rPr>
      </w:pPr>
      <w:r>
        <w:rPr>
          <w:rFonts w:hint="eastAsia" w:ascii="宋体" w:hAnsi="宋体" w:eastAsia="宋体" w:cs="宋体"/>
          <w:sz w:val="20"/>
          <w:szCs w:val="20"/>
        </w:rPr>
        <w:t>施工机械：易造成撞伤、触电等。</w:t>
      </w:r>
    </w:p>
    <w:p>
      <w:pPr>
        <w:numPr>
          <w:ilvl w:val="0"/>
          <w:numId w:val="4"/>
        </w:numPr>
        <w:ind w:firstLine="480"/>
        <w:rPr>
          <w:rFonts w:hint="eastAsia" w:ascii="宋体" w:hAnsi="宋体" w:eastAsia="宋体" w:cs="宋体"/>
          <w:sz w:val="20"/>
          <w:szCs w:val="20"/>
        </w:rPr>
      </w:pPr>
      <w:r>
        <w:rPr>
          <w:rFonts w:hint="eastAsia" w:ascii="宋体" w:hAnsi="宋体" w:eastAsia="宋体" w:cs="宋体"/>
          <w:sz w:val="20"/>
          <w:szCs w:val="20"/>
        </w:rPr>
        <w:t>临时用电：造成触电。</w:t>
      </w:r>
    </w:p>
    <w:p>
      <w:pPr>
        <w:numPr>
          <w:ilvl w:val="0"/>
          <w:numId w:val="4"/>
        </w:numPr>
        <w:ind w:firstLine="480"/>
        <w:rPr>
          <w:rFonts w:hint="eastAsia" w:ascii="宋体" w:hAnsi="宋体" w:eastAsia="宋体" w:cs="宋体"/>
          <w:sz w:val="20"/>
          <w:szCs w:val="20"/>
        </w:rPr>
      </w:pPr>
      <w:r>
        <w:rPr>
          <w:rFonts w:hint="eastAsia" w:ascii="宋体" w:hAnsi="宋体" w:eastAsia="宋体" w:cs="宋体"/>
          <w:sz w:val="20"/>
          <w:szCs w:val="20"/>
        </w:rPr>
        <w:t>文明施工：临时设施、材料加工场地等。</w:t>
      </w:r>
    </w:p>
    <w:p>
      <w:pPr>
        <w:pStyle w:val="4"/>
        <w:rPr>
          <w:rFonts w:hint="eastAsia" w:ascii="宋体" w:hAnsi="宋体" w:eastAsia="宋体" w:cs="宋体"/>
          <w:sz w:val="20"/>
          <w:szCs w:val="20"/>
        </w:rPr>
      </w:pPr>
      <w:bookmarkStart w:id="98" w:name="_Toc24276"/>
      <w:bookmarkStart w:id="99" w:name="_Toc11564"/>
      <w:r>
        <w:rPr>
          <w:rFonts w:hint="eastAsia" w:ascii="宋体" w:hAnsi="宋体" w:eastAsia="宋体" w:cs="宋体"/>
          <w:sz w:val="20"/>
          <w:szCs w:val="20"/>
        </w:rPr>
        <w:t>9.2 安全生产管理的监理工作内容</w:t>
      </w:r>
      <w:bookmarkEnd w:id="98"/>
      <w:bookmarkEnd w:id="99"/>
    </w:p>
    <w:p>
      <w:pPr>
        <w:ind w:firstLine="480"/>
        <w:rPr>
          <w:rFonts w:hint="eastAsia" w:ascii="宋体" w:hAnsi="宋体" w:eastAsia="宋体" w:cs="宋体"/>
          <w:sz w:val="20"/>
          <w:szCs w:val="20"/>
        </w:rPr>
      </w:pPr>
      <w:r>
        <w:rPr>
          <w:rFonts w:hint="eastAsia" w:ascii="宋体" w:hAnsi="宋体" w:eastAsia="宋体" w:cs="宋体"/>
          <w:sz w:val="20"/>
          <w:szCs w:val="20"/>
        </w:rPr>
        <w:t>（一）施工准备阶段安全生产管理的监理工作内容：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（1）督促建设单位与施工单位签订工程项目安全施工责任（或承诺）书。督促总包单位与分包单位签订工程项目安全施工协议。</w:t>
      </w:r>
    </w:p>
    <w:p>
      <w:pPr>
        <w:ind w:firstLine="480"/>
        <w:rPr>
          <w:rFonts w:hint="eastAsia" w:ascii="宋体" w:hAnsi="宋体" w:eastAsia="宋体" w:cs="宋体"/>
          <w:sz w:val="20"/>
          <w:szCs w:val="20"/>
        </w:rPr>
      </w:pPr>
      <w:r>
        <w:rPr>
          <w:rFonts w:hint="eastAsia" w:ascii="宋体" w:hAnsi="宋体" w:eastAsia="宋体" w:cs="宋体"/>
          <w:sz w:val="20"/>
          <w:szCs w:val="20"/>
        </w:rPr>
        <w:t>（2）检查施工单位建立、健全施工现场安全生产保证体系和安全生产规章制度以及专职安全生产管理人员配备情况；督促施工总施工单位对分包单位的安全生产工作实行统一领导、统一管理，并检查分包单位的安全生产管理制度和措施实施。</w:t>
      </w:r>
    </w:p>
    <w:p>
      <w:pPr>
        <w:ind w:firstLine="480"/>
        <w:rPr>
          <w:rFonts w:hint="eastAsia" w:ascii="宋体" w:hAnsi="宋体" w:eastAsia="宋体" w:cs="宋体"/>
          <w:sz w:val="20"/>
          <w:szCs w:val="20"/>
        </w:rPr>
      </w:pPr>
      <w:r>
        <w:rPr>
          <w:rFonts w:hint="eastAsia" w:ascii="宋体" w:hAnsi="宋体" w:eastAsia="宋体" w:cs="宋体"/>
          <w:sz w:val="20"/>
          <w:szCs w:val="20"/>
        </w:rPr>
        <w:t>（3）审查施工单位编制的施工组织设计中的安全技术措施、专项施工方案。</w:t>
      </w:r>
    </w:p>
    <w:p>
      <w:pPr>
        <w:ind w:firstLine="480"/>
        <w:rPr>
          <w:rFonts w:hint="eastAsia" w:ascii="宋体" w:hAnsi="宋体" w:eastAsia="宋体" w:cs="宋体"/>
          <w:sz w:val="20"/>
          <w:szCs w:val="20"/>
        </w:rPr>
      </w:pPr>
      <w:r>
        <w:rPr>
          <w:rFonts w:hint="eastAsia" w:ascii="宋体" w:hAnsi="宋体" w:eastAsia="宋体" w:cs="宋体"/>
          <w:sz w:val="20"/>
          <w:szCs w:val="20"/>
        </w:rPr>
        <w:t>（4）审核施工单位负责人、项目负责人和专职安全生产管理人员的资格证（原件），以及电工、焊工、等特种作业人员资格证（原件）。</w:t>
      </w:r>
    </w:p>
    <w:p>
      <w:pPr>
        <w:ind w:firstLine="480"/>
        <w:rPr>
          <w:rFonts w:hint="eastAsia" w:ascii="宋体" w:hAnsi="宋体" w:eastAsia="宋体" w:cs="宋体"/>
          <w:sz w:val="20"/>
          <w:szCs w:val="20"/>
        </w:rPr>
      </w:pPr>
      <w:r>
        <w:rPr>
          <w:rFonts w:hint="eastAsia" w:ascii="宋体" w:hAnsi="宋体" w:eastAsia="宋体" w:cs="宋体"/>
          <w:sz w:val="20"/>
          <w:szCs w:val="20"/>
        </w:rPr>
        <w:t>（5）督促施工单位做好逐级安全技术交底工作，监理应参与技术交底并记录交底情况。</w:t>
      </w:r>
    </w:p>
    <w:p>
      <w:pPr>
        <w:ind w:firstLine="480"/>
        <w:rPr>
          <w:rFonts w:hint="eastAsia" w:ascii="宋体" w:hAnsi="宋体" w:eastAsia="宋体" w:cs="宋体"/>
          <w:sz w:val="20"/>
          <w:szCs w:val="20"/>
        </w:rPr>
      </w:pPr>
      <w:r>
        <w:rPr>
          <w:rFonts w:hint="eastAsia" w:ascii="宋体" w:hAnsi="宋体" w:eastAsia="宋体" w:cs="宋体"/>
          <w:sz w:val="20"/>
          <w:szCs w:val="20"/>
        </w:rPr>
        <w:t>（6）检查施工单位开展经常性的安全教育活动、培训工作和安全生产费用使用计划落实情况。</w:t>
      </w:r>
    </w:p>
    <w:p>
      <w:pPr>
        <w:ind w:firstLine="480"/>
        <w:rPr>
          <w:rFonts w:hint="eastAsia" w:ascii="宋体" w:hAnsi="宋体" w:eastAsia="宋体" w:cs="宋体"/>
          <w:sz w:val="20"/>
          <w:szCs w:val="20"/>
        </w:rPr>
      </w:pPr>
      <w:r>
        <w:rPr>
          <w:rFonts w:hint="eastAsia" w:ascii="宋体" w:hAnsi="宋体" w:eastAsia="宋体" w:cs="宋体"/>
          <w:sz w:val="20"/>
          <w:szCs w:val="20"/>
        </w:rPr>
        <w:t>（7）制定安全监理工作文件（如安全检查记录），建立安全监理岗位责任制,进行安全监理工作交底。</w:t>
      </w:r>
    </w:p>
    <w:p>
      <w:pPr>
        <w:ind w:firstLine="480"/>
        <w:rPr>
          <w:rFonts w:hint="eastAsia" w:ascii="宋体" w:hAnsi="宋体" w:eastAsia="宋体" w:cs="宋体"/>
          <w:sz w:val="20"/>
          <w:szCs w:val="20"/>
        </w:rPr>
      </w:pPr>
      <w:r>
        <w:rPr>
          <w:rFonts w:hint="eastAsia" w:ascii="宋体" w:hAnsi="宋体" w:eastAsia="宋体" w:cs="宋体"/>
          <w:sz w:val="20"/>
          <w:szCs w:val="20"/>
        </w:rPr>
        <w:t>（8）在会审施工图纸时，发现不符合有关工程建设法律、法规、强制性标准的规定，或存在较大施工安全风险时，应及时向建设单位、施工单位提出。</w:t>
      </w:r>
    </w:p>
    <w:p>
      <w:pPr>
        <w:ind w:firstLine="480"/>
        <w:rPr>
          <w:rFonts w:hint="eastAsia" w:ascii="宋体" w:hAnsi="宋体" w:eastAsia="宋体" w:cs="宋体"/>
          <w:sz w:val="20"/>
          <w:szCs w:val="20"/>
        </w:rPr>
      </w:pPr>
      <w:r>
        <w:rPr>
          <w:rFonts w:hint="eastAsia" w:ascii="宋体" w:hAnsi="宋体" w:eastAsia="宋体" w:cs="宋体"/>
          <w:sz w:val="20"/>
          <w:szCs w:val="20"/>
        </w:rPr>
        <w:t>（9）检查施工单位是否有针对工程特点和施工现场实际制定的应急救援预案和建立的应急救援体系。</w:t>
      </w:r>
    </w:p>
    <w:p>
      <w:pPr>
        <w:ind w:firstLine="480"/>
        <w:rPr>
          <w:rFonts w:hint="eastAsia" w:ascii="宋体" w:hAnsi="宋体" w:eastAsia="宋体" w:cs="宋体"/>
          <w:sz w:val="20"/>
          <w:szCs w:val="20"/>
        </w:rPr>
      </w:pPr>
      <w:r>
        <w:rPr>
          <w:rFonts w:hint="eastAsia" w:ascii="宋体" w:hAnsi="宋体" w:eastAsia="宋体" w:cs="宋体"/>
          <w:sz w:val="20"/>
          <w:szCs w:val="20"/>
        </w:rPr>
        <w:t>（10）审核施工现场安全防护是否符合投规范要求。</w:t>
      </w:r>
    </w:p>
    <w:p>
      <w:pPr>
        <w:ind w:firstLine="480"/>
        <w:rPr>
          <w:rFonts w:hint="eastAsia" w:ascii="宋体" w:hAnsi="宋体" w:eastAsia="宋体" w:cs="宋体"/>
          <w:sz w:val="20"/>
          <w:szCs w:val="20"/>
        </w:rPr>
      </w:pPr>
      <w:r>
        <w:rPr>
          <w:rFonts w:hint="eastAsia" w:ascii="宋体" w:hAnsi="宋体" w:eastAsia="宋体" w:cs="宋体"/>
          <w:sz w:val="20"/>
          <w:szCs w:val="20"/>
        </w:rPr>
        <w:t>（二）施工阶段安全生产管理的监理工作内容</w:t>
      </w:r>
    </w:p>
    <w:p>
      <w:pPr>
        <w:ind w:firstLine="480"/>
        <w:rPr>
          <w:rFonts w:hint="eastAsia" w:ascii="宋体" w:hAnsi="宋体" w:eastAsia="宋体" w:cs="宋体"/>
          <w:sz w:val="20"/>
          <w:szCs w:val="20"/>
        </w:rPr>
      </w:pPr>
      <w:r>
        <w:rPr>
          <w:rFonts w:hint="eastAsia" w:ascii="宋体" w:hAnsi="宋体" w:eastAsia="宋体" w:cs="宋体"/>
          <w:sz w:val="20"/>
          <w:szCs w:val="20"/>
        </w:rPr>
        <w:t>（1）检查施工单位安全生产保证体系的运作及专职安全生产管理人员的到岗和工作情况。</w:t>
      </w:r>
    </w:p>
    <w:p>
      <w:pPr>
        <w:ind w:firstLine="480"/>
        <w:rPr>
          <w:rFonts w:hint="eastAsia" w:ascii="宋体" w:hAnsi="宋体" w:eastAsia="宋体" w:cs="宋体"/>
          <w:sz w:val="20"/>
          <w:szCs w:val="20"/>
        </w:rPr>
      </w:pPr>
      <w:r>
        <w:rPr>
          <w:rFonts w:hint="eastAsia" w:ascii="宋体" w:hAnsi="宋体" w:eastAsia="宋体" w:cs="宋体"/>
          <w:sz w:val="20"/>
          <w:szCs w:val="20"/>
        </w:rPr>
        <w:t>（2）监督施工单位按照国家有关法律、法规、工程建设强制性标准和经审查同意的施工组织设计或专项施工方案组织施工，制止违规作业。</w:t>
      </w:r>
    </w:p>
    <w:p>
      <w:pPr>
        <w:ind w:firstLine="480"/>
        <w:rPr>
          <w:rFonts w:hint="eastAsia" w:ascii="宋体" w:hAnsi="宋体" w:eastAsia="宋体" w:cs="宋体"/>
          <w:sz w:val="20"/>
          <w:szCs w:val="20"/>
        </w:rPr>
      </w:pPr>
      <w:r>
        <w:rPr>
          <w:rFonts w:hint="eastAsia" w:ascii="宋体" w:hAnsi="宋体" w:eastAsia="宋体" w:cs="宋体"/>
          <w:sz w:val="20"/>
          <w:szCs w:val="20"/>
        </w:rPr>
        <w:t>（3）对施工现场安全生产情况进行巡视检查，监督施工单位落实各项安全措施。发现有违规施工和存在安全事故隐患的，应当要求施工单位整改；情况严重的，由总监理工程师下达工程暂停施工令，并报告建设单位；施工单位拒不整改或者不停止施工的，应及时向安全监督部门进行书面报告。</w:t>
      </w:r>
    </w:p>
    <w:p>
      <w:pPr>
        <w:ind w:firstLine="480"/>
        <w:rPr>
          <w:rFonts w:hint="eastAsia" w:ascii="宋体" w:hAnsi="宋体" w:eastAsia="宋体" w:cs="宋体"/>
          <w:sz w:val="20"/>
          <w:szCs w:val="20"/>
        </w:rPr>
      </w:pPr>
      <w:r>
        <w:rPr>
          <w:rFonts w:hint="eastAsia" w:ascii="宋体" w:hAnsi="宋体" w:eastAsia="宋体" w:cs="宋体"/>
          <w:sz w:val="20"/>
          <w:szCs w:val="20"/>
        </w:rPr>
        <w:t>（4）检查施工单位施工机械、安全设施的合格证、检测、验收、准用手续（须持原件），对手续不完备的不准投入使用。</w:t>
      </w:r>
    </w:p>
    <w:p>
      <w:pPr>
        <w:ind w:firstLine="480"/>
        <w:rPr>
          <w:rFonts w:hint="eastAsia" w:ascii="宋体" w:hAnsi="宋体" w:eastAsia="宋体" w:cs="宋体"/>
          <w:sz w:val="20"/>
          <w:szCs w:val="20"/>
        </w:rPr>
      </w:pPr>
      <w:r>
        <w:rPr>
          <w:rFonts w:hint="eastAsia" w:ascii="宋体" w:hAnsi="宋体" w:eastAsia="宋体" w:cs="宋体"/>
          <w:sz w:val="20"/>
          <w:szCs w:val="20"/>
        </w:rPr>
        <w:t>（5）督促施工单位定期进行安全生产自查工作（班组检查、项目部检查、公司检查）。</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）安全控制</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.1）组织成立安全工作小组，由专人作为监理安全员，监管和指导工程现场安全、文明生产管理工作的正常运行。</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.2）督促承包方结合项目实际情况，建立安全施工、职业健康、劳动保护和文明施工等安全管理规章制度，负责审核并予以保管。</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.3）督促承包方制定安全专项处置方案（若有）和应急预案并定期进行演练，监督演练结果并保管相应资料。</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4）督促、检查承包方落实安全管理规章制度，派专人负责现场安全监督工作，监督承包方落实安全文明施工标准、施工技术安全管理措施、安全用电管理措施、机械工器具安全管理措施、大型起重机械安全管理措施和电/火焊安全管理措施等专项安全管理措施。</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.5）监督承包方现场安全工作情况，每周开展一次现场安全隐患排查，并制定消除隐患的具体措施，在每周安全例会上通报跟踪闭环管理结果。</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.6）每周对现场文明施工情况检查一次，检查工完料净场地清、防尘防噪防污防疫等措施执行情况，根据检查结果在每周安全例会中予以通报。</w:t>
      </w:r>
    </w:p>
    <w:p>
      <w:pPr>
        <w:ind w:firstLine="48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7）严格把控现场安全管理，严禁出现重大事故或人员伤亡。工程施工过程中发生事故的，应立即组织人员和设备进行紧急抢救和抢修，减少人员伤亡和财产损失，防止事故扩大，并保护事故现场。主持或参加有关事故（事件）的调查处理，负责落实事故的防范措施。</w:t>
      </w:r>
    </w:p>
    <w:p>
      <w:pPr>
        <w:pStyle w:val="4"/>
        <w:rPr>
          <w:rFonts w:hint="eastAsia" w:ascii="宋体" w:hAnsi="宋体" w:eastAsia="宋体" w:cs="宋体"/>
          <w:sz w:val="20"/>
          <w:szCs w:val="20"/>
        </w:rPr>
      </w:pPr>
      <w:bookmarkStart w:id="100" w:name="_Toc3077"/>
      <w:bookmarkStart w:id="101" w:name="_Toc9535"/>
      <w:r>
        <w:rPr>
          <w:rFonts w:hint="eastAsia" w:ascii="宋体" w:hAnsi="宋体" w:eastAsia="宋体" w:cs="宋体"/>
          <w:sz w:val="20"/>
          <w:szCs w:val="20"/>
        </w:rPr>
        <w:t>9.3 安全生产管理的监理工作目标</w:t>
      </w:r>
      <w:bookmarkEnd w:id="100"/>
      <w:bookmarkEnd w:id="101"/>
    </w:p>
    <w:p>
      <w:pPr>
        <w:ind w:firstLine="480"/>
        <w:rPr>
          <w:rFonts w:hint="eastAsia" w:ascii="宋体" w:hAnsi="宋体" w:eastAsia="宋体" w:cs="宋体"/>
          <w:sz w:val="20"/>
          <w:szCs w:val="20"/>
        </w:rPr>
      </w:pPr>
      <w:r>
        <w:rPr>
          <w:rFonts w:hint="eastAsia" w:ascii="宋体" w:hAnsi="宋体" w:eastAsia="宋体" w:cs="宋体"/>
          <w:sz w:val="20"/>
          <w:szCs w:val="20"/>
        </w:rPr>
        <w:t>履行法律法规赋予工程监理单位的法定职责，尽可能防止和避免施工安全事故的发生。本工程无重大安全生产事故。</w:t>
      </w:r>
    </w:p>
    <w:p>
      <w:pPr>
        <w:pStyle w:val="4"/>
        <w:rPr>
          <w:rFonts w:hint="eastAsia" w:ascii="宋体" w:hAnsi="宋体" w:eastAsia="宋体" w:cs="宋体"/>
          <w:sz w:val="20"/>
          <w:szCs w:val="20"/>
        </w:rPr>
      </w:pPr>
      <w:bookmarkStart w:id="102" w:name="_Toc28401"/>
      <w:bookmarkStart w:id="103" w:name="_Toc25855"/>
      <w:r>
        <w:rPr>
          <w:rFonts w:hint="eastAsia" w:ascii="宋体" w:hAnsi="宋体" w:eastAsia="宋体" w:cs="宋体"/>
          <w:sz w:val="20"/>
          <w:szCs w:val="20"/>
        </w:rPr>
        <w:t>9.4 安全生产管理的监理工作依据</w:t>
      </w:r>
      <w:bookmarkEnd w:id="102"/>
      <w:bookmarkEnd w:id="103"/>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建筑法；</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安全生产法；</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建设工程安全生产管理条例；</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地方相关安全生产法律法规；</w:t>
      </w:r>
    </w:p>
    <w:p>
      <w:pPr>
        <w:numPr>
          <w:ilvl w:val="0"/>
          <w:numId w:val="5"/>
        </w:numPr>
        <w:ind w:left="0" w:leftChars="0" w:firstLine="480" w:firstLineChars="0"/>
        <w:rPr>
          <w:rFonts w:hint="eastAsia" w:ascii="宋体" w:hAnsi="宋体" w:eastAsia="宋体" w:cs="宋体"/>
          <w:sz w:val="20"/>
          <w:szCs w:val="20"/>
        </w:rPr>
      </w:pPr>
      <w:r>
        <w:rPr>
          <w:rFonts w:hint="eastAsia" w:ascii="宋体" w:hAnsi="宋体" w:eastAsia="宋体" w:cs="宋体"/>
          <w:sz w:val="20"/>
          <w:szCs w:val="20"/>
        </w:rPr>
        <w:t>监理合同；</w:t>
      </w:r>
    </w:p>
    <w:p>
      <w:pPr>
        <w:rPr>
          <w:rFonts w:hint="eastAsia" w:ascii="宋体" w:hAnsi="宋体" w:eastAsia="宋体" w:cs="宋体"/>
          <w:sz w:val="20"/>
          <w:szCs w:val="20"/>
        </w:rPr>
      </w:pPr>
      <w:r>
        <w:rPr>
          <w:rFonts w:hint="eastAsia" w:ascii="宋体" w:hAnsi="宋体" w:eastAsia="宋体" w:cs="宋体"/>
          <w:sz w:val="20"/>
          <w:szCs w:val="20"/>
          <w:lang w:val="en-US" w:eastAsia="zh-CN"/>
        </w:rPr>
        <w:t>6、EPC总</w:t>
      </w:r>
      <w:r>
        <w:rPr>
          <w:rFonts w:hint="eastAsia" w:ascii="宋体" w:hAnsi="宋体" w:eastAsia="宋体" w:cs="宋体"/>
          <w:sz w:val="20"/>
          <w:szCs w:val="20"/>
        </w:rPr>
        <w:t>承包合同</w:t>
      </w:r>
    </w:p>
    <w:p>
      <w:pPr>
        <w:pStyle w:val="4"/>
        <w:rPr>
          <w:rFonts w:hint="eastAsia" w:ascii="宋体" w:hAnsi="宋体" w:eastAsia="宋体" w:cs="宋体"/>
          <w:sz w:val="20"/>
          <w:szCs w:val="20"/>
        </w:rPr>
      </w:pPr>
      <w:bookmarkStart w:id="104" w:name="_Toc10246"/>
      <w:bookmarkStart w:id="105" w:name="_Toc15072"/>
      <w:r>
        <w:rPr>
          <w:rFonts w:hint="eastAsia" w:ascii="宋体" w:hAnsi="宋体" w:eastAsia="宋体" w:cs="宋体"/>
          <w:sz w:val="20"/>
          <w:szCs w:val="20"/>
        </w:rPr>
        <w:t>9.5 项目监理机构的安全监理组织和岗位职责 </w:t>
      </w:r>
      <w:bookmarkEnd w:id="104"/>
      <w:bookmarkEnd w:id="105"/>
    </w:p>
    <w:p>
      <w:pPr>
        <w:ind w:firstLine="0" w:firstLineChars="0"/>
        <w:rPr>
          <w:rFonts w:hint="eastAsia" w:ascii="宋体" w:hAnsi="宋体" w:eastAsia="宋体" w:cs="宋体"/>
          <w:sz w:val="20"/>
          <w:szCs w:val="20"/>
        </w:rPr>
      </w:pPr>
      <w:r>
        <w:rPr>
          <w:rFonts w:hint="eastAsia" w:ascii="宋体" w:hAnsi="宋体" w:eastAsia="宋体" w:cs="宋体"/>
          <w:sz w:val="20"/>
          <w:szCs w:val="20"/>
        </w:rPr>
        <w:t>总监理工程师的职责： </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1、对所监理工程项目的安全监理工作全面负责； </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2、主持编写监理规划中的安全监理方案,审批安全监理实施细则；  </w:t>
      </w:r>
    </w:p>
    <w:p>
      <w:pPr>
        <w:ind w:firstLine="200" w:firstLineChars="100"/>
        <w:rPr>
          <w:rFonts w:hint="eastAsia" w:ascii="宋体" w:hAnsi="宋体" w:eastAsia="宋体" w:cs="宋体"/>
          <w:sz w:val="20"/>
          <w:szCs w:val="20"/>
        </w:rPr>
      </w:pPr>
      <w:r>
        <w:rPr>
          <w:rFonts w:hint="eastAsia" w:ascii="宋体" w:hAnsi="宋体" w:eastAsia="宋体" w:cs="宋体"/>
          <w:sz w:val="20"/>
          <w:szCs w:val="20"/>
        </w:rPr>
        <w:t xml:space="preserve"> 3、审批施工组织设计和专项施工方案,组织审查和批准施工单位提出的安全技术措施及工程项目生产安全事故应急预案； 专业监理工程师的职责：</w:t>
      </w:r>
    </w:p>
    <w:p>
      <w:pPr>
        <w:ind w:firstLine="200" w:firstLineChars="100"/>
        <w:rPr>
          <w:rFonts w:hint="eastAsia" w:ascii="宋体" w:hAnsi="宋体" w:eastAsia="宋体" w:cs="宋体"/>
          <w:sz w:val="20"/>
          <w:szCs w:val="20"/>
        </w:rPr>
      </w:pPr>
      <w:r>
        <w:rPr>
          <w:rFonts w:hint="eastAsia" w:ascii="宋体" w:hAnsi="宋体" w:eastAsia="宋体" w:cs="宋体"/>
          <w:sz w:val="20"/>
          <w:szCs w:val="20"/>
        </w:rPr>
        <w:t>1、参与编写安全监理实施细则； </w:t>
      </w:r>
    </w:p>
    <w:p>
      <w:pPr>
        <w:ind w:firstLine="200" w:firstLineChars="100"/>
        <w:rPr>
          <w:rFonts w:hint="eastAsia" w:ascii="宋体" w:hAnsi="宋体" w:eastAsia="宋体" w:cs="宋体"/>
          <w:sz w:val="20"/>
          <w:szCs w:val="20"/>
        </w:rPr>
      </w:pPr>
      <w:r>
        <w:rPr>
          <w:rFonts w:hint="eastAsia" w:ascii="宋体" w:hAnsi="宋体" w:eastAsia="宋体" w:cs="宋体"/>
          <w:sz w:val="20"/>
          <w:szCs w:val="20"/>
        </w:rPr>
        <w:t>2、审核施工组织设计或施工方案中本专业的安全技术措施； </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3、检查本专业施工安全状况，对安全事故隐患按《建设工程安全监理规程》</w:t>
      </w:r>
    </w:p>
    <w:p>
      <w:pPr>
        <w:pStyle w:val="4"/>
        <w:rPr>
          <w:rFonts w:hint="eastAsia" w:ascii="宋体" w:hAnsi="宋体" w:eastAsia="宋体" w:cs="宋体"/>
          <w:sz w:val="20"/>
          <w:szCs w:val="20"/>
        </w:rPr>
      </w:pPr>
      <w:bookmarkStart w:id="106" w:name="_Toc7278"/>
      <w:bookmarkStart w:id="107" w:name="_Toc10638"/>
      <w:r>
        <w:rPr>
          <w:rFonts w:hint="eastAsia" w:ascii="宋体" w:hAnsi="宋体" w:eastAsia="宋体" w:cs="宋体"/>
          <w:sz w:val="20"/>
          <w:szCs w:val="20"/>
        </w:rPr>
        <w:t>9.6 安全生产管理的监理工作程序</w:t>
      </w:r>
      <w:bookmarkEnd w:id="106"/>
      <w:bookmarkEnd w:id="107"/>
    </w:p>
    <w:p>
      <w:pPr>
        <w:ind w:firstLine="480"/>
        <w:rPr>
          <w:rFonts w:hint="eastAsia" w:ascii="宋体" w:hAnsi="宋体" w:eastAsia="宋体" w:cs="宋体"/>
          <w:sz w:val="20"/>
          <w:szCs w:val="20"/>
        </w:rPr>
      </w:pPr>
      <w:r>
        <w:rPr>
          <w:rFonts w:hint="eastAsia" w:ascii="宋体" w:hAnsi="宋体" w:eastAsia="宋体" w:cs="宋体"/>
          <w:sz w:val="20"/>
          <w:szCs w:val="20"/>
        </w:rPr>
        <w:t>　</w:t>
      </w:r>
      <w:r>
        <w:rPr>
          <w:rFonts w:hint="eastAsia" w:ascii="宋体" w:hAnsi="宋体" w:eastAsia="宋体" w:cs="宋体"/>
          <w:sz w:val="20"/>
          <w:szCs w:val="20"/>
        </w:rPr>
        <w:drawing>
          <wp:inline distT="0" distB="0" distL="114300" distR="114300">
            <wp:extent cx="5459730" cy="6386195"/>
            <wp:effectExtent l="0" t="0" r="7620" b="1460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8" cstate="print"/>
                    <a:stretch>
                      <a:fillRect/>
                    </a:stretch>
                  </pic:blipFill>
                  <pic:spPr>
                    <a:xfrm>
                      <a:off x="0" y="0"/>
                      <a:ext cx="5459730" cy="6386195"/>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安全生产管理监理工作流程图</w:t>
      </w:r>
    </w:p>
    <w:p>
      <w:pPr>
        <w:ind w:firstLine="480"/>
        <w:jc w:val="center"/>
        <w:rPr>
          <w:rFonts w:hint="eastAsia" w:ascii="宋体" w:hAnsi="宋体" w:eastAsia="宋体" w:cs="宋体"/>
          <w:sz w:val="20"/>
          <w:szCs w:val="20"/>
        </w:rPr>
      </w:pPr>
    </w:p>
    <w:p>
      <w:pPr>
        <w:pStyle w:val="4"/>
        <w:rPr>
          <w:rFonts w:hint="eastAsia" w:ascii="宋体" w:hAnsi="宋体" w:eastAsia="宋体" w:cs="宋体"/>
          <w:sz w:val="20"/>
          <w:szCs w:val="20"/>
        </w:rPr>
      </w:pPr>
      <w:bookmarkStart w:id="108" w:name="_Toc32101"/>
      <w:bookmarkStart w:id="109" w:name="_Toc4298"/>
      <w:r>
        <w:rPr>
          <w:rFonts w:hint="eastAsia" w:ascii="宋体" w:hAnsi="宋体" w:eastAsia="宋体" w:cs="宋体"/>
          <w:sz w:val="20"/>
          <w:szCs w:val="20"/>
        </w:rPr>
        <w:t>9.7 安全生产管理的监理工作方法及措施</w:t>
      </w:r>
      <w:bookmarkEnd w:id="108"/>
      <w:bookmarkEnd w:id="109"/>
    </w:p>
    <w:p>
      <w:pPr>
        <w:ind w:firstLine="480"/>
        <w:rPr>
          <w:rFonts w:hint="eastAsia" w:ascii="宋体" w:hAnsi="宋体" w:eastAsia="宋体" w:cs="宋体"/>
          <w:sz w:val="20"/>
          <w:szCs w:val="20"/>
        </w:rPr>
      </w:pPr>
      <w:r>
        <w:rPr>
          <w:rFonts w:hint="eastAsia" w:ascii="宋体" w:hAnsi="宋体" w:eastAsia="宋体" w:cs="宋体"/>
          <w:sz w:val="20"/>
          <w:szCs w:val="20"/>
        </w:rPr>
        <w:t>（1）通过审查施工单位现场安全生产规章制度的建立和实施情况，督促施工单位落实安全技术措施和应急救援预案，加强风险防范意识，预防和避免安全事故发生。</w:t>
      </w:r>
    </w:p>
    <w:p>
      <w:pPr>
        <w:ind w:firstLine="480"/>
        <w:rPr>
          <w:rFonts w:hint="eastAsia" w:ascii="宋体" w:hAnsi="宋体" w:eastAsia="宋体" w:cs="宋体"/>
          <w:sz w:val="20"/>
          <w:szCs w:val="20"/>
        </w:rPr>
      </w:pPr>
      <w:r>
        <w:rPr>
          <w:rFonts w:hint="eastAsia" w:ascii="宋体" w:hAnsi="宋体" w:eastAsia="宋体" w:cs="宋体"/>
          <w:sz w:val="20"/>
          <w:szCs w:val="20"/>
        </w:rPr>
        <w:t>（2）通过项目监理机构安全管理责任风险分析，制定监理实施细则，落实监理人员，加强日常巡视和安全检查，发现安全隐患及时通知施工单位进行整改。</w:t>
      </w:r>
    </w:p>
    <w:p>
      <w:pPr>
        <w:pStyle w:val="4"/>
        <w:rPr>
          <w:rFonts w:hint="eastAsia" w:ascii="宋体" w:hAnsi="宋体" w:eastAsia="宋体" w:cs="宋体"/>
          <w:sz w:val="20"/>
          <w:szCs w:val="20"/>
        </w:rPr>
      </w:pPr>
      <w:bookmarkStart w:id="110" w:name="_Toc2184"/>
      <w:bookmarkStart w:id="111" w:name="_Toc29838"/>
      <w:r>
        <w:rPr>
          <w:rFonts w:hint="eastAsia" w:ascii="宋体" w:hAnsi="宋体" w:eastAsia="宋体" w:cs="宋体"/>
          <w:sz w:val="20"/>
          <w:szCs w:val="20"/>
        </w:rPr>
        <w:t>9.8 安全生产管理的监理工作制度</w:t>
      </w:r>
      <w:bookmarkEnd w:id="110"/>
      <w:bookmarkEnd w:id="111"/>
    </w:p>
    <w:p>
      <w:pPr>
        <w:ind w:firstLine="480"/>
        <w:rPr>
          <w:rFonts w:hint="eastAsia" w:ascii="宋体" w:hAnsi="宋体" w:eastAsia="宋体" w:cs="宋体"/>
          <w:sz w:val="20"/>
          <w:szCs w:val="20"/>
        </w:rPr>
      </w:pPr>
      <w:r>
        <w:rPr>
          <w:rFonts w:hint="eastAsia" w:ascii="宋体" w:hAnsi="宋体" w:eastAsia="宋体" w:cs="宋体"/>
          <w:sz w:val="20"/>
          <w:szCs w:val="20"/>
        </w:rPr>
        <w:t> （一） 建立安全管理有关法律、</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"http://www.fdcew.com/hypx/Index.html" \t "http://www.fdcew.com/jzxt/jzjl/_blank" </w:instrText>
      </w:r>
      <w:r>
        <w:rPr>
          <w:rFonts w:hint="eastAsia" w:ascii="宋体" w:hAnsi="宋体" w:eastAsia="宋体" w:cs="宋体"/>
          <w:sz w:val="20"/>
          <w:szCs w:val="20"/>
        </w:rPr>
        <w:fldChar w:fldCharType="separate"/>
      </w:r>
      <w:r>
        <w:rPr>
          <w:rFonts w:hint="eastAsia" w:ascii="宋体" w:hAnsi="宋体" w:eastAsia="宋体" w:cs="宋体"/>
          <w:sz w:val="20"/>
          <w:szCs w:val="20"/>
        </w:rPr>
        <w:t>规程</w:t>
      </w:r>
      <w:r>
        <w:rPr>
          <w:rFonts w:hint="eastAsia" w:ascii="宋体" w:hAnsi="宋体" w:eastAsia="宋体" w:cs="宋体"/>
          <w:sz w:val="20"/>
          <w:szCs w:val="20"/>
        </w:rPr>
        <w:fldChar w:fldCharType="end"/>
      </w:r>
      <w:r>
        <w:rPr>
          <w:rFonts w:hint="eastAsia" w:ascii="宋体" w:hAnsi="宋体" w:eastAsia="宋体" w:cs="宋体"/>
          <w:sz w:val="20"/>
          <w:szCs w:val="20"/>
        </w:rPr>
        <w:t>的学习</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"http://www.fdcew.com/hypx/List_181.html" \t "http://www.fdcew.com/jzxt/jzjl/_blank" </w:instrText>
      </w:r>
      <w:r>
        <w:rPr>
          <w:rFonts w:hint="eastAsia" w:ascii="宋体" w:hAnsi="宋体" w:eastAsia="宋体" w:cs="宋体"/>
          <w:sz w:val="20"/>
          <w:szCs w:val="20"/>
        </w:rPr>
        <w:fldChar w:fldCharType="separate"/>
      </w:r>
      <w:r>
        <w:rPr>
          <w:rFonts w:hint="eastAsia" w:ascii="宋体" w:hAnsi="宋体" w:eastAsia="宋体" w:cs="宋体"/>
          <w:sz w:val="20"/>
          <w:szCs w:val="20"/>
        </w:rPr>
        <w:t>培训</w:t>
      </w:r>
      <w:r>
        <w:rPr>
          <w:rFonts w:hint="eastAsia" w:ascii="宋体" w:hAnsi="宋体" w:eastAsia="宋体" w:cs="宋体"/>
          <w:sz w:val="20"/>
          <w:szCs w:val="20"/>
        </w:rPr>
        <w:fldChar w:fldCharType="end"/>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"http://www.fdcew.com/hypx/List_177.html" \t "http://www.fdcew.com/jzxt/jzjl/_blank" </w:instrText>
      </w:r>
      <w:r>
        <w:rPr>
          <w:rFonts w:hint="eastAsia" w:ascii="宋体" w:hAnsi="宋体" w:eastAsia="宋体" w:cs="宋体"/>
          <w:sz w:val="20"/>
          <w:szCs w:val="20"/>
        </w:rPr>
        <w:fldChar w:fldCharType="separate"/>
      </w:r>
      <w:r>
        <w:rPr>
          <w:rFonts w:hint="eastAsia" w:ascii="宋体" w:hAnsi="宋体" w:eastAsia="宋体" w:cs="宋体"/>
          <w:sz w:val="20"/>
          <w:szCs w:val="20"/>
        </w:rPr>
        <w:t>制度</w:t>
      </w:r>
      <w:r>
        <w:rPr>
          <w:rFonts w:hint="eastAsia" w:ascii="宋体" w:hAnsi="宋体" w:eastAsia="宋体" w:cs="宋体"/>
          <w:sz w:val="20"/>
          <w:szCs w:val="20"/>
        </w:rPr>
        <w:fldChar w:fldCharType="end"/>
      </w:r>
    </w:p>
    <w:p>
      <w:pPr>
        <w:ind w:firstLine="480"/>
        <w:rPr>
          <w:rFonts w:hint="eastAsia" w:ascii="宋体" w:hAnsi="宋体" w:eastAsia="宋体" w:cs="宋体"/>
          <w:sz w:val="20"/>
          <w:szCs w:val="20"/>
        </w:rPr>
      </w:pPr>
      <w:r>
        <w:rPr>
          <w:rFonts w:hint="eastAsia" w:ascii="宋体" w:hAnsi="宋体" w:eastAsia="宋体" w:cs="宋体"/>
          <w:sz w:val="20"/>
          <w:szCs w:val="20"/>
        </w:rPr>
        <w:t>（二）建立现场安全生产检查制度</w:t>
      </w:r>
    </w:p>
    <w:p>
      <w:pPr>
        <w:ind w:firstLine="480"/>
        <w:rPr>
          <w:rFonts w:hint="eastAsia" w:ascii="宋体" w:hAnsi="宋体" w:eastAsia="宋体" w:cs="宋体"/>
          <w:sz w:val="20"/>
          <w:szCs w:val="20"/>
        </w:rPr>
      </w:pPr>
      <w:r>
        <w:rPr>
          <w:rFonts w:hint="eastAsia" w:ascii="宋体" w:hAnsi="宋体" w:eastAsia="宋体" w:cs="宋体"/>
          <w:sz w:val="20"/>
          <w:szCs w:val="20"/>
        </w:rPr>
        <w:t> （三）建立健全施工组织设计安全内容及专项安全防护方案的审查制度</w:t>
      </w:r>
    </w:p>
    <w:p>
      <w:pPr>
        <w:ind w:firstLine="480"/>
        <w:rPr>
          <w:rFonts w:hint="eastAsia" w:ascii="宋体" w:hAnsi="宋体" w:eastAsia="宋体" w:cs="宋体"/>
          <w:sz w:val="20"/>
          <w:szCs w:val="20"/>
        </w:rPr>
      </w:pPr>
      <w:r>
        <w:rPr>
          <w:rFonts w:hint="eastAsia" w:ascii="宋体" w:hAnsi="宋体" w:eastAsia="宋体" w:cs="宋体"/>
          <w:sz w:val="20"/>
          <w:szCs w:val="20"/>
        </w:rPr>
        <w:t>（四）建立安全监理汇报制度</w:t>
      </w:r>
    </w:p>
    <w:p>
      <w:pPr>
        <w:pStyle w:val="4"/>
        <w:rPr>
          <w:rFonts w:hint="eastAsia" w:ascii="宋体" w:hAnsi="宋体" w:eastAsia="宋体" w:cs="宋体"/>
          <w:color w:val="000000" w:themeColor="text1"/>
          <w:sz w:val="20"/>
          <w:szCs w:val="20"/>
          <w14:textFill>
            <w14:solidFill>
              <w14:schemeClr w14:val="tx1"/>
            </w14:solidFill>
          </w14:textFill>
        </w:rPr>
      </w:pPr>
      <w:bookmarkStart w:id="112" w:name="_Toc24635"/>
      <w:bookmarkStart w:id="113" w:name="_Toc9736"/>
      <w:r>
        <w:rPr>
          <w:rFonts w:hint="eastAsia" w:ascii="宋体" w:hAnsi="宋体" w:eastAsia="宋体" w:cs="宋体"/>
          <w:color w:val="000000" w:themeColor="text1"/>
          <w:sz w:val="20"/>
          <w:szCs w:val="20"/>
          <w14:textFill>
            <w14:solidFill>
              <w14:schemeClr w14:val="tx1"/>
            </w14:solidFill>
          </w14:textFill>
        </w:rPr>
        <w:t>9.9 须审查的安全专项施工方案一览表</w:t>
      </w:r>
      <w:bookmarkEnd w:id="112"/>
      <w:bookmarkEnd w:id="113"/>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pPr>
              <w:ind w:firstLine="0"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序号</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须审查的安全专项施工方案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pPr>
              <w:ind w:firstLine="48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现场临时用电专项施工方案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7" w:type="dxa"/>
            <w:vAlign w:val="center"/>
          </w:tcPr>
          <w:p>
            <w:pPr>
              <w:ind w:firstLine="48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设备吊装专项施工方案</w:t>
            </w:r>
          </w:p>
        </w:tc>
      </w:tr>
    </w:tbl>
    <w:p>
      <w:pPr>
        <w:pStyle w:val="4"/>
        <w:rPr>
          <w:rFonts w:hint="eastAsia" w:ascii="宋体" w:hAnsi="宋体" w:eastAsia="宋体" w:cs="宋体"/>
          <w:color w:val="000000" w:themeColor="text1"/>
          <w:sz w:val="20"/>
          <w:szCs w:val="20"/>
          <w14:textFill>
            <w14:solidFill>
              <w14:schemeClr w14:val="tx1"/>
            </w14:solidFill>
          </w14:textFill>
        </w:rPr>
      </w:pPr>
      <w:bookmarkStart w:id="114" w:name="_Toc9280"/>
      <w:bookmarkStart w:id="115" w:name="_Toc16313"/>
      <w:r>
        <w:rPr>
          <w:rFonts w:hint="eastAsia" w:ascii="宋体" w:hAnsi="宋体" w:eastAsia="宋体" w:cs="宋体"/>
          <w:color w:val="000000" w:themeColor="text1"/>
          <w:sz w:val="20"/>
          <w:szCs w:val="20"/>
          <w14:textFill>
            <w14:solidFill>
              <w14:schemeClr w14:val="tx1"/>
            </w14:solidFill>
          </w14:textFill>
        </w:rPr>
        <w:t>9.10 须核查安全许可验收手续的施工机械和安全设施一览表</w:t>
      </w:r>
      <w:bookmarkEnd w:id="114"/>
      <w:bookmarkEnd w:id="115"/>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2" w:type="dxa"/>
          </w:tcPr>
          <w:p>
            <w:pPr>
              <w:ind w:firstLine="480"/>
              <w:rPr>
                <w:rFonts w:hint="eastAsia" w:ascii="宋体" w:hAnsi="宋体" w:eastAsia="宋体" w:cs="宋体"/>
                <w:sz w:val="20"/>
                <w:szCs w:val="20"/>
              </w:rPr>
            </w:pPr>
            <w:r>
              <w:rPr>
                <w:rFonts w:hint="eastAsia" w:ascii="宋体" w:hAnsi="宋体" w:eastAsia="宋体" w:cs="宋体"/>
                <w:sz w:val="20"/>
                <w:szCs w:val="20"/>
              </w:rPr>
              <w:t>序号</w:t>
            </w:r>
          </w:p>
        </w:tc>
        <w:tc>
          <w:tcPr>
            <w:tcW w:w="7230" w:type="dxa"/>
          </w:tcPr>
          <w:p>
            <w:pPr>
              <w:ind w:firstLine="480"/>
              <w:rPr>
                <w:rFonts w:hint="eastAsia" w:ascii="宋体" w:hAnsi="宋体" w:eastAsia="宋体" w:cs="宋体"/>
                <w:sz w:val="20"/>
                <w:szCs w:val="20"/>
              </w:rPr>
            </w:pPr>
            <w:r>
              <w:rPr>
                <w:rFonts w:hint="eastAsia" w:ascii="宋体" w:hAnsi="宋体" w:eastAsia="宋体" w:cs="宋体"/>
                <w:sz w:val="20"/>
                <w:szCs w:val="20"/>
              </w:rPr>
              <w:t>须核查安全许可验收手续的施工机械和安全设施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ind w:firstLine="480"/>
              <w:rPr>
                <w:rFonts w:hint="eastAsia" w:ascii="宋体" w:hAnsi="宋体" w:eastAsia="宋体" w:cs="宋体"/>
                <w:sz w:val="20"/>
                <w:szCs w:val="20"/>
              </w:rPr>
            </w:pPr>
            <w:r>
              <w:rPr>
                <w:rFonts w:hint="eastAsia" w:ascii="宋体" w:hAnsi="宋体" w:eastAsia="宋体" w:cs="宋体"/>
                <w:sz w:val="20"/>
                <w:szCs w:val="20"/>
              </w:rPr>
              <w:t>1</w:t>
            </w:r>
          </w:p>
        </w:tc>
        <w:tc>
          <w:tcPr>
            <w:tcW w:w="7230" w:type="dxa"/>
          </w:tcPr>
          <w:p>
            <w:pPr>
              <w:ind w:firstLine="480"/>
              <w:rPr>
                <w:rFonts w:hint="eastAsia" w:ascii="宋体" w:hAnsi="宋体" w:eastAsia="宋体" w:cs="宋体"/>
                <w:sz w:val="20"/>
                <w:szCs w:val="20"/>
              </w:rPr>
            </w:pPr>
            <w:r>
              <w:rPr>
                <w:rFonts w:hint="eastAsia" w:ascii="宋体" w:hAnsi="宋体" w:eastAsia="宋体" w:cs="宋体"/>
                <w:sz w:val="20"/>
                <w:szCs w:val="20"/>
              </w:rPr>
              <w:t>电焊机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ind w:firstLine="480"/>
              <w:rPr>
                <w:rFonts w:hint="eastAsia" w:ascii="宋体" w:hAnsi="宋体" w:eastAsia="宋体" w:cs="宋体"/>
                <w:sz w:val="20"/>
                <w:szCs w:val="20"/>
              </w:rPr>
            </w:pPr>
            <w:r>
              <w:rPr>
                <w:rFonts w:hint="eastAsia" w:ascii="宋体" w:hAnsi="宋体" w:eastAsia="宋体" w:cs="宋体"/>
                <w:sz w:val="20"/>
                <w:szCs w:val="20"/>
              </w:rPr>
              <w:t>2</w:t>
            </w:r>
          </w:p>
        </w:tc>
        <w:tc>
          <w:tcPr>
            <w:tcW w:w="7230" w:type="dxa"/>
          </w:tcPr>
          <w:p>
            <w:pPr>
              <w:ind w:firstLine="480"/>
              <w:rPr>
                <w:rFonts w:hint="eastAsia" w:ascii="宋体" w:hAnsi="宋体" w:eastAsia="宋体" w:cs="宋体"/>
                <w:sz w:val="20"/>
                <w:szCs w:val="20"/>
              </w:rPr>
            </w:pPr>
            <w:r>
              <w:rPr>
                <w:rFonts w:hint="eastAsia" w:ascii="宋体" w:hAnsi="宋体" w:eastAsia="宋体" w:cs="宋体"/>
                <w:sz w:val="20"/>
                <w:szCs w:val="20"/>
              </w:rPr>
              <w:t>吊车</w:t>
            </w:r>
          </w:p>
        </w:tc>
      </w:tr>
    </w:tbl>
    <w:p>
      <w:pPr>
        <w:pStyle w:val="4"/>
        <w:rPr>
          <w:rFonts w:hint="eastAsia" w:ascii="宋体" w:hAnsi="宋体" w:eastAsia="宋体" w:cs="宋体"/>
          <w:color w:val="000000" w:themeColor="text1"/>
          <w:sz w:val="20"/>
          <w:szCs w:val="20"/>
          <w14:textFill>
            <w14:solidFill>
              <w14:schemeClr w14:val="tx1"/>
            </w14:solidFill>
          </w14:textFill>
        </w:rPr>
      </w:pPr>
      <w:bookmarkStart w:id="116" w:name="_Toc4995"/>
      <w:bookmarkStart w:id="117" w:name="_Toc23294"/>
      <w:r>
        <w:rPr>
          <w:rFonts w:hint="eastAsia" w:ascii="宋体" w:hAnsi="宋体" w:eastAsia="宋体" w:cs="宋体"/>
          <w:color w:val="000000" w:themeColor="text1"/>
          <w:sz w:val="20"/>
          <w:szCs w:val="20"/>
          <w14:textFill>
            <w14:solidFill>
              <w14:schemeClr w14:val="tx1"/>
            </w14:solidFill>
          </w14:textFill>
        </w:rPr>
        <w:t>9.11 现场重大危险源和重要环境影响因素评价一览表</w:t>
      </w:r>
      <w:bookmarkEnd w:id="116"/>
      <w:bookmarkEnd w:id="117"/>
    </w:p>
    <w:tbl>
      <w:tblPr>
        <w:tblStyle w:val="15"/>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50"/>
        <w:gridCol w:w="483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序号</w:t>
            </w:r>
          </w:p>
        </w:tc>
        <w:tc>
          <w:tcPr>
            <w:tcW w:w="16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活动或过程</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危险源或危险点</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危害影响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1</w:t>
            </w:r>
          </w:p>
        </w:tc>
        <w:tc>
          <w:tcPr>
            <w:tcW w:w="16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机械设备使用</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无让上岗，违反操作规程作业，机械故障</w:t>
            </w:r>
          </w:p>
        </w:tc>
        <w:tc>
          <w:tcPr>
            <w:tcW w:w="1250"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伤残事故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2</w:t>
            </w:r>
          </w:p>
        </w:tc>
        <w:tc>
          <w:tcPr>
            <w:tcW w:w="16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施工用电</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电线乱拉乱接，用电不规范；拖地、缠绕钢管；无证作业</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3</w:t>
            </w:r>
          </w:p>
        </w:tc>
        <w:tc>
          <w:tcPr>
            <w:tcW w:w="1650" w:type="dxa"/>
            <w:vAlign w:val="center"/>
          </w:tcPr>
          <w:p>
            <w:pPr>
              <w:ind w:firstLine="480"/>
              <w:rPr>
                <w:rFonts w:hint="eastAsia" w:ascii="宋体" w:hAnsi="宋体" w:eastAsia="宋体" w:cs="宋体"/>
                <w:sz w:val="20"/>
                <w:szCs w:val="20"/>
              </w:rPr>
            </w:pPr>
            <w:r>
              <w:rPr>
                <w:rFonts w:hint="eastAsia" w:ascii="宋体" w:hAnsi="宋体" w:eastAsia="宋体" w:cs="宋体"/>
                <w:sz w:val="20"/>
                <w:szCs w:val="20"/>
              </w:rPr>
              <w:t>火灾</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禁止烟火场所吸烟，违规动火，电焊作业，乱接乱拉电线造成短路。</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4</w:t>
            </w:r>
          </w:p>
        </w:tc>
        <w:tc>
          <w:tcPr>
            <w:tcW w:w="1650"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交通安全</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未按交通导行方案实施</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5</w:t>
            </w:r>
          </w:p>
        </w:tc>
        <w:tc>
          <w:tcPr>
            <w:tcW w:w="1650" w:type="dxa"/>
            <w:vAlign w:val="center"/>
          </w:tcPr>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高处作业</w:t>
            </w:r>
          </w:p>
        </w:tc>
        <w:tc>
          <w:tcPr>
            <w:tcW w:w="4833"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高空抛物,施工人员未系安全带</w:t>
            </w:r>
          </w:p>
        </w:tc>
        <w:tc>
          <w:tcPr>
            <w:tcW w:w="1250" w:type="dxa"/>
            <w:vAlign w:val="center"/>
          </w:tcPr>
          <w:p>
            <w:pPr>
              <w:ind w:firstLine="0" w:firstLineChars="0"/>
              <w:jc w:val="center"/>
              <w:rPr>
                <w:rFonts w:hint="eastAsia" w:ascii="宋体" w:hAnsi="宋体" w:eastAsia="宋体" w:cs="宋体"/>
                <w:sz w:val="20"/>
                <w:szCs w:val="20"/>
              </w:rPr>
            </w:pPr>
            <w:r>
              <w:rPr>
                <w:rFonts w:hint="eastAsia" w:ascii="宋体" w:hAnsi="宋体" w:eastAsia="宋体" w:cs="宋体"/>
                <w:sz w:val="20"/>
                <w:szCs w:val="20"/>
              </w:rPr>
              <w:t>高处坠落</w:t>
            </w:r>
          </w:p>
        </w:tc>
      </w:tr>
    </w:tbl>
    <w:p>
      <w:pPr>
        <w:pStyle w:val="4"/>
        <w:rPr>
          <w:rFonts w:hint="eastAsia" w:ascii="宋体" w:hAnsi="宋体" w:eastAsia="宋体" w:cs="宋体"/>
          <w:color w:val="000000" w:themeColor="text1"/>
          <w:sz w:val="20"/>
          <w:szCs w:val="20"/>
          <w14:textFill>
            <w14:solidFill>
              <w14:schemeClr w14:val="tx1"/>
            </w14:solidFill>
          </w14:textFill>
        </w:rPr>
      </w:pPr>
      <w:bookmarkStart w:id="118" w:name="_Toc14355"/>
      <w:bookmarkStart w:id="119" w:name="_Toc32180"/>
      <w:r>
        <w:rPr>
          <w:rFonts w:hint="eastAsia" w:ascii="宋体" w:hAnsi="宋体" w:eastAsia="宋体" w:cs="宋体"/>
          <w:color w:val="000000" w:themeColor="text1"/>
          <w:sz w:val="20"/>
          <w:szCs w:val="20"/>
          <w14:textFill>
            <w14:solidFill>
              <w14:schemeClr w14:val="tx1"/>
            </w14:solidFill>
          </w14:textFill>
        </w:rPr>
        <w:t>9.12 须编制专项施工安全监理实施细则一览表</w:t>
      </w:r>
      <w:bookmarkEnd w:id="118"/>
      <w:bookmarkEnd w:id="119"/>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0"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序号</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须编制专项施工安全监理实施细则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ind w:firstLine="48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7235" w:type="dxa"/>
            <w:vAlign w:val="center"/>
          </w:tcPr>
          <w:p>
            <w:pPr>
              <w:ind w:firstLine="48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安全文明施工监理细则</w:t>
            </w:r>
          </w:p>
        </w:tc>
      </w:tr>
    </w:tbl>
    <w:p>
      <w:pPr>
        <w:pStyle w:val="3"/>
        <w:jc w:val="both"/>
        <w:rPr>
          <w:rFonts w:hint="eastAsia" w:ascii="宋体" w:hAnsi="宋体" w:eastAsia="宋体" w:cs="宋体"/>
          <w:sz w:val="20"/>
          <w:szCs w:val="20"/>
        </w:rPr>
      </w:pPr>
      <w:bookmarkStart w:id="120" w:name="_Toc7254"/>
      <w:bookmarkStart w:id="121" w:name="_Toc3716"/>
      <w:bookmarkStart w:id="122" w:name="_Toc7706"/>
      <w:bookmarkStart w:id="123" w:name="_Toc6497"/>
      <w:r>
        <w:rPr>
          <w:rFonts w:hint="eastAsia" w:ascii="宋体" w:hAnsi="宋体" w:eastAsia="宋体" w:cs="宋体"/>
          <w:sz w:val="20"/>
          <w:szCs w:val="20"/>
          <w:lang w:val="en-US" w:eastAsia="zh-CN"/>
        </w:rPr>
        <w:t>十、</w:t>
      </w:r>
      <w:r>
        <w:rPr>
          <w:rFonts w:hint="eastAsia" w:ascii="宋体" w:hAnsi="宋体" w:eastAsia="宋体" w:cs="宋体"/>
          <w:sz w:val="20"/>
          <w:szCs w:val="20"/>
        </w:rPr>
        <w:t xml:space="preserve"> 施工阶段工程合同管理</w:t>
      </w:r>
      <w:bookmarkEnd w:id="120"/>
      <w:bookmarkEnd w:id="121"/>
      <w:bookmarkEnd w:id="122"/>
      <w:bookmarkEnd w:id="123"/>
    </w:p>
    <w:p>
      <w:pPr>
        <w:pStyle w:val="4"/>
        <w:rPr>
          <w:rFonts w:hint="eastAsia" w:ascii="宋体" w:hAnsi="宋体" w:eastAsia="宋体" w:cs="宋体"/>
          <w:sz w:val="20"/>
          <w:szCs w:val="20"/>
        </w:rPr>
      </w:pPr>
      <w:bookmarkStart w:id="124" w:name="_Toc9332"/>
      <w:bookmarkStart w:id="125" w:name="_Toc32168"/>
      <w:r>
        <w:rPr>
          <w:rFonts w:hint="eastAsia" w:ascii="宋体" w:hAnsi="宋体" w:eastAsia="宋体" w:cs="宋体"/>
          <w:sz w:val="20"/>
          <w:szCs w:val="20"/>
        </w:rPr>
        <w:t>10.</w:t>
      </w:r>
      <w:r>
        <w:rPr>
          <w:rFonts w:hint="eastAsia" w:ascii="宋体" w:hAnsi="宋体" w:eastAsia="宋体" w:cs="宋体"/>
          <w:sz w:val="20"/>
          <w:szCs w:val="20"/>
          <w:lang w:val="en-US" w:eastAsia="zh-CN"/>
        </w:rPr>
        <w:t>1</w:t>
      </w:r>
      <w:r>
        <w:rPr>
          <w:rFonts w:hint="eastAsia" w:ascii="宋体" w:hAnsi="宋体" w:eastAsia="宋体" w:cs="宋体"/>
          <w:sz w:val="20"/>
          <w:szCs w:val="20"/>
        </w:rPr>
        <w:t>施工准备阶段的工程合同管理</w:t>
      </w:r>
      <w:bookmarkEnd w:id="124"/>
      <w:bookmarkEnd w:id="125"/>
    </w:p>
    <w:p>
      <w:pPr>
        <w:ind w:firstLine="480"/>
        <w:rPr>
          <w:rFonts w:hint="eastAsia" w:ascii="宋体" w:hAnsi="宋体" w:eastAsia="宋体" w:cs="宋体"/>
          <w:sz w:val="20"/>
          <w:szCs w:val="20"/>
        </w:rPr>
      </w:pPr>
      <w:r>
        <w:rPr>
          <w:rFonts w:hint="eastAsia" w:ascii="宋体" w:hAnsi="宋体" w:eastAsia="宋体" w:cs="宋体"/>
          <w:sz w:val="20"/>
          <w:szCs w:val="20"/>
        </w:rPr>
        <w:t>监理工程师根据建设单位提供的施工合同，对每个合同的条款内容进行分析。掌握合同履行的要点、难点，考察合同实现的可能性、可能发生纠纷的地方。</w:t>
      </w:r>
    </w:p>
    <w:p>
      <w:pPr>
        <w:pStyle w:val="4"/>
        <w:rPr>
          <w:rFonts w:hint="eastAsia" w:ascii="宋体" w:hAnsi="宋体" w:eastAsia="宋体" w:cs="宋体"/>
          <w:sz w:val="20"/>
          <w:szCs w:val="20"/>
        </w:rPr>
      </w:pPr>
      <w:bookmarkStart w:id="126" w:name="_Toc14102"/>
      <w:bookmarkStart w:id="127" w:name="_Toc8687"/>
      <w:r>
        <w:rPr>
          <w:rFonts w:hint="eastAsia" w:ascii="宋体" w:hAnsi="宋体" w:eastAsia="宋体" w:cs="宋体"/>
          <w:sz w:val="20"/>
          <w:szCs w:val="20"/>
        </w:rPr>
        <w:t>10.</w:t>
      </w:r>
      <w:r>
        <w:rPr>
          <w:rFonts w:hint="eastAsia" w:ascii="宋体" w:hAnsi="宋体" w:eastAsia="宋体" w:cs="宋体"/>
          <w:sz w:val="20"/>
          <w:szCs w:val="20"/>
          <w:lang w:val="en-US" w:eastAsia="zh-CN"/>
        </w:rPr>
        <w:t>2</w:t>
      </w:r>
      <w:r>
        <w:rPr>
          <w:rFonts w:hint="eastAsia" w:ascii="宋体" w:hAnsi="宋体" w:eastAsia="宋体" w:cs="宋体"/>
          <w:sz w:val="20"/>
          <w:szCs w:val="20"/>
        </w:rPr>
        <w:t>施工阶段的工程合同管理</w:t>
      </w:r>
      <w:bookmarkEnd w:id="126"/>
      <w:bookmarkEnd w:id="127"/>
    </w:p>
    <w:p>
      <w:pPr>
        <w:ind w:firstLine="480"/>
        <w:rPr>
          <w:rFonts w:hint="eastAsia" w:ascii="宋体" w:hAnsi="宋体" w:eastAsia="宋体" w:cs="宋体"/>
          <w:sz w:val="20"/>
          <w:szCs w:val="20"/>
        </w:rPr>
      </w:pPr>
      <w:r>
        <w:rPr>
          <w:rFonts w:hint="eastAsia" w:ascii="宋体" w:hAnsi="宋体" w:eastAsia="宋体" w:cs="宋体"/>
          <w:sz w:val="20"/>
          <w:szCs w:val="20"/>
        </w:rPr>
        <w:t>1、施工过程中监理工程师要时刻关注合同履行情况，将实际情况与合同规定的内容相对照，找出偏差并采取纠正措施。对合同履行情况进行统计分析，为实现项目的总目标服务。</w:t>
      </w:r>
    </w:p>
    <w:p>
      <w:pPr>
        <w:ind w:firstLine="480"/>
        <w:rPr>
          <w:rFonts w:hint="eastAsia" w:ascii="宋体" w:hAnsi="宋体" w:eastAsia="宋体" w:cs="宋体"/>
          <w:sz w:val="20"/>
          <w:szCs w:val="20"/>
        </w:rPr>
      </w:pPr>
      <w:r>
        <w:rPr>
          <w:rFonts w:hint="eastAsia" w:ascii="宋体" w:hAnsi="宋体" w:eastAsia="宋体" w:cs="宋体"/>
          <w:sz w:val="20"/>
          <w:szCs w:val="20"/>
        </w:rPr>
        <w:t xml:space="preserve">2、在工程工期方面：按合同规定，要求承包方在开工前提出包括分月段进度计划的施工总进度计划，并加以审核； </w:t>
      </w:r>
    </w:p>
    <w:p>
      <w:pPr>
        <w:ind w:firstLine="480"/>
        <w:rPr>
          <w:rFonts w:hint="eastAsia" w:ascii="宋体" w:hAnsi="宋体" w:eastAsia="宋体" w:cs="宋体"/>
          <w:sz w:val="20"/>
          <w:szCs w:val="20"/>
        </w:rPr>
      </w:pPr>
      <w:r>
        <w:rPr>
          <w:rFonts w:hint="eastAsia" w:ascii="宋体" w:hAnsi="宋体" w:eastAsia="宋体" w:cs="宋体"/>
          <w:sz w:val="20"/>
          <w:szCs w:val="20"/>
        </w:rPr>
        <w:t>3、在工程质量管理方面：检验工程使用材料、设备质量；检验工程使用的半成品及构件质量；按合同规定的规范、规程，监督检验施工质量；按合同规定程序，验收隐蔽工程中需要的中间验收工程的质量，验收单项竣工工程和全部竣工工程的质量等。</w:t>
      </w:r>
    </w:p>
    <w:p>
      <w:pPr>
        <w:ind w:firstLine="480"/>
        <w:rPr>
          <w:rFonts w:hint="eastAsia" w:ascii="宋体" w:hAnsi="宋体" w:eastAsia="宋体" w:cs="宋体"/>
          <w:sz w:val="20"/>
          <w:szCs w:val="20"/>
        </w:rPr>
      </w:pPr>
      <w:r>
        <w:rPr>
          <w:rFonts w:hint="eastAsia" w:ascii="宋体" w:hAnsi="宋体" w:eastAsia="宋体" w:cs="宋体"/>
          <w:sz w:val="20"/>
          <w:szCs w:val="20"/>
        </w:rPr>
        <w:t>4、在工程费用管理方面，严格进行合同约定的价款管理。</w:t>
      </w:r>
    </w:p>
    <w:p>
      <w:pPr>
        <w:pStyle w:val="5"/>
        <w:rPr>
          <w:rFonts w:hint="eastAsia" w:ascii="宋体" w:hAnsi="宋体" w:eastAsia="宋体" w:cs="宋体"/>
          <w:sz w:val="20"/>
          <w:szCs w:val="20"/>
        </w:rPr>
      </w:pPr>
      <w:r>
        <w:rPr>
          <w:rFonts w:hint="eastAsia" w:ascii="宋体" w:hAnsi="宋体" w:eastAsia="宋体" w:cs="宋体"/>
          <w:sz w:val="20"/>
          <w:szCs w:val="20"/>
        </w:rPr>
        <w:t>10.3.1 工程变更管理</w:t>
      </w:r>
    </w:p>
    <w:p>
      <w:pPr>
        <w:numPr>
          <w:ilvl w:val="0"/>
          <w:numId w:val="6"/>
        </w:numPr>
        <w:ind w:firstLine="480"/>
        <w:rPr>
          <w:rFonts w:hint="eastAsia" w:ascii="宋体" w:hAnsi="宋体" w:eastAsia="宋体" w:cs="宋体"/>
          <w:sz w:val="20"/>
          <w:szCs w:val="20"/>
        </w:rPr>
      </w:pPr>
      <w:r>
        <w:rPr>
          <w:rFonts w:hint="eastAsia" w:ascii="宋体" w:hAnsi="宋体" w:eastAsia="宋体" w:cs="宋体"/>
          <w:sz w:val="20"/>
          <w:szCs w:val="20"/>
        </w:rPr>
        <w:t>施工单位提出工程变更的处理施工单位提出工程变更的处理流程，如附图所示。</w:t>
      </w:r>
    </w:p>
    <w:p>
      <w:pPr>
        <w:ind w:firstLine="0" w:firstLineChars="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274310" cy="2814955"/>
            <wp:effectExtent l="19050" t="0" r="254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9" cstate="print"/>
                    <a:stretch>
                      <a:fillRect/>
                    </a:stretch>
                  </pic:blipFill>
                  <pic:spPr>
                    <a:xfrm>
                      <a:off x="0" y="0"/>
                      <a:ext cx="5274310" cy="2815061"/>
                    </a:xfrm>
                    <a:prstGeom prst="rect">
                      <a:avLst/>
                    </a:prstGeom>
                    <a:noFill/>
                    <a:ln w="9525">
                      <a:noFill/>
                    </a:ln>
                  </pic:spPr>
                </pic:pic>
              </a:graphicData>
            </a:graphic>
          </wp:inline>
        </w:drawing>
      </w:r>
    </w:p>
    <w:p>
      <w:pPr>
        <w:ind w:firstLine="0" w:firstLineChars="0"/>
        <w:rPr>
          <w:rFonts w:hint="eastAsia" w:ascii="宋体" w:hAnsi="宋体" w:eastAsia="宋体" w:cs="宋体"/>
          <w:sz w:val="20"/>
          <w:szCs w:val="20"/>
        </w:rPr>
      </w:pPr>
    </w:p>
    <w:p>
      <w:pPr>
        <w:pStyle w:val="2"/>
        <w:rPr>
          <w:rFonts w:hint="eastAsia" w:ascii="宋体" w:hAnsi="宋体" w:eastAsia="宋体" w:cs="宋体"/>
          <w:sz w:val="20"/>
          <w:szCs w:val="20"/>
        </w:rPr>
      </w:pPr>
    </w:p>
    <w:p>
      <w:pPr>
        <w:pStyle w:val="2"/>
        <w:rPr>
          <w:rFonts w:hint="eastAsia" w:ascii="宋体" w:hAnsi="宋体" w:eastAsia="宋体" w:cs="宋体"/>
          <w:sz w:val="20"/>
          <w:szCs w:val="20"/>
        </w:rPr>
      </w:pPr>
    </w:p>
    <w:p>
      <w:pPr>
        <w:pStyle w:val="2"/>
        <w:rPr>
          <w:rFonts w:hint="eastAsia" w:ascii="宋体" w:hAnsi="宋体" w:eastAsia="宋体" w:cs="宋体"/>
          <w:sz w:val="20"/>
          <w:szCs w:val="20"/>
        </w:rPr>
      </w:pPr>
    </w:p>
    <w:p>
      <w:pPr>
        <w:numPr>
          <w:ilvl w:val="0"/>
          <w:numId w:val="6"/>
        </w:numPr>
        <w:ind w:firstLine="480"/>
        <w:rPr>
          <w:rFonts w:hint="eastAsia" w:ascii="宋体" w:hAnsi="宋体" w:eastAsia="宋体" w:cs="宋体"/>
          <w:sz w:val="20"/>
          <w:szCs w:val="20"/>
        </w:rPr>
      </w:pPr>
      <w:r>
        <w:rPr>
          <w:rFonts w:hint="eastAsia" w:ascii="宋体" w:hAnsi="宋体" w:eastAsia="宋体" w:cs="宋体"/>
          <w:sz w:val="20"/>
          <w:szCs w:val="20"/>
        </w:rPr>
        <w:t>由建设单位原因提出的工程变更的处理流程，如附图所示。</w:t>
      </w:r>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272405" cy="3601720"/>
            <wp:effectExtent l="0" t="0" r="4445" b="1778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0" cstate="print"/>
                    <a:stretch>
                      <a:fillRect/>
                    </a:stretch>
                  </pic:blipFill>
                  <pic:spPr>
                    <a:xfrm>
                      <a:off x="0" y="0"/>
                      <a:ext cx="5272405" cy="3601720"/>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建设单位提出工程变更框图</w:t>
      </w:r>
    </w:p>
    <w:p>
      <w:pPr>
        <w:pStyle w:val="4"/>
        <w:rPr>
          <w:rFonts w:hint="eastAsia" w:ascii="宋体" w:hAnsi="宋体" w:eastAsia="宋体" w:cs="宋体"/>
          <w:sz w:val="20"/>
          <w:szCs w:val="20"/>
        </w:rPr>
      </w:pPr>
      <w:bookmarkStart w:id="128" w:name="_Toc24878"/>
      <w:bookmarkStart w:id="129" w:name="_Toc2042"/>
      <w:r>
        <w:rPr>
          <w:rFonts w:hint="eastAsia" w:ascii="宋体" w:hAnsi="宋体" w:eastAsia="宋体" w:cs="宋体"/>
          <w:sz w:val="20"/>
          <w:szCs w:val="20"/>
        </w:rPr>
        <w:t>10.4竣工和缺陷责任期阶段的工程合同管理</w:t>
      </w:r>
      <w:bookmarkEnd w:id="128"/>
      <w:bookmarkEnd w:id="129"/>
    </w:p>
    <w:p>
      <w:pPr>
        <w:ind w:firstLine="0" w:firstLineChars="0"/>
        <w:rPr>
          <w:rFonts w:hint="eastAsia" w:ascii="宋体" w:hAnsi="宋体" w:eastAsia="宋体" w:cs="宋体"/>
          <w:bCs/>
          <w:color w:val="000000"/>
          <w:sz w:val="20"/>
          <w:szCs w:val="20"/>
        </w:rPr>
      </w:pPr>
      <w:r>
        <w:rPr>
          <w:rFonts w:hint="eastAsia" w:ascii="宋体" w:hAnsi="宋体" w:eastAsia="宋体" w:cs="宋体"/>
          <w:bCs/>
          <w:color w:val="000000"/>
          <w:sz w:val="20"/>
          <w:szCs w:val="20"/>
        </w:rPr>
        <w:t>10.4.1对建设单位或使用单位提出的工程质量缺陷，工程监理单位应安排监理人员进行检查和记录，并应要求施工单位予以修复，同时应监督实施，合格后应予以签认。</w:t>
      </w:r>
    </w:p>
    <w:p>
      <w:pPr>
        <w:ind w:firstLine="0" w:firstLineChars="0"/>
        <w:rPr>
          <w:rFonts w:hint="eastAsia" w:ascii="宋体" w:hAnsi="宋体" w:eastAsia="宋体" w:cs="宋体"/>
          <w:bCs/>
          <w:sz w:val="20"/>
          <w:szCs w:val="20"/>
        </w:rPr>
      </w:pPr>
      <w:r>
        <w:rPr>
          <w:rFonts w:hint="eastAsia" w:ascii="宋体" w:hAnsi="宋体" w:eastAsia="宋体" w:cs="宋体"/>
          <w:bCs/>
          <w:color w:val="000000"/>
          <w:sz w:val="20"/>
          <w:szCs w:val="20"/>
        </w:rPr>
        <w:t>10.4.2工程监理单位应对工程质量缺陷原因进行调查，并应与建设单位、施工单位协商确定责任归属。对非施工单位原因造成的工程质量缺陷，应核实施工单位申报的复工程费用，并应签认工程款支付证书，同时应报建设单位。</w:t>
      </w:r>
    </w:p>
    <w:p>
      <w:pPr>
        <w:pStyle w:val="3"/>
        <w:jc w:val="center"/>
        <w:rPr>
          <w:rFonts w:hint="eastAsia" w:ascii="宋体" w:hAnsi="宋体" w:eastAsia="宋体" w:cs="宋体"/>
          <w:sz w:val="20"/>
          <w:szCs w:val="20"/>
        </w:rPr>
      </w:pPr>
      <w:bookmarkStart w:id="130" w:name="_Toc32425"/>
      <w:bookmarkStart w:id="131" w:name="_Toc21538"/>
      <w:bookmarkStart w:id="132" w:name="_Toc3502"/>
      <w:bookmarkStart w:id="133" w:name="_Toc2472"/>
      <w:r>
        <w:rPr>
          <w:rFonts w:hint="eastAsia" w:ascii="宋体" w:hAnsi="宋体" w:eastAsia="宋体" w:cs="宋体"/>
          <w:sz w:val="20"/>
          <w:szCs w:val="20"/>
          <w:lang w:val="en-US" w:eastAsia="zh-CN"/>
        </w:rPr>
        <w:t>十一、</w:t>
      </w:r>
      <w:r>
        <w:rPr>
          <w:rFonts w:hint="eastAsia" w:ascii="宋体" w:hAnsi="宋体" w:eastAsia="宋体" w:cs="宋体"/>
          <w:sz w:val="20"/>
          <w:szCs w:val="20"/>
        </w:rPr>
        <w:t>工程信息管理</w:t>
      </w:r>
      <w:bookmarkEnd w:id="130"/>
      <w:bookmarkEnd w:id="131"/>
      <w:bookmarkEnd w:id="132"/>
      <w:bookmarkEnd w:id="133"/>
    </w:p>
    <w:p>
      <w:pPr>
        <w:pStyle w:val="4"/>
        <w:rPr>
          <w:rFonts w:hint="eastAsia" w:ascii="宋体" w:hAnsi="宋体" w:eastAsia="宋体" w:cs="宋体"/>
          <w:sz w:val="20"/>
          <w:szCs w:val="20"/>
        </w:rPr>
      </w:pPr>
      <w:bookmarkStart w:id="134" w:name="_Toc8707"/>
      <w:bookmarkStart w:id="135" w:name="_Toc9185"/>
      <w:r>
        <w:rPr>
          <w:rFonts w:hint="eastAsia" w:ascii="宋体" w:hAnsi="宋体" w:eastAsia="宋体" w:cs="宋体"/>
          <w:sz w:val="20"/>
          <w:szCs w:val="20"/>
        </w:rPr>
        <w:t>11.1 工程监理资料管理工作程序</w:t>
      </w:r>
      <w:bookmarkEnd w:id="134"/>
      <w:bookmarkEnd w:id="135"/>
    </w:p>
    <w:p>
      <w:pPr>
        <w:ind w:firstLine="480"/>
        <w:rPr>
          <w:rFonts w:hint="eastAsia" w:ascii="宋体" w:hAnsi="宋体" w:eastAsia="宋体" w:cs="宋体"/>
          <w:sz w:val="20"/>
          <w:szCs w:val="20"/>
        </w:rPr>
      </w:pPr>
      <w:r>
        <w:rPr>
          <w:rFonts w:hint="eastAsia" w:ascii="宋体" w:hAnsi="宋体" w:eastAsia="宋体" w:cs="宋体"/>
          <w:sz w:val="20"/>
          <w:szCs w:val="20"/>
        </w:rPr>
        <w:drawing>
          <wp:inline distT="0" distB="0" distL="114300" distR="114300">
            <wp:extent cx="5404485" cy="6997065"/>
            <wp:effectExtent l="0" t="0" r="5715" b="1333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1" cstate="print"/>
                    <a:stretch>
                      <a:fillRect/>
                    </a:stretch>
                  </pic:blipFill>
                  <pic:spPr>
                    <a:xfrm>
                      <a:off x="0" y="0"/>
                      <a:ext cx="5404485" cy="6997065"/>
                    </a:xfrm>
                    <a:prstGeom prst="rect">
                      <a:avLst/>
                    </a:prstGeom>
                    <a:noFill/>
                    <a:ln w="9525">
                      <a:noFill/>
                    </a:ln>
                  </pic:spPr>
                </pic:pic>
              </a:graphicData>
            </a:graphic>
          </wp:inline>
        </w:drawing>
      </w:r>
    </w:p>
    <w:p>
      <w:pPr>
        <w:ind w:firstLine="480"/>
        <w:jc w:val="center"/>
        <w:rPr>
          <w:rFonts w:hint="eastAsia" w:ascii="宋体" w:hAnsi="宋体" w:eastAsia="宋体" w:cs="宋体"/>
          <w:sz w:val="20"/>
          <w:szCs w:val="20"/>
        </w:rPr>
      </w:pPr>
      <w:r>
        <w:rPr>
          <w:rFonts w:hint="eastAsia" w:ascii="宋体" w:hAnsi="宋体" w:eastAsia="宋体" w:cs="宋体"/>
          <w:sz w:val="20"/>
          <w:szCs w:val="20"/>
        </w:rPr>
        <w:t>工程监理资料管理工作流程图</w:t>
      </w: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ind w:firstLine="480"/>
        <w:rPr>
          <w:rFonts w:hint="eastAsia" w:ascii="宋体" w:hAnsi="宋体" w:eastAsia="宋体" w:cs="宋体"/>
          <w:sz w:val="20"/>
          <w:szCs w:val="20"/>
        </w:rPr>
      </w:pPr>
    </w:p>
    <w:p>
      <w:pPr>
        <w:pStyle w:val="4"/>
        <w:rPr>
          <w:rFonts w:hint="eastAsia" w:ascii="宋体" w:hAnsi="宋体" w:eastAsia="宋体" w:cs="宋体"/>
          <w:sz w:val="20"/>
          <w:szCs w:val="20"/>
        </w:rPr>
      </w:pPr>
      <w:bookmarkStart w:id="136" w:name="_Toc5338"/>
      <w:bookmarkStart w:id="137" w:name="_Toc1884"/>
      <w:r>
        <w:rPr>
          <w:rFonts w:hint="eastAsia" w:ascii="宋体" w:hAnsi="宋体" w:eastAsia="宋体" w:cs="宋体"/>
          <w:sz w:val="20"/>
          <w:szCs w:val="20"/>
        </w:rPr>
        <w:t>11.2本工程应收集的主要工程监理资料清单</w:t>
      </w:r>
      <w:bookmarkEnd w:id="136"/>
      <w:bookmarkEnd w:id="137"/>
    </w:p>
    <w:p>
      <w:pPr>
        <w:ind w:firstLine="480"/>
        <w:rPr>
          <w:rFonts w:hint="eastAsia" w:ascii="宋体" w:hAnsi="宋体" w:eastAsia="宋体" w:cs="宋体"/>
          <w:sz w:val="20"/>
          <w:szCs w:val="20"/>
        </w:rPr>
      </w:pPr>
      <w:r>
        <w:rPr>
          <w:rFonts w:hint="eastAsia" w:ascii="宋体" w:hAnsi="宋体" w:eastAsia="宋体" w:cs="宋体"/>
          <w:sz w:val="20"/>
          <w:szCs w:val="20"/>
        </w:rPr>
        <w:t>1、工作指导文件：</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总监理工程师任命书；</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监理规划；</w:t>
      </w:r>
    </w:p>
    <w:p>
      <w:pPr>
        <w:ind w:firstLine="0" w:firstLineChars="0"/>
        <w:rPr>
          <w:rFonts w:hint="eastAsia" w:ascii="宋体" w:hAnsi="宋体" w:eastAsia="宋体" w:cs="宋体"/>
          <w:sz w:val="20"/>
          <w:szCs w:val="20"/>
        </w:rPr>
      </w:pPr>
      <w:r>
        <w:rPr>
          <w:rFonts w:hint="eastAsia" w:ascii="宋体" w:hAnsi="宋体" w:eastAsia="宋体" w:cs="宋体"/>
          <w:sz w:val="20"/>
          <w:szCs w:val="20"/>
        </w:rPr>
        <w:t xml:space="preserve">       监理实施细则。</w:t>
      </w:r>
    </w:p>
    <w:p>
      <w:pPr>
        <w:ind w:firstLine="480" w:firstLineChars="0"/>
        <w:rPr>
          <w:rFonts w:hint="eastAsia" w:ascii="宋体" w:hAnsi="宋体" w:eastAsia="宋体" w:cs="宋体"/>
          <w:sz w:val="20"/>
          <w:szCs w:val="20"/>
        </w:rPr>
      </w:pPr>
      <w:r>
        <w:rPr>
          <w:rFonts w:hint="eastAsia" w:ascii="宋体" w:hAnsi="宋体" w:eastAsia="宋体" w:cs="宋体"/>
          <w:sz w:val="20"/>
          <w:szCs w:val="20"/>
        </w:rPr>
        <w:t>2、工作记录文件：</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监理日志；</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工作联系单；</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监理通知单；</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监理通知回复单；</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监理会议纪要（监理例会纪要、专题会议纪要）；</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工程暂停令；</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工程复工报审表、工程复工令；</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3、工作成果文件：</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监理月报；</w:t>
      </w:r>
    </w:p>
    <w:p>
      <w:pPr>
        <w:ind w:firstLine="480" w:firstLineChars="0"/>
        <w:rPr>
          <w:rFonts w:hint="eastAsia" w:ascii="宋体" w:hAnsi="宋体" w:eastAsia="宋体" w:cs="宋体"/>
          <w:sz w:val="20"/>
          <w:szCs w:val="20"/>
        </w:rPr>
      </w:pPr>
      <w:r>
        <w:rPr>
          <w:rFonts w:hint="eastAsia" w:ascii="宋体" w:hAnsi="宋体" w:eastAsia="宋体" w:cs="宋体"/>
          <w:sz w:val="20"/>
          <w:szCs w:val="20"/>
        </w:rPr>
        <w:t xml:space="preserve">    监理工作总结</w:t>
      </w:r>
    </w:p>
    <w:p>
      <w:pPr>
        <w:pStyle w:val="4"/>
        <w:rPr>
          <w:rFonts w:hint="eastAsia" w:ascii="宋体" w:hAnsi="宋体" w:eastAsia="宋体" w:cs="宋体"/>
          <w:sz w:val="20"/>
          <w:szCs w:val="20"/>
        </w:rPr>
      </w:pPr>
      <w:bookmarkStart w:id="138" w:name="_Toc22182"/>
      <w:bookmarkStart w:id="139" w:name="_Toc29907"/>
      <w:r>
        <w:rPr>
          <w:rFonts w:hint="eastAsia" w:ascii="宋体" w:hAnsi="宋体" w:eastAsia="宋体" w:cs="宋体"/>
          <w:sz w:val="20"/>
          <w:szCs w:val="20"/>
        </w:rPr>
        <w:t>11.3工程监理资料的管理要求</w:t>
      </w:r>
      <w:bookmarkEnd w:id="138"/>
      <w:bookmarkEnd w:id="139"/>
    </w:p>
    <w:p>
      <w:pPr>
        <w:ind w:firstLine="480"/>
        <w:rPr>
          <w:rFonts w:hint="eastAsia" w:ascii="宋体" w:hAnsi="宋体" w:eastAsia="宋体" w:cs="宋体"/>
          <w:sz w:val="20"/>
          <w:szCs w:val="20"/>
        </w:rPr>
      </w:pPr>
      <w:r>
        <w:rPr>
          <w:rFonts w:hint="eastAsia" w:ascii="宋体" w:hAnsi="宋体" w:eastAsia="宋体" w:cs="宋体"/>
          <w:sz w:val="20"/>
          <w:szCs w:val="20"/>
        </w:rPr>
        <w:t>1、监理资料是监理单位在工程设计、施工等监理过程中形成的资料，是监理工作中各项控制与管理的依据与凭证。</w:t>
      </w:r>
    </w:p>
    <w:p>
      <w:pPr>
        <w:ind w:firstLine="480"/>
        <w:rPr>
          <w:rFonts w:hint="eastAsia" w:ascii="宋体" w:hAnsi="宋体" w:eastAsia="宋体" w:cs="宋体"/>
          <w:sz w:val="20"/>
          <w:szCs w:val="20"/>
        </w:rPr>
      </w:pPr>
      <w:r>
        <w:rPr>
          <w:rFonts w:hint="eastAsia" w:ascii="宋体" w:hAnsi="宋体" w:eastAsia="宋体" w:cs="宋体"/>
          <w:sz w:val="20"/>
          <w:szCs w:val="20"/>
        </w:rPr>
        <w:t>2、监理资料的收集、分类、组卷及归档等工作，由总监理工程师指导专人负责执行。</w:t>
      </w:r>
    </w:p>
    <w:p>
      <w:pPr>
        <w:ind w:firstLine="480"/>
        <w:rPr>
          <w:rFonts w:hint="eastAsia" w:ascii="宋体" w:hAnsi="宋体" w:eastAsia="宋体" w:cs="宋体"/>
          <w:sz w:val="20"/>
          <w:szCs w:val="20"/>
        </w:rPr>
      </w:pPr>
      <w:r>
        <w:rPr>
          <w:rFonts w:hint="eastAsia" w:ascii="宋体" w:hAnsi="宋体" w:eastAsia="宋体" w:cs="宋体"/>
          <w:sz w:val="20"/>
          <w:szCs w:val="20"/>
        </w:rPr>
        <w:t>3、监理资料的收集、分类、组卷及归档工作必须及时，不得拖延。</w:t>
      </w:r>
    </w:p>
    <w:p>
      <w:pPr>
        <w:ind w:firstLine="480"/>
        <w:rPr>
          <w:rFonts w:hint="eastAsia" w:ascii="宋体" w:hAnsi="宋体" w:eastAsia="宋体" w:cs="宋体"/>
          <w:sz w:val="20"/>
          <w:szCs w:val="20"/>
        </w:rPr>
      </w:pPr>
      <w:r>
        <w:rPr>
          <w:rFonts w:hint="eastAsia" w:ascii="宋体" w:hAnsi="宋体" w:eastAsia="宋体" w:cs="宋体"/>
          <w:sz w:val="20"/>
          <w:szCs w:val="20"/>
        </w:rPr>
        <w:t>4、负责建立资料管理的人员，应对收集到的资料进行分类，其方法如下：</w:t>
      </w:r>
    </w:p>
    <w:p>
      <w:pPr>
        <w:ind w:firstLine="480"/>
        <w:rPr>
          <w:rFonts w:hint="eastAsia" w:ascii="宋体" w:hAnsi="宋体" w:eastAsia="宋体" w:cs="宋体"/>
          <w:sz w:val="20"/>
          <w:szCs w:val="20"/>
        </w:rPr>
      </w:pPr>
      <w:r>
        <w:rPr>
          <w:rFonts w:hint="eastAsia" w:ascii="宋体" w:hAnsi="宋体" w:eastAsia="宋体" w:cs="宋体"/>
          <w:sz w:val="20"/>
          <w:szCs w:val="20"/>
        </w:rPr>
        <w:t>1）按建筑工程分部（子分部）、分项工程对监理资料进行分类：</w:t>
      </w:r>
    </w:p>
    <w:p>
      <w:pPr>
        <w:ind w:firstLine="480"/>
        <w:rPr>
          <w:rFonts w:hint="eastAsia" w:ascii="宋体" w:hAnsi="宋体" w:eastAsia="宋体" w:cs="宋体"/>
          <w:sz w:val="20"/>
          <w:szCs w:val="20"/>
        </w:rPr>
      </w:pPr>
      <w:r>
        <w:rPr>
          <w:rFonts w:hint="eastAsia" w:ascii="宋体" w:hAnsi="宋体" w:eastAsia="宋体" w:cs="宋体"/>
          <w:sz w:val="20"/>
          <w:szCs w:val="20"/>
        </w:rPr>
        <w:t>资料管理员对监理资料按《建筑工程施工质量验收统一标准》（GB 50300—2013）中附录B建筑工程分部（子分部）工程、分项工程进行分类。</w:t>
      </w:r>
    </w:p>
    <w:p>
      <w:pPr>
        <w:ind w:firstLine="480"/>
        <w:rPr>
          <w:rFonts w:hint="eastAsia" w:ascii="宋体" w:hAnsi="宋体" w:eastAsia="宋体" w:cs="宋体"/>
          <w:sz w:val="20"/>
          <w:szCs w:val="20"/>
        </w:rPr>
      </w:pPr>
      <w:r>
        <w:rPr>
          <w:rFonts w:hint="eastAsia" w:ascii="宋体" w:hAnsi="宋体" w:eastAsia="宋体" w:cs="宋体"/>
          <w:sz w:val="20"/>
          <w:szCs w:val="20"/>
        </w:rPr>
        <w:t>2）安监理工作阶段对监理资料进行分类。</w:t>
      </w:r>
    </w:p>
    <w:p>
      <w:pPr>
        <w:ind w:firstLine="480"/>
        <w:rPr>
          <w:rFonts w:hint="eastAsia" w:ascii="宋体" w:hAnsi="宋体" w:eastAsia="宋体" w:cs="宋体"/>
          <w:sz w:val="20"/>
          <w:szCs w:val="20"/>
        </w:rPr>
      </w:pPr>
      <w:r>
        <w:rPr>
          <w:rFonts w:hint="eastAsia" w:ascii="宋体" w:hAnsi="宋体" w:eastAsia="宋体" w:cs="宋体"/>
          <w:sz w:val="20"/>
          <w:szCs w:val="20"/>
        </w:rPr>
        <w:t>3）按监理工作控制目标划分：</w:t>
      </w:r>
    </w:p>
    <w:p>
      <w:pPr>
        <w:ind w:firstLine="480"/>
        <w:rPr>
          <w:rFonts w:hint="eastAsia" w:ascii="宋体" w:hAnsi="宋体" w:eastAsia="宋体" w:cs="宋体"/>
          <w:sz w:val="20"/>
          <w:szCs w:val="20"/>
        </w:rPr>
      </w:pPr>
      <w:r>
        <w:rPr>
          <w:rFonts w:hint="eastAsia" w:ascii="宋体" w:hAnsi="宋体" w:eastAsia="宋体" w:cs="宋体"/>
          <w:sz w:val="20"/>
          <w:szCs w:val="20"/>
        </w:rPr>
        <w:t>①合同管理资料。</w:t>
      </w:r>
    </w:p>
    <w:p>
      <w:pPr>
        <w:ind w:firstLine="480"/>
        <w:rPr>
          <w:rFonts w:hint="eastAsia" w:ascii="宋体" w:hAnsi="宋体" w:eastAsia="宋体" w:cs="宋体"/>
          <w:sz w:val="20"/>
          <w:szCs w:val="20"/>
        </w:rPr>
      </w:pPr>
      <w:r>
        <w:rPr>
          <w:rFonts w:hint="eastAsia" w:ascii="宋体" w:hAnsi="宋体" w:eastAsia="宋体" w:cs="宋体"/>
          <w:sz w:val="20"/>
          <w:szCs w:val="20"/>
        </w:rPr>
        <w:t>②质量控制资料。</w:t>
      </w:r>
    </w:p>
    <w:p>
      <w:pPr>
        <w:ind w:firstLine="480"/>
        <w:rPr>
          <w:rFonts w:hint="eastAsia" w:ascii="宋体" w:hAnsi="宋体" w:eastAsia="宋体" w:cs="宋体"/>
          <w:sz w:val="20"/>
          <w:szCs w:val="20"/>
        </w:rPr>
      </w:pPr>
      <w:r>
        <w:rPr>
          <w:rFonts w:hint="eastAsia" w:ascii="宋体" w:hAnsi="宋体" w:eastAsia="宋体" w:cs="宋体"/>
          <w:sz w:val="20"/>
          <w:szCs w:val="20"/>
        </w:rPr>
        <w:t>③进度控制资料。</w:t>
      </w:r>
    </w:p>
    <w:p>
      <w:pPr>
        <w:ind w:firstLine="480"/>
        <w:rPr>
          <w:rFonts w:hint="eastAsia" w:ascii="宋体" w:hAnsi="宋体" w:eastAsia="宋体" w:cs="宋体"/>
          <w:sz w:val="20"/>
          <w:szCs w:val="20"/>
        </w:rPr>
      </w:pPr>
      <w:r>
        <w:rPr>
          <w:rFonts w:hint="eastAsia" w:ascii="宋体" w:hAnsi="宋体" w:eastAsia="宋体" w:cs="宋体"/>
          <w:sz w:val="20"/>
          <w:szCs w:val="20"/>
        </w:rPr>
        <w:t>④造价控制资料。</w:t>
      </w:r>
    </w:p>
    <w:p>
      <w:pPr>
        <w:ind w:firstLine="480"/>
        <w:rPr>
          <w:rFonts w:hint="eastAsia" w:ascii="宋体" w:hAnsi="宋体" w:eastAsia="宋体" w:cs="宋体"/>
          <w:sz w:val="20"/>
          <w:szCs w:val="20"/>
        </w:rPr>
      </w:pPr>
      <w:r>
        <w:rPr>
          <w:rFonts w:hint="eastAsia" w:ascii="宋体" w:hAnsi="宋体" w:eastAsia="宋体" w:cs="宋体"/>
          <w:sz w:val="20"/>
          <w:szCs w:val="20"/>
        </w:rPr>
        <w:t>4）按资料产生的来源划分：</w:t>
      </w:r>
    </w:p>
    <w:p>
      <w:pPr>
        <w:ind w:firstLine="480"/>
        <w:rPr>
          <w:rFonts w:hint="eastAsia" w:ascii="宋体" w:hAnsi="宋体" w:eastAsia="宋体" w:cs="宋体"/>
          <w:sz w:val="20"/>
          <w:szCs w:val="20"/>
        </w:rPr>
      </w:pPr>
      <w:r>
        <w:rPr>
          <w:rFonts w:hint="eastAsia" w:ascii="宋体" w:hAnsi="宋体" w:eastAsia="宋体" w:cs="宋体"/>
          <w:sz w:val="20"/>
          <w:szCs w:val="20"/>
        </w:rPr>
        <w:t>①建设单位提供的资料。</w:t>
      </w:r>
    </w:p>
    <w:p>
      <w:pPr>
        <w:ind w:firstLine="480"/>
        <w:rPr>
          <w:rFonts w:hint="eastAsia" w:ascii="宋体" w:hAnsi="宋体" w:eastAsia="宋体" w:cs="宋体"/>
          <w:sz w:val="20"/>
          <w:szCs w:val="20"/>
        </w:rPr>
      </w:pPr>
      <w:r>
        <w:rPr>
          <w:rFonts w:hint="eastAsia" w:ascii="宋体" w:hAnsi="宋体" w:eastAsia="宋体" w:cs="宋体"/>
          <w:sz w:val="20"/>
          <w:szCs w:val="20"/>
        </w:rPr>
        <w:t>②施工单位（包括材料生产厂家、设备制造、加工等）报送的资料。</w:t>
      </w:r>
    </w:p>
    <w:p>
      <w:pPr>
        <w:ind w:firstLine="480"/>
        <w:rPr>
          <w:rFonts w:hint="eastAsia" w:ascii="宋体" w:hAnsi="宋体" w:eastAsia="宋体" w:cs="宋体"/>
          <w:sz w:val="20"/>
          <w:szCs w:val="20"/>
        </w:rPr>
      </w:pPr>
      <w:r>
        <w:rPr>
          <w:rFonts w:hint="eastAsia" w:ascii="宋体" w:hAnsi="宋体" w:eastAsia="宋体" w:cs="宋体"/>
          <w:sz w:val="20"/>
          <w:szCs w:val="20"/>
        </w:rPr>
        <w:t>③设计单位的图纸及有关技术文件。</w:t>
      </w:r>
    </w:p>
    <w:p>
      <w:pPr>
        <w:ind w:firstLine="480"/>
        <w:rPr>
          <w:rFonts w:hint="eastAsia" w:ascii="宋体" w:hAnsi="宋体" w:eastAsia="宋体" w:cs="宋体"/>
          <w:sz w:val="20"/>
          <w:szCs w:val="20"/>
        </w:rPr>
      </w:pPr>
      <w:r>
        <w:rPr>
          <w:rFonts w:hint="eastAsia" w:ascii="宋体" w:hAnsi="宋体" w:eastAsia="宋体" w:cs="宋体"/>
          <w:sz w:val="20"/>
          <w:szCs w:val="20"/>
        </w:rPr>
        <w:t>④项目监理机构形成的资料。</w:t>
      </w:r>
    </w:p>
    <w:p>
      <w:pPr>
        <w:ind w:firstLine="480"/>
        <w:rPr>
          <w:rFonts w:hint="eastAsia" w:ascii="宋体" w:hAnsi="宋体" w:eastAsia="宋体" w:cs="宋体"/>
          <w:sz w:val="20"/>
          <w:szCs w:val="20"/>
        </w:rPr>
      </w:pPr>
      <w:r>
        <w:rPr>
          <w:rFonts w:hint="eastAsia" w:ascii="宋体" w:hAnsi="宋体" w:eastAsia="宋体" w:cs="宋体"/>
          <w:sz w:val="20"/>
          <w:szCs w:val="20"/>
        </w:rPr>
        <w:t>5）按监理资料的作用划分：</w:t>
      </w:r>
    </w:p>
    <w:p>
      <w:pPr>
        <w:ind w:firstLine="480"/>
        <w:rPr>
          <w:rFonts w:hint="eastAsia" w:ascii="宋体" w:hAnsi="宋体" w:eastAsia="宋体" w:cs="宋体"/>
          <w:sz w:val="20"/>
          <w:szCs w:val="20"/>
        </w:rPr>
      </w:pPr>
      <w:r>
        <w:rPr>
          <w:rFonts w:hint="eastAsia" w:ascii="宋体" w:hAnsi="宋体" w:eastAsia="宋体" w:cs="宋体"/>
          <w:sz w:val="20"/>
          <w:szCs w:val="20"/>
        </w:rPr>
        <w:t>①监理工作依据资料：如委托监理合同，施工合同，建设单位与第三方签订的与本工程有关的合同，勘察、设计合同，与建设工程有关的法律。法规等。</w:t>
      </w:r>
    </w:p>
    <w:p>
      <w:pPr>
        <w:ind w:firstLine="480"/>
        <w:rPr>
          <w:rFonts w:hint="eastAsia" w:ascii="宋体" w:hAnsi="宋体" w:eastAsia="宋体" w:cs="宋体"/>
          <w:sz w:val="20"/>
          <w:szCs w:val="20"/>
        </w:rPr>
      </w:pPr>
      <w:r>
        <w:rPr>
          <w:rFonts w:hint="eastAsia" w:ascii="宋体" w:hAnsi="宋体" w:eastAsia="宋体" w:cs="宋体"/>
          <w:sz w:val="20"/>
          <w:szCs w:val="20"/>
        </w:rPr>
        <w:t>②监理工作基础资料：如各种定额、技术规范、标准。</w:t>
      </w:r>
    </w:p>
    <w:p>
      <w:pPr>
        <w:ind w:firstLine="480"/>
        <w:rPr>
          <w:rFonts w:hint="eastAsia" w:ascii="宋体" w:hAnsi="宋体" w:eastAsia="宋体" w:cs="宋体"/>
          <w:sz w:val="20"/>
          <w:szCs w:val="20"/>
        </w:rPr>
      </w:pPr>
      <w:r>
        <w:rPr>
          <w:rFonts w:hint="eastAsia" w:ascii="宋体" w:hAnsi="宋体" w:eastAsia="宋体" w:cs="宋体"/>
          <w:sz w:val="20"/>
          <w:szCs w:val="20"/>
        </w:rPr>
        <w:t>③监理工作过程中形成的资料：如有关各方往来函件、会议纪要，试验、检测资料，项目监理机构的各种工作制度，监理工程师通知，隐蔽工程检查、质量检验评定资料，计量及支付资料，索赔及工程变更资料等。</w:t>
      </w:r>
    </w:p>
    <w:p>
      <w:pPr>
        <w:ind w:firstLine="480"/>
        <w:rPr>
          <w:rFonts w:hint="eastAsia" w:ascii="宋体" w:hAnsi="宋体" w:eastAsia="宋体" w:cs="宋体"/>
          <w:sz w:val="20"/>
          <w:szCs w:val="20"/>
        </w:rPr>
      </w:pPr>
      <w:r>
        <w:rPr>
          <w:rFonts w:hint="eastAsia" w:ascii="宋体" w:hAnsi="宋体" w:eastAsia="宋体" w:cs="宋体"/>
          <w:sz w:val="20"/>
          <w:szCs w:val="20"/>
        </w:rPr>
        <w:t>6）监理资料归类应明确、清楚、详细。</w:t>
      </w:r>
    </w:p>
    <w:p>
      <w:pPr>
        <w:ind w:firstLine="480"/>
        <w:rPr>
          <w:rFonts w:hint="eastAsia" w:ascii="宋体" w:hAnsi="宋体" w:eastAsia="宋体" w:cs="宋体"/>
          <w:sz w:val="20"/>
          <w:szCs w:val="20"/>
        </w:rPr>
      </w:pPr>
      <w:r>
        <w:rPr>
          <w:rFonts w:hint="eastAsia" w:ascii="宋体" w:hAnsi="宋体" w:eastAsia="宋体" w:cs="宋体"/>
          <w:sz w:val="20"/>
          <w:szCs w:val="20"/>
        </w:rPr>
        <w:t>7)监理机构应将监理资料按单位工程及施工时间顺序分类、编目、立卷和归档。</w:t>
      </w:r>
    </w:p>
    <w:p>
      <w:pPr>
        <w:pStyle w:val="4"/>
        <w:rPr>
          <w:rFonts w:hint="eastAsia" w:ascii="宋体" w:hAnsi="宋体" w:eastAsia="宋体" w:cs="宋体"/>
          <w:sz w:val="20"/>
          <w:szCs w:val="20"/>
        </w:rPr>
      </w:pPr>
      <w:bookmarkStart w:id="140" w:name="_Toc2817"/>
      <w:bookmarkStart w:id="141" w:name="_Toc409"/>
      <w:r>
        <w:rPr>
          <w:rFonts w:hint="eastAsia" w:ascii="宋体" w:hAnsi="宋体" w:eastAsia="宋体" w:cs="宋体"/>
          <w:sz w:val="20"/>
          <w:szCs w:val="20"/>
        </w:rPr>
        <w:t>11.4工程监理资料管理工作方法与措施</w:t>
      </w:r>
      <w:bookmarkEnd w:id="140"/>
      <w:bookmarkEnd w:id="141"/>
    </w:p>
    <w:p>
      <w:pPr>
        <w:ind w:firstLine="480"/>
        <w:rPr>
          <w:rFonts w:hint="eastAsia" w:ascii="宋体" w:hAnsi="宋体" w:eastAsia="宋体" w:cs="宋体"/>
          <w:sz w:val="20"/>
          <w:szCs w:val="20"/>
        </w:rPr>
      </w:pPr>
      <w:r>
        <w:rPr>
          <w:rFonts w:hint="eastAsia" w:ascii="宋体" w:hAnsi="宋体" w:eastAsia="宋体" w:cs="宋体"/>
          <w:sz w:val="20"/>
          <w:szCs w:val="20"/>
        </w:rPr>
        <w:t>1、建立信息管理制度以及会议制度等。</w:t>
      </w:r>
    </w:p>
    <w:p>
      <w:pPr>
        <w:ind w:firstLine="480"/>
        <w:rPr>
          <w:rFonts w:hint="eastAsia" w:ascii="宋体" w:hAnsi="宋体" w:eastAsia="宋体" w:cs="宋体"/>
          <w:sz w:val="20"/>
          <w:szCs w:val="20"/>
        </w:rPr>
      </w:pPr>
      <w:r>
        <w:rPr>
          <w:rFonts w:hint="eastAsia" w:ascii="宋体" w:hAnsi="宋体" w:eastAsia="宋体" w:cs="宋体"/>
          <w:sz w:val="20"/>
          <w:szCs w:val="20"/>
        </w:rPr>
        <w:t>2、督促施工、材料及设备供应等单位及时整理工程技术、经济资料。</w:t>
      </w:r>
    </w:p>
    <w:p>
      <w:pPr>
        <w:ind w:firstLine="480"/>
        <w:rPr>
          <w:rFonts w:hint="eastAsia" w:ascii="宋体" w:hAnsi="宋体" w:eastAsia="宋体" w:cs="宋体"/>
          <w:sz w:val="20"/>
          <w:szCs w:val="20"/>
        </w:rPr>
      </w:pPr>
      <w:r>
        <w:rPr>
          <w:rFonts w:hint="eastAsia" w:ascii="宋体" w:hAnsi="宋体" w:eastAsia="宋体" w:cs="宋体"/>
          <w:sz w:val="20"/>
          <w:szCs w:val="20"/>
        </w:rPr>
        <w:t>3、总监负责监理资料的管理，并指定专人完整地整理，有序分类，具体实施。</w:t>
      </w:r>
    </w:p>
    <w:p>
      <w:pPr>
        <w:ind w:firstLine="480"/>
        <w:rPr>
          <w:rFonts w:hint="eastAsia" w:ascii="宋体" w:hAnsi="宋体" w:eastAsia="宋体" w:cs="宋体"/>
          <w:sz w:val="20"/>
          <w:szCs w:val="20"/>
        </w:rPr>
      </w:pPr>
      <w:r>
        <w:rPr>
          <w:rFonts w:hint="eastAsia" w:ascii="宋体" w:hAnsi="宋体" w:eastAsia="宋体" w:cs="宋体"/>
          <w:sz w:val="20"/>
          <w:szCs w:val="20"/>
        </w:rPr>
        <w:t>4、施工阶段的监理资料应包括下列内容：施工合同文件及委托监理合同； 监理规划； 监理实施细则； 设计交底与图纸会审会议纪要； 施工组织设计（方案）报审表； 工程开工/复工报审表及工程暂停令； 工程进度计划； 工程材料、构配件、设备的质量证明文件； 检查试验资料； 工程变更资料； 隐蔽工程验收资料； 监理工程师通知单； 监理工作联系单； 报验申请表； 会议纪要； 来往函件； 监理日记； 监理月报； 分部工程、单位工程等验收资料； 工程项目施工阶段质量评估报告等； 监理工作总结。</w:t>
      </w:r>
      <w:bookmarkStart w:id="142" w:name="_Toc4773"/>
      <w:bookmarkStart w:id="143" w:name="_Toc21471"/>
      <w:bookmarkStart w:id="144" w:name="_Toc22617"/>
      <w:bookmarkStart w:id="145" w:name="_Toc6391"/>
    </w:p>
    <w:p>
      <w:pPr>
        <w:ind w:firstLine="480"/>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十二、</w:t>
      </w:r>
      <w:r>
        <w:rPr>
          <w:rFonts w:hint="eastAsia" w:ascii="宋体" w:hAnsi="宋体" w:eastAsia="宋体" w:cs="宋体"/>
          <w:b/>
          <w:bCs/>
          <w:sz w:val="20"/>
          <w:szCs w:val="20"/>
        </w:rPr>
        <w:t>组织协调</w:t>
      </w:r>
      <w:bookmarkEnd w:id="142"/>
      <w:bookmarkEnd w:id="143"/>
      <w:bookmarkEnd w:id="144"/>
      <w:bookmarkEnd w:id="145"/>
    </w:p>
    <w:p>
      <w:pPr>
        <w:pStyle w:val="4"/>
        <w:rPr>
          <w:rFonts w:hint="eastAsia" w:ascii="宋体" w:hAnsi="宋体" w:eastAsia="宋体" w:cs="宋体"/>
          <w:sz w:val="20"/>
          <w:szCs w:val="20"/>
        </w:rPr>
      </w:pPr>
      <w:bookmarkStart w:id="146" w:name="_Toc16662"/>
      <w:bookmarkStart w:id="147" w:name="_Toc30963"/>
      <w:r>
        <w:rPr>
          <w:rFonts w:hint="eastAsia" w:ascii="宋体" w:hAnsi="宋体" w:eastAsia="宋体" w:cs="宋体"/>
          <w:sz w:val="20"/>
          <w:szCs w:val="20"/>
        </w:rPr>
        <w:t>12.1 项目监理机构组织协调内容</w:t>
      </w:r>
      <w:bookmarkEnd w:id="146"/>
      <w:bookmarkEnd w:id="147"/>
    </w:p>
    <w:p>
      <w:pPr>
        <w:ind w:firstLine="480"/>
        <w:rPr>
          <w:rFonts w:hint="eastAsia" w:ascii="宋体" w:hAnsi="宋体" w:eastAsia="宋体" w:cs="宋体"/>
          <w:sz w:val="20"/>
          <w:szCs w:val="20"/>
        </w:rPr>
      </w:pPr>
      <w:r>
        <w:rPr>
          <w:rFonts w:hint="eastAsia" w:ascii="宋体" w:hAnsi="宋体" w:eastAsia="宋体" w:cs="宋体"/>
          <w:sz w:val="20"/>
          <w:szCs w:val="20"/>
        </w:rPr>
        <w:t>为了实现本工程监理目标，在做好项目签订与修订合同洽商的组织协调外，还要做好项目中许多非合同方面的组织协调工作。既要为投资、质量、进度三大目标实现创造好的条件，还要创造良好的内部人际、组织关系及与政府和社会组织的良好关系等多方面的内外条件。项目监理机构组织协调内容：本公司内部关系的协调；本工程项目内部需求关系协调。</w:t>
      </w:r>
    </w:p>
    <w:p>
      <w:pPr>
        <w:pStyle w:val="4"/>
        <w:rPr>
          <w:rFonts w:hint="eastAsia" w:ascii="宋体" w:hAnsi="宋体" w:eastAsia="宋体" w:cs="宋体"/>
          <w:sz w:val="20"/>
          <w:szCs w:val="20"/>
        </w:rPr>
      </w:pPr>
      <w:bookmarkStart w:id="148" w:name="_Toc23188"/>
      <w:bookmarkStart w:id="149" w:name="_Toc14834"/>
      <w:r>
        <w:rPr>
          <w:rFonts w:hint="eastAsia" w:ascii="宋体" w:hAnsi="宋体" w:eastAsia="宋体" w:cs="宋体"/>
          <w:sz w:val="20"/>
          <w:szCs w:val="20"/>
        </w:rPr>
        <w:t>12.2 项目监理机构组织协调方法</w:t>
      </w:r>
      <w:bookmarkEnd w:id="148"/>
      <w:bookmarkEnd w:id="149"/>
    </w:p>
    <w:p>
      <w:pPr>
        <w:ind w:firstLine="480"/>
        <w:rPr>
          <w:rFonts w:hint="eastAsia" w:ascii="宋体" w:hAnsi="宋体" w:eastAsia="宋体" w:cs="宋体"/>
          <w:sz w:val="20"/>
          <w:szCs w:val="20"/>
        </w:rPr>
      </w:pPr>
      <w:r>
        <w:rPr>
          <w:rFonts w:hint="eastAsia" w:ascii="宋体" w:hAnsi="宋体" w:eastAsia="宋体" w:cs="宋体"/>
          <w:sz w:val="20"/>
          <w:szCs w:val="20"/>
        </w:rPr>
        <w:t>（一）本公司内部关系的协调</w:t>
      </w:r>
    </w:p>
    <w:p>
      <w:pPr>
        <w:ind w:firstLine="480"/>
        <w:rPr>
          <w:rFonts w:hint="eastAsia" w:ascii="宋体" w:hAnsi="宋体" w:eastAsia="宋体" w:cs="宋体"/>
          <w:sz w:val="20"/>
          <w:szCs w:val="20"/>
        </w:rPr>
      </w:pPr>
      <w:r>
        <w:rPr>
          <w:rFonts w:hint="eastAsia" w:ascii="宋体" w:hAnsi="宋体" w:eastAsia="宋体" w:cs="宋体"/>
          <w:sz w:val="20"/>
          <w:szCs w:val="20"/>
        </w:rPr>
        <w:t>1、在本项目人员安排上，根据工程人员的专长进行选派，做到人尽其才，人员搭配上注意能力互补和性格互补。</w:t>
      </w:r>
    </w:p>
    <w:p>
      <w:pPr>
        <w:ind w:firstLine="480"/>
        <w:rPr>
          <w:rFonts w:hint="eastAsia" w:ascii="宋体" w:hAnsi="宋体" w:eastAsia="宋体" w:cs="宋体"/>
          <w:sz w:val="20"/>
          <w:szCs w:val="20"/>
        </w:rPr>
      </w:pPr>
      <w:r>
        <w:rPr>
          <w:rFonts w:hint="eastAsia" w:ascii="宋体" w:hAnsi="宋体" w:eastAsia="宋体" w:cs="宋体"/>
          <w:sz w:val="20"/>
          <w:szCs w:val="20"/>
        </w:rPr>
        <w:t>2、明确项目总监理工程师负责制，各岗位职责分明，对每一个岗位都订立明确的目标和岗位责任。使管理职能不重不漏，做到事事有人管，人人有专责，要明确岗位职权。</w:t>
      </w:r>
    </w:p>
    <w:p>
      <w:pPr>
        <w:ind w:firstLine="480"/>
        <w:rPr>
          <w:rFonts w:hint="eastAsia" w:ascii="宋体" w:hAnsi="宋体" w:eastAsia="宋体" w:cs="宋体"/>
          <w:sz w:val="20"/>
          <w:szCs w:val="20"/>
        </w:rPr>
      </w:pPr>
      <w:r>
        <w:rPr>
          <w:rFonts w:hint="eastAsia" w:ascii="宋体" w:hAnsi="宋体" w:eastAsia="宋体" w:cs="宋体"/>
          <w:sz w:val="20"/>
          <w:szCs w:val="20"/>
        </w:rPr>
        <w:t>3、定期对每个监理人员效绩要实事求是评价，成绩要肯定，不足要指出，以免无功自傲、有功受屈，使每个人热爱本职工作，并对工作充满信心和希望。</w:t>
      </w:r>
    </w:p>
    <w:p>
      <w:pPr>
        <w:ind w:firstLine="480"/>
        <w:rPr>
          <w:rFonts w:hint="eastAsia" w:ascii="宋体" w:hAnsi="宋体" w:eastAsia="宋体" w:cs="宋体"/>
          <w:sz w:val="20"/>
          <w:szCs w:val="20"/>
        </w:rPr>
      </w:pPr>
      <w:r>
        <w:rPr>
          <w:rFonts w:hint="eastAsia" w:ascii="宋体" w:hAnsi="宋体" w:eastAsia="宋体" w:cs="宋体"/>
          <w:sz w:val="20"/>
          <w:szCs w:val="20"/>
        </w:rPr>
        <w:t>4、项目总监理工程师在解决矛盾时要恰到好处，出现矛盾应及时进行调解，调解一是要掌握原则，二是要注意方法，如通过及时沟通，个别谈话，必要的批评,无法解决的矛盾应采取必要的岗位调动措施。矛盾要区别对待，是上级的问题，应作自我批评，是下级的问题应启发诱导，对无原则纷争，应当批评制止，使监理人员始终处于团结、和谐、热情的气氛中。</w:t>
      </w:r>
    </w:p>
    <w:p>
      <w:pPr>
        <w:ind w:firstLine="480"/>
        <w:rPr>
          <w:rFonts w:hint="eastAsia" w:ascii="宋体" w:hAnsi="宋体" w:eastAsia="宋体" w:cs="宋体"/>
          <w:sz w:val="20"/>
          <w:szCs w:val="20"/>
        </w:rPr>
      </w:pPr>
      <w:r>
        <w:rPr>
          <w:rFonts w:hint="eastAsia" w:ascii="宋体" w:hAnsi="宋体" w:eastAsia="宋体" w:cs="宋体"/>
          <w:sz w:val="20"/>
          <w:szCs w:val="20"/>
        </w:rPr>
        <w:t>5、建立信息制度，采用工作例会、业务碰头会，发会议纪要及月报，采用工作流程图等方式沟通信息，使局部了解全局，服从并适应全局的需要，服务于建设单位。</w:t>
      </w:r>
    </w:p>
    <w:p>
      <w:pPr>
        <w:rPr>
          <w:rFonts w:hint="eastAsia" w:ascii="宋体" w:hAnsi="宋体" w:eastAsia="宋体" w:cs="宋体"/>
          <w:sz w:val="20"/>
          <w:szCs w:val="20"/>
        </w:rPr>
      </w:pPr>
      <w:r>
        <w:rPr>
          <w:rFonts w:hint="eastAsia" w:ascii="宋体" w:hAnsi="宋体" w:eastAsia="宋体" w:cs="宋体"/>
          <w:sz w:val="20"/>
          <w:szCs w:val="20"/>
        </w:rPr>
        <w:t>（二）本工程项目内部需求关系协调</w:t>
      </w:r>
    </w:p>
    <w:p>
      <w:pPr>
        <w:ind w:firstLine="480"/>
        <w:rPr>
          <w:rFonts w:hint="eastAsia" w:ascii="宋体" w:hAnsi="宋体" w:eastAsia="宋体" w:cs="宋体"/>
          <w:sz w:val="20"/>
          <w:szCs w:val="20"/>
        </w:rPr>
      </w:pPr>
      <w:r>
        <w:rPr>
          <w:rFonts w:hint="eastAsia" w:ascii="宋体" w:hAnsi="宋体" w:eastAsia="宋体" w:cs="宋体"/>
          <w:sz w:val="20"/>
          <w:szCs w:val="20"/>
        </w:rPr>
        <w:t>1、在监理过程中抓计划环节，平衡人员、材料、设备、能源动力的需求，要注意抓住期限的及时性，规格上的明确性，数量上的准确性，质量上的规定性，体现计划的严肃性，发挥指导作用。</w:t>
      </w:r>
    </w:p>
    <w:p>
      <w:pPr>
        <w:ind w:firstLine="480"/>
        <w:rPr>
          <w:rFonts w:hint="eastAsia" w:ascii="宋体" w:hAnsi="宋体" w:eastAsia="宋体" w:cs="宋体"/>
          <w:sz w:val="20"/>
          <w:szCs w:val="20"/>
        </w:rPr>
      </w:pPr>
      <w:r>
        <w:rPr>
          <w:rFonts w:hint="eastAsia" w:ascii="宋体" w:hAnsi="宋体" w:eastAsia="宋体" w:cs="宋体"/>
          <w:sz w:val="20"/>
          <w:szCs w:val="20"/>
        </w:rPr>
        <w:t>2、指导施工单位对施工力量的平衡，要抓住瓶颈环节，发现瓶颈环节，要通过资源力量的调整，集中力量打攻坚战。抓关键、抓主要矛盾、运用网络计划技术的关键线路法是有效的工具。</w:t>
      </w:r>
    </w:p>
    <w:p>
      <w:pPr>
        <w:ind w:firstLine="480"/>
        <w:rPr>
          <w:rFonts w:hint="eastAsia" w:ascii="宋体" w:hAnsi="宋体" w:eastAsia="宋体" w:cs="宋体"/>
          <w:sz w:val="20"/>
          <w:szCs w:val="20"/>
        </w:rPr>
      </w:pPr>
      <w:r>
        <w:rPr>
          <w:rFonts w:hint="eastAsia" w:ascii="宋体" w:hAnsi="宋体" w:eastAsia="宋体" w:cs="宋体"/>
          <w:sz w:val="20"/>
          <w:szCs w:val="20"/>
        </w:rPr>
        <w:t>3、对专业工种配合，要抓住调度环节，项目施工中需要机械化施工、土建、机电安装等专业工种交替配合进行，交替进行抓好衔接问题，配合进行抓好步调问题，就是抓好调度协调工作。</w:t>
      </w:r>
    </w:p>
    <w:p>
      <w:pPr>
        <w:ind w:firstLine="480"/>
        <w:rPr>
          <w:rFonts w:hint="eastAsia" w:ascii="宋体" w:hAnsi="宋体" w:eastAsia="宋体" w:cs="宋体"/>
          <w:sz w:val="20"/>
          <w:szCs w:val="20"/>
        </w:rPr>
      </w:pPr>
      <w:r>
        <w:rPr>
          <w:rFonts w:hint="eastAsia" w:ascii="宋体" w:hAnsi="宋体" w:eastAsia="宋体" w:cs="宋体"/>
          <w:sz w:val="20"/>
          <w:szCs w:val="20"/>
        </w:rPr>
        <w:t>4、施工准备阶段的协调：作好施工准备是顺利组织施工的先决条件。满足开工的条件是：有完善有效的施工图纸； 包括解决进度、质量等问题。</w:t>
      </w:r>
      <w:bookmarkStart w:id="150" w:name="_Toc2049"/>
      <w:bookmarkStart w:id="151" w:name="_Toc335400369"/>
      <w:bookmarkStart w:id="152" w:name="_Toc29521"/>
      <w:bookmarkStart w:id="153" w:name="_Toc678"/>
      <w:bookmarkStart w:id="154" w:name="_Toc335384573"/>
      <w:bookmarkStart w:id="155" w:name="_Toc14891"/>
    </w:p>
    <w:p>
      <w:pPr>
        <w:pStyle w:val="2"/>
        <w:rPr>
          <w:rFonts w:hint="eastAsia"/>
        </w:rPr>
      </w:pPr>
    </w:p>
    <w:p>
      <w:pPr>
        <w:ind w:firstLine="48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lang w:val="en-US" w:eastAsia="zh-CN"/>
        </w:rPr>
        <w:t>十三、</w:t>
      </w:r>
      <w:r>
        <w:rPr>
          <w:rFonts w:hint="eastAsia" w:ascii="宋体" w:hAnsi="宋体" w:eastAsia="宋体" w:cs="宋体"/>
          <w:b/>
          <w:bCs/>
          <w:color w:val="000000"/>
          <w:sz w:val="20"/>
          <w:szCs w:val="20"/>
        </w:rPr>
        <w:t>仪器、设备的初步配置</w:t>
      </w:r>
      <w:bookmarkEnd w:id="150"/>
      <w:bookmarkEnd w:id="151"/>
      <w:bookmarkEnd w:id="152"/>
      <w:bookmarkEnd w:id="153"/>
      <w:bookmarkEnd w:id="154"/>
      <w:bookmarkEnd w:id="155"/>
    </w:p>
    <w:tbl>
      <w:tblPr>
        <w:tblStyle w:val="14"/>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053"/>
        <w:gridCol w:w="1880"/>
        <w:gridCol w:w="963"/>
        <w:gridCol w:w="1226"/>
        <w:gridCol w:w="1515"/>
        <w:gridCol w:w="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91"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2053"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仪器、设备名称</w:t>
            </w:r>
          </w:p>
        </w:tc>
        <w:tc>
          <w:tcPr>
            <w:tcW w:w="1880" w:type="dxa"/>
            <w:vAlign w:val="center"/>
          </w:tcPr>
          <w:p>
            <w:pPr>
              <w:spacing w:line="400" w:lineRule="exact"/>
              <w:ind w:firstLine="480"/>
              <w:jc w:val="center"/>
              <w:rPr>
                <w:rFonts w:hint="eastAsia" w:ascii="宋体" w:hAnsi="宋体" w:eastAsia="宋体" w:cs="宋体"/>
                <w:color w:val="000000"/>
                <w:sz w:val="20"/>
                <w:szCs w:val="20"/>
              </w:rPr>
            </w:pPr>
            <w:r>
              <w:rPr>
                <w:rFonts w:hint="eastAsia" w:ascii="宋体" w:hAnsi="宋体" w:eastAsia="宋体" w:cs="宋体"/>
                <w:color w:val="000000"/>
                <w:sz w:val="20"/>
                <w:szCs w:val="20"/>
              </w:rPr>
              <w:t>规格型号</w:t>
            </w:r>
          </w:p>
        </w:tc>
        <w:tc>
          <w:tcPr>
            <w:tcW w:w="963"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数量</w:t>
            </w:r>
          </w:p>
        </w:tc>
        <w:tc>
          <w:tcPr>
            <w:tcW w:w="1226"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使用情况</w:t>
            </w:r>
          </w:p>
        </w:tc>
        <w:tc>
          <w:tcPr>
            <w:tcW w:w="1515" w:type="dxa"/>
            <w:vAlign w:val="center"/>
          </w:tcPr>
          <w:p>
            <w:pPr>
              <w:spacing w:line="400" w:lineRule="exact"/>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投入时间</w:t>
            </w:r>
          </w:p>
        </w:tc>
        <w:tc>
          <w:tcPr>
            <w:tcW w:w="745"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205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办公用电脑及附件</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笔记本</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1台</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2053" w:type="dxa"/>
            <w:vAlign w:val="center"/>
          </w:tcPr>
          <w:p>
            <w:pPr>
              <w:adjustRightInd w:val="0"/>
              <w:snapToGrid w:val="0"/>
              <w:ind w:firstLine="400" w:firstLineChars="200"/>
              <w:jc w:val="both"/>
              <w:rPr>
                <w:rFonts w:hint="eastAsia" w:ascii="宋体" w:hAnsi="宋体" w:eastAsia="宋体" w:cs="宋体"/>
                <w:color w:val="000000"/>
                <w:sz w:val="20"/>
                <w:szCs w:val="20"/>
              </w:rPr>
            </w:pPr>
            <w:r>
              <w:rPr>
                <w:rFonts w:hint="eastAsia" w:ascii="宋体" w:hAnsi="宋体" w:eastAsia="宋体" w:cs="宋体"/>
                <w:color w:val="000000"/>
                <w:sz w:val="20"/>
                <w:szCs w:val="20"/>
              </w:rPr>
              <w:t>打印机</w:t>
            </w:r>
          </w:p>
        </w:tc>
        <w:tc>
          <w:tcPr>
            <w:tcW w:w="1880" w:type="dxa"/>
            <w:vAlign w:val="center"/>
          </w:tcPr>
          <w:p>
            <w:pPr>
              <w:adjustRightInd w:val="0"/>
              <w:snapToGrid w:val="0"/>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惠普</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1台</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2053" w:type="dxa"/>
            <w:vAlign w:val="center"/>
          </w:tcPr>
          <w:p>
            <w:pPr>
              <w:ind w:firstLine="400" w:firstLineChars="200"/>
              <w:jc w:val="both"/>
              <w:rPr>
                <w:rFonts w:hint="eastAsia" w:ascii="宋体" w:hAnsi="宋体" w:eastAsia="宋体" w:cs="宋体"/>
                <w:color w:val="000000"/>
                <w:sz w:val="20"/>
                <w:szCs w:val="20"/>
              </w:rPr>
            </w:pPr>
            <w:r>
              <w:rPr>
                <w:rFonts w:hint="eastAsia" w:ascii="宋体" w:hAnsi="宋体" w:eastAsia="宋体" w:cs="宋体"/>
                <w:color w:val="000000"/>
                <w:sz w:val="20"/>
                <w:szCs w:val="20"/>
              </w:rPr>
              <w:t>钢卷尺</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5m</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把</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2053" w:type="dxa"/>
            <w:vAlign w:val="center"/>
          </w:tcPr>
          <w:p>
            <w:pPr>
              <w:ind w:firstLine="480"/>
              <w:rPr>
                <w:rFonts w:hint="eastAsia" w:ascii="宋体" w:hAnsi="宋体" w:eastAsia="宋体" w:cs="宋体"/>
                <w:color w:val="000000"/>
                <w:sz w:val="20"/>
                <w:szCs w:val="20"/>
              </w:rPr>
            </w:pPr>
            <w:bookmarkStart w:id="156" w:name="_GoBack"/>
            <w:bookmarkEnd w:id="156"/>
            <w:r>
              <w:rPr>
                <w:rFonts w:hint="eastAsia" w:ascii="宋体" w:hAnsi="宋体" w:eastAsia="宋体" w:cs="宋体"/>
                <w:color w:val="000000"/>
                <w:sz w:val="20"/>
                <w:szCs w:val="20"/>
              </w:rPr>
              <w:t>卷尺</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50m</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1把</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2053" w:type="dxa"/>
            <w:vAlign w:val="center"/>
          </w:tcPr>
          <w:p>
            <w:pPr>
              <w:ind w:firstLine="480"/>
              <w:rPr>
                <w:rFonts w:hint="eastAsia" w:ascii="宋体" w:hAnsi="宋体" w:eastAsia="宋体" w:cs="宋体"/>
                <w:color w:val="000000"/>
                <w:sz w:val="20"/>
                <w:szCs w:val="20"/>
              </w:rPr>
            </w:pPr>
            <w:r>
              <w:rPr>
                <w:rFonts w:hint="eastAsia" w:ascii="宋体" w:hAnsi="宋体" w:eastAsia="宋体" w:cs="宋体"/>
                <w:color w:val="000000"/>
                <w:sz w:val="20"/>
                <w:szCs w:val="20"/>
              </w:rPr>
              <w:t>游标卡尺</w:t>
            </w:r>
          </w:p>
        </w:tc>
        <w:tc>
          <w:tcPr>
            <w:tcW w:w="1880" w:type="dxa"/>
            <w:vAlign w:val="center"/>
          </w:tcPr>
          <w:p>
            <w:pPr>
              <w:ind w:firstLine="480"/>
              <w:jc w:val="left"/>
              <w:rPr>
                <w:rFonts w:hint="eastAsia" w:ascii="宋体" w:hAnsi="宋体" w:eastAsia="宋体" w:cs="宋体"/>
                <w:color w:val="000000"/>
                <w:sz w:val="20"/>
                <w:szCs w:val="20"/>
              </w:rPr>
            </w:pPr>
            <w:r>
              <w:rPr>
                <w:rFonts w:hint="eastAsia" w:ascii="宋体" w:hAnsi="宋体" w:eastAsia="宋体" w:cs="宋体"/>
                <w:color w:val="000000"/>
                <w:sz w:val="20"/>
                <w:szCs w:val="20"/>
              </w:rPr>
              <w:t>0-300mm</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只</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0" w:firstLineChars="0"/>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6</w:t>
            </w:r>
          </w:p>
        </w:tc>
        <w:tc>
          <w:tcPr>
            <w:tcW w:w="2053" w:type="dxa"/>
            <w:vAlign w:val="center"/>
          </w:tcPr>
          <w:p>
            <w:pPr>
              <w:ind w:firstLine="480"/>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万用表</w:t>
            </w:r>
          </w:p>
        </w:tc>
        <w:tc>
          <w:tcPr>
            <w:tcW w:w="1880" w:type="dxa"/>
            <w:vAlign w:val="center"/>
          </w:tcPr>
          <w:p>
            <w:pPr>
              <w:ind w:firstLine="48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KJ9250</w:t>
            </w:r>
          </w:p>
        </w:tc>
        <w:tc>
          <w:tcPr>
            <w:tcW w:w="963" w:type="dxa"/>
            <w:vAlign w:val="center"/>
          </w:tcPr>
          <w:p>
            <w:pPr>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1台</w:t>
            </w:r>
          </w:p>
        </w:tc>
        <w:tc>
          <w:tcPr>
            <w:tcW w:w="1226" w:type="dxa"/>
            <w:vAlign w:val="center"/>
          </w:tcPr>
          <w:p>
            <w:pPr>
              <w:ind w:firstLine="166" w:firstLineChars="83"/>
              <w:jc w:val="left"/>
              <w:rPr>
                <w:rFonts w:hint="eastAsia" w:ascii="宋体" w:hAnsi="宋体" w:eastAsia="宋体" w:cs="宋体"/>
                <w:color w:val="000000"/>
                <w:sz w:val="20"/>
                <w:szCs w:val="20"/>
              </w:rPr>
            </w:pPr>
            <w:r>
              <w:rPr>
                <w:rFonts w:hint="eastAsia" w:ascii="宋体" w:hAnsi="宋体" w:eastAsia="宋体" w:cs="宋体"/>
                <w:color w:val="000000"/>
                <w:sz w:val="20"/>
                <w:szCs w:val="20"/>
              </w:rPr>
              <w:t>完好</w:t>
            </w:r>
          </w:p>
        </w:tc>
        <w:tc>
          <w:tcPr>
            <w:tcW w:w="1515" w:type="dxa"/>
            <w:vAlign w:val="center"/>
          </w:tcPr>
          <w:p>
            <w:pPr>
              <w:ind w:firstLine="166" w:firstLineChars="83"/>
              <w:rPr>
                <w:rFonts w:hint="eastAsia" w:ascii="宋体" w:hAnsi="宋体" w:eastAsia="宋体" w:cs="宋体"/>
                <w:color w:val="000000"/>
                <w:sz w:val="20"/>
                <w:szCs w:val="20"/>
              </w:rPr>
            </w:pPr>
            <w:r>
              <w:rPr>
                <w:rFonts w:hint="eastAsia" w:ascii="宋体" w:hAnsi="宋体" w:eastAsia="宋体" w:cs="宋体"/>
                <w:color w:val="000000"/>
                <w:sz w:val="20"/>
                <w:szCs w:val="20"/>
              </w:rPr>
              <w:t>全过程</w:t>
            </w:r>
          </w:p>
        </w:tc>
        <w:tc>
          <w:tcPr>
            <w:tcW w:w="745" w:type="dxa"/>
            <w:vAlign w:val="center"/>
          </w:tcPr>
          <w:p>
            <w:pPr>
              <w:ind w:firstLine="480"/>
              <w:jc w:val="center"/>
              <w:rPr>
                <w:rFonts w:hint="eastAsia" w:ascii="宋体" w:hAnsi="宋体" w:eastAsia="宋体" w:cs="宋体"/>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791" w:type="dxa"/>
            <w:vAlign w:val="center"/>
          </w:tcPr>
          <w:p>
            <w:pPr>
              <w:ind w:firstLine="0" w:firstLineChars="0"/>
              <w:jc w:val="center"/>
              <w:rPr>
                <w:rFonts w:hint="eastAsia" w:ascii="宋体" w:hAnsi="宋体" w:eastAsia="宋体" w:cs="宋体"/>
                <w:color w:val="000000"/>
                <w:sz w:val="20"/>
                <w:szCs w:val="20"/>
              </w:rPr>
            </w:pPr>
          </w:p>
        </w:tc>
        <w:tc>
          <w:tcPr>
            <w:tcW w:w="2053" w:type="dxa"/>
            <w:vAlign w:val="center"/>
          </w:tcPr>
          <w:p>
            <w:pPr>
              <w:ind w:firstLine="480"/>
              <w:rPr>
                <w:rFonts w:hint="eastAsia" w:ascii="宋体" w:hAnsi="宋体" w:eastAsia="宋体" w:cs="宋体"/>
                <w:color w:val="000000"/>
                <w:sz w:val="20"/>
                <w:szCs w:val="20"/>
              </w:rPr>
            </w:pPr>
          </w:p>
        </w:tc>
        <w:tc>
          <w:tcPr>
            <w:tcW w:w="1880" w:type="dxa"/>
            <w:vAlign w:val="center"/>
          </w:tcPr>
          <w:p>
            <w:pPr>
              <w:ind w:firstLine="480"/>
              <w:jc w:val="left"/>
              <w:rPr>
                <w:rFonts w:hint="eastAsia" w:ascii="宋体" w:hAnsi="宋体" w:eastAsia="宋体" w:cs="宋体"/>
                <w:color w:val="000000"/>
                <w:sz w:val="20"/>
                <w:szCs w:val="20"/>
              </w:rPr>
            </w:pPr>
          </w:p>
        </w:tc>
        <w:tc>
          <w:tcPr>
            <w:tcW w:w="963" w:type="dxa"/>
            <w:vAlign w:val="center"/>
          </w:tcPr>
          <w:p>
            <w:pPr>
              <w:ind w:firstLine="0" w:firstLineChars="0"/>
              <w:jc w:val="center"/>
              <w:rPr>
                <w:rFonts w:hint="eastAsia" w:ascii="宋体" w:hAnsi="宋体" w:eastAsia="宋体" w:cs="宋体"/>
                <w:color w:val="000000"/>
                <w:sz w:val="20"/>
                <w:szCs w:val="20"/>
              </w:rPr>
            </w:pPr>
          </w:p>
        </w:tc>
        <w:tc>
          <w:tcPr>
            <w:tcW w:w="1226" w:type="dxa"/>
            <w:vAlign w:val="center"/>
          </w:tcPr>
          <w:p>
            <w:pPr>
              <w:ind w:firstLine="166" w:firstLineChars="83"/>
              <w:jc w:val="left"/>
              <w:rPr>
                <w:rFonts w:hint="eastAsia" w:ascii="宋体" w:hAnsi="宋体" w:eastAsia="宋体" w:cs="宋体"/>
                <w:color w:val="000000"/>
                <w:sz w:val="20"/>
                <w:szCs w:val="20"/>
              </w:rPr>
            </w:pPr>
          </w:p>
        </w:tc>
        <w:tc>
          <w:tcPr>
            <w:tcW w:w="1515" w:type="dxa"/>
            <w:vAlign w:val="center"/>
          </w:tcPr>
          <w:p>
            <w:pPr>
              <w:ind w:firstLine="0" w:firstLineChars="0"/>
              <w:jc w:val="center"/>
              <w:rPr>
                <w:rFonts w:hint="eastAsia" w:ascii="宋体" w:hAnsi="宋体" w:eastAsia="宋体" w:cs="宋体"/>
                <w:color w:val="000000"/>
                <w:sz w:val="20"/>
                <w:szCs w:val="20"/>
              </w:rPr>
            </w:pPr>
          </w:p>
        </w:tc>
        <w:tc>
          <w:tcPr>
            <w:tcW w:w="745" w:type="dxa"/>
            <w:vAlign w:val="center"/>
          </w:tcPr>
          <w:p>
            <w:pPr>
              <w:ind w:firstLine="480"/>
              <w:jc w:val="center"/>
              <w:rPr>
                <w:rFonts w:hint="eastAsia" w:ascii="宋体" w:hAnsi="宋体" w:eastAsia="宋体" w:cs="宋体"/>
                <w:color w:val="000000"/>
                <w:sz w:val="20"/>
                <w:szCs w:val="20"/>
              </w:rPr>
            </w:pPr>
          </w:p>
        </w:tc>
      </w:tr>
    </w:tbl>
    <w:p>
      <w:pPr>
        <w:ind w:firstLine="480"/>
        <w:rPr>
          <w:rFonts w:hint="eastAsia" w:ascii="宋体" w:hAnsi="宋体" w:eastAsia="宋体" w:cs="宋体"/>
          <w:sz w:val="20"/>
          <w:szCs w:val="20"/>
        </w:rPr>
      </w:pPr>
    </w:p>
    <w:p>
      <w:pPr>
        <w:ind w:firstLine="480"/>
        <w:rPr>
          <w:rFonts w:hint="eastAsia" w:ascii="宋体" w:hAnsi="宋体" w:eastAsia="宋体" w:cs="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7ZI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2SPIAQAAmQMAAA4AAAAAAAAAAQAgAAAAHgEAAGRycy9lMm9Eb2Mu&#10;eG1sUEsFBgAAAAAGAAYAWQEAAFg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40" w:lineRule="auto"/>
      <w:ind w:firstLine="0" w:firstLineChars="0"/>
      <w:rPr>
        <w:sz w:val="21"/>
        <w:szCs w:val="21"/>
      </w:rPr>
    </w:pPr>
    <w:r>
      <w:rPr>
        <w:rFonts w:hint="eastAsia"/>
        <w:i/>
        <w:iCs/>
        <w:color w:val="0000FF"/>
        <w:sz w:val="21"/>
        <w:szCs w:val="21"/>
      </w:rPr>
      <w:t xml:space="preserve"> </w:t>
    </w:r>
    <w:r>
      <w:rPr>
        <w:rFonts w:hint="eastAsia"/>
        <w:i/>
        <w:color w:val="0000FF"/>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both"/>
      <w:rPr>
        <w:sz w:val="21"/>
        <w:szCs w:val="21"/>
      </w:rPr>
    </w:pPr>
    <w:r>
      <w:rPr>
        <w:rFonts w:hint="eastAsia"/>
        <w:i/>
        <w:iCs/>
        <w:sz w:val="21"/>
        <w:szCs w:val="21"/>
        <w:lang w:val="en-US" w:eastAsia="zh-CN"/>
      </w:rPr>
      <w:t xml:space="preserve">               </w:t>
    </w:r>
    <w:r>
      <w:rPr>
        <w:rFonts w:hint="eastAsia"/>
        <w:i/>
        <w:color w:val="0000FF"/>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C3CA7"/>
    <w:multiLevelType w:val="singleLevel"/>
    <w:tmpl w:val="A3AC3CA7"/>
    <w:lvl w:ilvl="0" w:tentative="0">
      <w:start w:val="4"/>
      <w:numFmt w:val="decimal"/>
      <w:suff w:val="nothing"/>
      <w:lvlText w:val="（%1）"/>
      <w:lvlJc w:val="left"/>
    </w:lvl>
  </w:abstractNum>
  <w:abstractNum w:abstractNumId="1">
    <w:nsid w:val="43A6B637"/>
    <w:multiLevelType w:val="singleLevel"/>
    <w:tmpl w:val="43A6B637"/>
    <w:lvl w:ilvl="0" w:tentative="0">
      <w:start w:val="3"/>
      <w:numFmt w:val="decimal"/>
      <w:suff w:val="nothing"/>
      <w:lvlText w:val="%1、"/>
      <w:lvlJc w:val="left"/>
    </w:lvl>
  </w:abstractNum>
  <w:abstractNum w:abstractNumId="2">
    <w:nsid w:val="58B6B195"/>
    <w:multiLevelType w:val="singleLevel"/>
    <w:tmpl w:val="58B6B195"/>
    <w:lvl w:ilvl="0" w:tentative="0">
      <w:start w:val="1"/>
      <w:numFmt w:val="decimal"/>
      <w:suff w:val="nothing"/>
      <w:lvlText w:val="%1、"/>
      <w:lvlJc w:val="left"/>
    </w:lvl>
  </w:abstractNum>
  <w:abstractNum w:abstractNumId="3">
    <w:nsid w:val="58B76132"/>
    <w:multiLevelType w:val="singleLevel"/>
    <w:tmpl w:val="58B76132"/>
    <w:lvl w:ilvl="0" w:tentative="0">
      <w:start w:val="1"/>
      <w:numFmt w:val="chineseCounting"/>
      <w:suff w:val="nothing"/>
      <w:lvlText w:val="%1、"/>
      <w:lvlJc w:val="left"/>
    </w:lvl>
  </w:abstractNum>
  <w:abstractNum w:abstractNumId="4">
    <w:nsid w:val="58B76617"/>
    <w:multiLevelType w:val="singleLevel"/>
    <w:tmpl w:val="58B76617"/>
    <w:lvl w:ilvl="0" w:tentative="0">
      <w:start w:val="1"/>
      <w:numFmt w:val="decimal"/>
      <w:suff w:val="nothing"/>
      <w:lvlText w:val="%1、"/>
      <w:lvlJc w:val="left"/>
    </w:lvl>
  </w:abstractNum>
  <w:abstractNum w:abstractNumId="5">
    <w:nsid w:val="58B8CA81"/>
    <w:multiLevelType w:val="singleLevel"/>
    <w:tmpl w:val="58B8CA81"/>
    <w:lvl w:ilvl="0" w:tentative="0">
      <w:start w:val="1"/>
      <w:numFmt w:val="decimal"/>
      <w:suff w:val="nothing"/>
      <w:lvlText w:val="%1、"/>
      <w:lvlJc w:val="left"/>
      <w:pPr>
        <w:ind w:left="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BF5560"/>
    <w:rsid w:val="00015310"/>
    <w:rsid w:val="00015D05"/>
    <w:rsid w:val="00022ADD"/>
    <w:rsid w:val="00040497"/>
    <w:rsid w:val="000505CB"/>
    <w:rsid w:val="0009686E"/>
    <w:rsid w:val="000A6249"/>
    <w:rsid w:val="000D4BCF"/>
    <w:rsid w:val="000D74E4"/>
    <w:rsid w:val="001011BC"/>
    <w:rsid w:val="00112B9D"/>
    <w:rsid w:val="00122F90"/>
    <w:rsid w:val="00170522"/>
    <w:rsid w:val="00171C9A"/>
    <w:rsid w:val="00185673"/>
    <w:rsid w:val="001969C7"/>
    <w:rsid w:val="001A1E00"/>
    <w:rsid w:val="001A2968"/>
    <w:rsid w:val="001C0073"/>
    <w:rsid w:val="001D42D9"/>
    <w:rsid w:val="001E0757"/>
    <w:rsid w:val="001F3DDC"/>
    <w:rsid w:val="001F53CF"/>
    <w:rsid w:val="001F7FBC"/>
    <w:rsid w:val="00215417"/>
    <w:rsid w:val="002317FB"/>
    <w:rsid w:val="0023214E"/>
    <w:rsid w:val="00233A21"/>
    <w:rsid w:val="00236F0D"/>
    <w:rsid w:val="0024539C"/>
    <w:rsid w:val="00256A96"/>
    <w:rsid w:val="00281471"/>
    <w:rsid w:val="002B06D1"/>
    <w:rsid w:val="002D5002"/>
    <w:rsid w:val="003257E8"/>
    <w:rsid w:val="00326A2F"/>
    <w:rsid w:val="0034779D"/>
    <w:rsid w:val="003873B6"/>
    <w:rsid w:val="003B6DF3"/>
    <w:rsid w:val="003C7B56"/>
    <w:rsid w:val="00444D3C"/>
    <w:rsid w:val="004D269D"/>
    <w:rsid w:val="004D5866"/>
    <w:rsid w:val="004E0915"/>
    <w:rsid w:val="004E1DE7"/>
    <w:rsid w:val="00520FC0"/>
    <w:rsid w:val="00524A7C"/>
    <w:rsid w:val="00561999"/>
    <w:rsid w:val="005A2F2D"/>
    <w:rsid w:val="005C1CF8"/>
    <w:rsid w:val="005C1FA9"/>
    <w:rsid w:val="005E0130"/>
    <w:rsid w:val="00603B3D"/>
    <w:rsid w:val="006040CA"/>
    <w:rsid w:val="00605B4E"/>
    <w:rsid w:val="0064052C"/>
    <w:rsid w:val="0064324F"/>
    <w:rsid w:val="00646A2D"/>
    <w:rsid w:val="006508BD"/>
    <w:rsid w:val="00651EFD"/>
    <w:rsid w:val="00674661"/>
    <w:rsid w:val="006B43F7"/>
    <w:rsid w:val="006B4F63"/>
    <w:rsid w:val="006C1B04"/>
    <w:rsid w:val="006C3C0E"/>
    <w:rsid w:val="006D42A8"/>
    <w:rsid w:val="007068D4"/>
    <w:rsid w:val="00721644"/>
    <w:rsid w:val="00730712"/>
    <w:rsid w:val="007666AF"/>
    <w:rsid w:val="007811CF"/>
    <w:rsid w:val="007850D7"/>
    <w:rsid w:val="007A4762"/>
    <w:rsid w:val="007C44D1"/>
    <w:rsid w:val="007E792E"/>
    <w:rsid w:val="007F4CC1"/>
    <w:rsid w:val="00803E7C"/>
    <w:rsid w:val="00832573"/>
    <w:rsid w:val="008367FD"/>
    <w:rsid w:val="0084508C"/>
    <w:rsid w:val="0086471A"/>
    <w:rsid w:val="008776D3"/>
    <w:rsid w:val="008926C1"/>
    <w:rsid w:val="008F6685"/>
    <w:rsid w:val="008F7B2E"/>
    <w:rsid w:val="00932D4E"/>
    <w:rsid w:val="00943B67"/>
    <w:rsid w:val="009440F0"/>
    <w:rsid w:val="0095297B"/>
    <w:rsid w:val="00961F48"/>
    <w:rsid w:val="00963315"/>
    <w:rsid w:val="00971CED"/>
    <w:rsid w:val="009730AC"/>
    <w:rsid w:val="009733A4"/>
    <w:rsid w:val="00987DDA"/>
    <w:rsid w:val="009A778C"/>
    <w:rsid w:val="009E115F"/>
    <w:rsid w:val="00A04DF4"/>
    <w:rsid w:val="00A22FC3"/>
    <w:rsid w:val="00A32F11"/>
    <w:rsid w:val="00A566D5"/>
    <w:rsid w:val="00A6244D"/>
    <w:rsid w:val="00A6685E"/>
    <w:rsid w:val="00A73E1F"/>
    <w:rsid w:val="00A84243"/>
    <w:rsid w:val="00AA3435"/>
    <w:rsid w:val="00AB76E7"/>
    <w:rsid w:val="00AD3126"/>
    <w:rsid w:val="00AD64BB"/>
    <w:rsid w:val="00B058C6"/>
    <w:rsid w:val="00B30261"/>
    <w:rsid w:val="00B34E1D"/>
    <w:rsid w:val="00B4175C"/>
    <w:rsid w:val="00B64228"/>
    <w:rsid w:val="00B808D3"/>
    <w:rsid w:val="00B82100"/>
    <w:rsid w:val="00BF23AE"/>
    <w:rsid w:val="00BF5560"/>
    <w:rsid w:val="00C40985"/>
    <w:rsid w:val="00C72BE8"/>
    <w:rsid w:val="00C9733E"/>
    <w:rsid w:val="00CA3B36"/>
    <w:rsid w:val="00CB0589"/>
    <w:rsid w:val="00CB4226"/>
    <w:rsid w:val="00CE1F74"/>
    <w:rsid w:val="00CF32AF"/>
    <w:rsid w:val="00D6116E"/>
    <w:rsid w:val="00D61E64"/>
    <w:rsid w:val="00D84A2B"/>
    <w:rsid w:val="00DB4C34"/>
    <w:rsid w:val="00DB6103"/>
    <w:rsid w:val="00E0665A"/>
    <w:rsid w:val="00E21289"/>
    <w:rsid w:val="00E33BF6"/>
    <w:rsid w:val="00E3765F"/>
    <w:rsid w:val="00E47A0E"/>
    <w:rsid w:val="00E536D3"/>
    <w:rsid w:val="00E544A2"/>
    <w:rsid w:val="00E70396"/>
    <w:rsid w:val="00E8749D"/>
    <w:rsid w:val="00E96287"/>
    <w:rsid w:val="00EB005E"/>
    <w:rsid w:val="00EB3DB4"/>
    <w:rsid w:val="00EC4E79"/>
    <w:rsid w:val="00ED6DD1"/>
    <w:rsid w:val="00F0195D"/>
    <w:rsid w:val="00F03045"/>
    <w:rsid w:val="00F0453A"/>
    <w:rsid w:val="00FA157B"/>
    <w:rsid w:val="00FD0758"/>
    <w:rsid w:val="00FD278D"/>
    <w:rsid w:val="00FD723F"/>
    <w:rsid w:val="00FF08D8"/>
    <w:rsid w:val="01080A12"/>
    <w:rsid w:val="01AA1AC9"/>
    <w:rsid w:val="01D6466C"/>
    <w:rsid w:val="02497534"/>
    <w:rsid w:val="02562FFF"/>
    <w:rsid w:val="0264611C"/>
    <w:rsid w:val="028247F4"/>
    <w:rsid w:val="02844641"/>
    <w:rsid w:val="02B20C36"/>
    <w:rsid w:val="02B524D4"/>
    <w:rsid w:val="02CF5E72"/>
    <w:rsid w:val="02E10B18"/>
    <w:rsid w:val="03195159"/>
    <w:rsid w:val="032633D2"/>
    <w:rsid w:val="03280EF8"/>
    <w:rsid w:val="034C72DC"/>
    <w:rsid w:val="03655CA8"/>
    <w:rsid w:val="038C76D9"/>
    <w:rsid w:val="043438CC"/>
    <w:rsid w:val="0493016C"/>
    <w:rsid w:val="049525BD"/>
    <w:rsid w:val="053E4707"/>
    <w:rsid w:val="05445D91"/>
    <w:rsid w:val="05860158"/>
    <w:rsid w:val="058C6F54"/>
    <w:rsid w:val="05922FA0"/>
    <w:rsid w:val="05B42F17"/>
    <w:rsid w:val="05CD222A"/>
    <w:rsid w:val="05E7029F"/>
    <w:rsid w:val="05FD2B10"/>
    <w:rsid w:val="062C0CFF"/>
    <w:rsid w:val="06304C93"/>
    <w:rsid w:val="063A78C0"/>
    <w:rsid w:val="065169B7"/>
    <w:rsid w:val="06581AF4"/>
    <w:rsid w:val="065D463D"/>
    <w:rsid w:val="069207A5"/>
    <w:rsid w:val="06BD229F"/>
    <w:rsid w:val="06D03D80"/>
    <w:rsid w:val="06E93094"/>
    <w:rsid w:val="07117EF5"/>
    <w:rsid w:val="072F4F4B"/>
    <w:rsid w:val="07CF5DE6"/>
    <w:rsid w:val="08766BA9"/>
    <w:rsid w:val="089112ED"/>
    <w:rsid w:val="08C416C3"/>
    <w:rsid w:val="08C6503E"/>
    <w:rsid w:val="09366AA8"/>
    <w:rsid w:val="093736AB"/>
    <w:rsid w:val="095D0C69"/>
    <w:rsid w:val="09BC4A90"/>
    <w:rsid w:val="09D21267"/>
    <w:rsid w:val="0A222B45"/>
    <w:rsid w:val="0A636CB9"/>
    <w:rsid w:val="0A6A44EC"/>
    <w:rsid w:val="0A886720"/>
    <w:rsid w:val="0ACC2AB1"/>
    <w:rsid w:val="0B4B7E79"/>
    <w:rsid w:val="0B6251C3"/>
    <w:rsid w:val="0B7A69B0"/>
    <w:rsid w:val="0B8C3FEE"/>
    <w:rsid w:val="0BC67500"/>
    <w:rsid w:val="0BD22349"/>
    <w:rsid w:val="0BDA2FAB"/>
    <w:rsid w:val="0C000C64"/>
    <w:rsid w:val="0C112E71"/>
    <w:rsid w:val="0C1A28FD"/>
    <w:rsid w:val="0C25691C"/>
    <w:rsid w:val="0CB437FC"/>
    <w:rsid w:val="0D0E73B0"/>
    <w:rsid w:val="0D186481"/>
    <w:rsid w:val="0D505C1B"/>
    <w:rsid w:val="0DAF0B93"/>
    <w:rsid w:val="0DC21F49"/>
    <w:rsid w:val="0DEB5F4F"/>
    <w:rsid w:val="0E0F33E0"/>
    <w:rsid w:val="0E320E7D"/>
    <w:rsid w:val="0E50302B"/>
    <w:rsid w:val="0E6A2D0C"/>
    <w:rsid w:val="0E87741A"/>
    <w:rsid w:val="0EAC6E81"/>
    <w:rsid w:val="0F00541F"/>
    <w:rsid w:val="0F0E7B3C"/>
    <w:rsid w:val="0F1A64E0"/>
    <w:rsid w:val="0F2F1860"/>
    <w:rsid w:val="0F421593"/>
    <w:rsid w:val="0F5337A0"/>
    <w:rsid w:val="0F563291"/>
    <w:rsid w:val="0F7153D1"/>
    <w:rsid w:val="0F8D56B0"/>
    <w:rsid w:val="0FDC3796"/>
    <w:rsid w:val="0FDF421B"/>
    <w:rsid w:val="100B5E29"/>
    <w:rsid w:val="10152804"/>
    <w:rsid w:val="101C356F"/>
    <w:rsid w:val="10A83678"/>
    <w:rsid w:val="10D821AF"/>
    <w:rsid w:val="10ED3781"/>
    <w:rsid w:val="10F16DCD"/>
    <w:rsid w:val="116C6D9B"/>
    <w:rsid w:val="116E48C1"/>
    <w:rsid w:val="119F0F1F"/>
    <w:rsid w:val="11A92759"/>
    <w:rsid w:val="11C049F1"/>
    <w:rsid w:val="11D84431"/>
    <w:rsid w:val="12011292"/>
    <w:rsid w:val="1208339B"/>
    <w:rsid w:val="125E4936"/>
    <w:rsid w:val="125F245C"/>
    <w:rsid w:val="126B0E01"/>
    <w:rsid w:val="126D6927"/>
    <w:rsid w:val="1272218F"/>
    <w:rsid w:val="129321BA"/>
    <w:rsid w:val="12A165D1"/>
    <w:rsid w:val="12CD73C6"/>
    <w:rsid w:val="12E070F9"/>
    <w:rsid w:val="12F6691D"/>
    <w:rsid w:val="12F9465F"/>
    <w:rsid w:val="13272F7A"/>
    <w:rsid w:val="133D69B5"/>
    <w:rsid w:val="13BB7B66"/>
    <w:rsid w:val="14067033"/>
    <w:rsid w:val="141A663B"/>
    <w:rsid w:val="142E0338"/>
    <w:rsid w:val="143040B0"/>
    <w:rsid w:val="14423DE3"/>
    <w:rsid w:val="146B50E8"/>
    <w:rsid w:val="14AB7BDB"/>
    <w:rsid w:val="14B77079"/>
    <w:rsid w:val="14C173FE"/>
    <w:rsid w:val="14EF5D19"/>
    <w:rsid w:val="154020D1"/>
    <w:rsid w:val="15603874"/>
    <w:rsid w:val="15BD4371"/>
    <w:rsid w:val="15E54760"/>
    <w:rsid w:val="15F77E97"/>
    <w:rsid w:val="16A53230"/>
    <w:rsid w:val="17091308"/>
    <w:rsid w:val="17407E1A"/>
    <w:rsid w:val="174803E9"/>
    <w:rsid w:val="176A78D9"/>
    <w:rsid w:val="17B40B54"/>
    <w:rsid w:val="17DA4A5F"/>
    <w:rsid w:val="17FF2717"/>
    <w:rsid w:val="184D6E96"/>
    <w:rsid w:val="185365BF"/>
    <w:rsid w:val="188F15F9"/>
    <w:rsid w:val="189D5A8C"/>
    <w:rsid w:val="18CB25F9"/>
    <w:rsid w:val="18ED6A14"/>
    <w:rsid w:val="19320D6B"/>
    <w:rsid w:val="1934019F"/>
    <w:rsid w:val="194505FE"/>
    <w:rsid w:val="194859F8"/>
    <w:rsid w:val="19943588"/>
    <w:rsid w:val="19AC41D9"/>
    <w:rsid w:val="19B337B9"/>
    <w:rsid w:val="19D65751"/>
    <w:rsid w:val="1A304E0A"/>
    <w:rsid w:val="1A352816"/>
    <w:rsid w:val="1A3D3083"/>
    <w:rsid w:val="1A670100"/>
    <w:rsid w:val="1AC11F06"/>
    <w:rsid w:val="1ACC4407"/>
    <w:rsid w:val="1AF8344E"/>
    <w:rsid w:val="1B656D35"/>
    <w:rsid w:val="1B80591D"/>
    <w:rsid w:val="1BA179F8"/>
    <w:rsid w:val="1BD143CB"/>
    <w:rsid w:val="1BF9122C"/>
    <w:rsid w:val="1C0C71B1"/>
    <w:rsid w:val="1C5446B4"/>
    <w:rsid w:val="1CE67045"/>
    <w:rsid w:val="1CF55E97"/>
    <w:rsid w:val="1D085BCA"/>
    <w:rsid w:val="1D3B4F96"/>
    <w:rsid w:val="1D526E45"/>
    <w:rsid w:val="1D57445C"/>
    <w:rsid w:val="1D7141FA"/>
    <w:rsid w:val="1D792624"/>
    <w:rsid w:val="1DD957B9"/>
    <w:rsid w:val="1DE27870"/>
    <w:rsid w:val="1DF43DAF"/>
    <w:rsid w:val="1E0565AE"/>
    <w:rsid w:val="1E277DDB"/>
    <w:rsid w:val="1E4B51BE"/>
    <w:rsid w:val="1E6C3F37"/>
    <w:rsid w:val="1E772986"/>
    <w:rsid w:val="1E935967"/>
    <w:rsid w:val="1E9B0CC0"/>
    <w:rsid w:val="1ECB592D"/>
    <w:rsid w:val="1F226388"/>
    <w:rsid w:val="1F2667DB"/>
    <w:rsid w:val="1FC85AE5"/>
    <w:rsid w:val="1FE81CE3"/>
    <w:rsid w:val="1FF266BE"/>
    <w:rsid w:val="20142532"/>
    <w:rsid w:val="206F143C"/>
    <w:rsid w:val="208C08C0"/>
    <w:rsid w:val="208D63E6"/>
    <w:rsid w:val="20D65FDF"/>
    <w:rsid w:val="20D77D3D"/>
    <w:rsid w:val="20DD55C0"/>
    <w:rsid w:val="20E06643"/>
    <w:rsid w:val="20F6042F"/>
    <w:rsid w:val="211B39F2"/>
    <w:rsid w:val="212519F8"/>
    <w:rsid w:val="218477E9"/>
    <w:rsid w:val="21A34113"/>
    <w:rsid w:val="21C127EB"/>
    <w:rsid w:val="2208666C"/>
    <w:rsid w:val="2210107D"/>
    <w:rsid w:val="22206121"/>
    <w:rsid w:val="22502404"/>
    <w:rsid w:val="22813D29"/>
    <w:rsid w:val="2283122F"/>
    <w:rsid w:val="228D26CE"/>
    <w:rsid w:val="22CE3412"/>
    <w:rsid w:val="22D24584"/>
    <w:rsid w:val="23045086"/>
    <w:rsid w:val="2317434D"/>
    <w:rsid w:val="23685CB4"/>
    <w:rsid w:val="23711FEF"/>
    <w:rsid w:val="23841D23"/>
    <w:rsid w:val="23B85D86"/>
    <w:rsid w:val="23E20473"/>
    <w:rsid w:val="24466FD8"/>
    <w:rsid w:val="24747FE9"/>
    <w:rsid w:val="249935AC"/>
    <w:rsid w:val="24A72BB4"/>
    <w:rsid w:val="24AE34FB"/>
    <w:rsid w:val="24CB53FB"/>
    <w:rsid w:val="25164BFC"/>
    <w:rsid w:val="253F23A5"/>
    <w:rsid w:val="253F7D96"/>
    <w:rsid w:val="254259F1"/>
    <w:rsid w:val="255319AC"/>
    <w:rsid w:val="25A91F14"/>
    <w:rsid w:val="265D30D3"/>
    <w:rsid w:val="26D20FF7"/>
    <w:rsid w:val="270A253F"/>
    <w:rsid w:val="273B094A"/>
    <w:rsid w:val="276E6F72"/>
    <w:rsid w:val="27DB3EDB"/>
    <w:rsid w:val="28672BFF"/>
    <w:rsid w:val="286D547B"/>
    <w:rsid w:val="28956780"/>
    <w:rsid w:val="28C037FD"/>
    <w:rsid w:val="2920429C"/>
    <w:rsid w:val="29211DC2"/>
    <w:rsid w:val="29542197"/>
    <w:rsid w:val="29554210"/>
    <w:rsid w:val="29B41C7A"/>
    <w:rsid w:val="29E452C9"/>
    <w:rsid w:val="29F263B2"/>
    <w:rsid w:val="29F64FFC"/>
    <w:rsid w:val="2A3C6EB3"/>
    <w:rsid w:val="2A614B6C"/>
    <w:rsid w:val="2A6603D4"/>
    <w:rsid w:val="2A830F86"/>
    <w:rsid w:val="2A8A5C97"/>
    <w:rsid w:val="2ACC2FDF"/>
    <w:rsid w:val="2AF05EF0"/>
    <w:rsid w:val="2AFD5BB6"/>
    <w:rsid w:val="2B036A3A"/>
    <w:rsid w:val="2B0C76FB"/>
    <w:rsid w:val="2B1654B9"/>
    <w:rsid w:val="2B595843"/>
    <w:rsid w:val="2B737BDA"/>
    <w:rsid w:val="2B8C79C6"/>
    <w:rsid w:val="2BA47406"/>
    <w:rsid w:val="2BA74800"/>
    <w:rsid w:val="2C043A01"/>
    <w:rsid w:val="2C2E0A7D"/>
    <w:rsid w:val="2C363DD6"/>
    <w:rsid w:val="2C493B09"/>
    <w:rsid w:val="2C5D75B5"/>
    <w:rsid w:val="2D1660E1"/>
    <w:rsid w:val="2D656721"/>
    <w:rsid w:val="2D684463"/>
    <w:rsid w:val="2D6B1860"/>
    <w:rsid w:val="2D904E69"/>
    <w:rsid w:val="2DFD104F"/>
    <w:rsid w:val="2E187C37"/>
    <w:rsid w:val="2E9279E9"/>
    <w:rsid w:val="2E960B5C"/>
    <w:rsid w:val="2ED00512"/>
    <w:rsid w:val="2EFF6701"/>
    <w:rsid w:val="2F0E037F"/>
    <w:rsid w:val="2F2D326E"/>
    <w:rsid w:val="2F641A87"/>
    <w:rsid w:val="2F7B66D0"/>
    <w:rsid w:val="2F974B8C"/>
    <w:rsid w:val="2F990904"/>
    <w:rsid w:val="2FA8323D"/>
    <w:rsid w:val="2FB67708"/>
    <w:rsid w:val="2FDD4009"/>
    <w:rsid w:val="2FE853E7"/>
    <w:rsid w:val="302723B3"/>
    <w:rsid w:val="30420F9B"/>
    <w:rsid w:val="30695BFF"/>
    <w:rsid w:val="309612E7"/>
    <w:rsid w:val="309C4B4F"/>
    <w:rsid w:val="30B8125D"/>
    <w:rsid w:val="30C12C61"/>
    <w:rsid w:val="30C57842"/>
    <w:rsid w:val="30C9346B"/>
    <w:rsid w:val="30DA5678"/>
    <w:rsid w:val="310E5FC1"/>
    <w:rsid w:val="312863E3"/>
    <w:rsid w:val="31AE4BDD"/>
    <w:rsid w:val="31B7083B"/>
    <w:rsid w:val="31E96614"/>
    <w:rsid w:val="31F6028F"/>
    <w:rsid w:val="323C76D1"/>
    <w:rsid w:val="325154C6"/>
    <w:rsid w:val="32717916"/>
    <w:rsid w:val="32B31CDC"/>
    <w:rsid w:val="32B41B11"/>
    <w:rsid w:val="32F12805"/>
    <w:rsid w:val="33291F9F"/>
    <w:rsid w:val="334943EF"/>
    <w:rsid w:val="334B0A33"/>
    <w:rsid w:val="337E053C"/>
    <w:rsid w:val="33813B89"/>
    <w:rsid w:val="33883169"/>
    <w:rsid w:val="33BC1065"/>
    <w:rsid w:val="33CB12A8"/>
    <w:rsid w:val="34C603ED"/>
    <w:rsid w:val="34E15227"/>
    <w:rsid w:val="354B027A"/>
    <w:rsid w:val="35D97CAC"/>
    <w:rsid w:val="35DE52C2"/>
    <w:rsid w:val="35E548A3"/>
    <w:rsid w:val="35EB79DF"/>
    <w:rsid w:val="35F20D6E"/>
    <w:rsid w:val="360162FA"/>
    <w:rsid w:val="362353CB"/>
    <w:rsid w:val="36425D20"/>
    <w:rsid w:val="368B0BE8"/>
    <w:rsid w:val="36FD79CA"/>
    <w:rsid w:val="37144D14"/>
    <w:rsid w:val="377063EE"/>
    <w:rsid w:val="37737C8C"/>
    <w:rsid w:val="378620B5"/>
    <w:rsid w:val="37863E63"/>
    <w:rsid w:val="378A50EA"/>
    <w:rsid w:val="379F5CA9"/>
    <w:rsid w:val="37B17246"/>
    <w:rsid w:val="3828316D"/>
    <w:rsid w:val="389D1465"/>
    <w:rsid w:val="38A63DB1"/>
    <w:rsid w:val="38CF5396"/>
    <w:rsid w:val="390C106E"/>
    <w:rsid w:val="394915ED"/>
    <w:rsid w:val="39D92519"/>
    <w:rsid w:val="39E3734B"/>
    <w:rsid w:val="39FC665F"/>
    <w:rsid w:val="3A1A6AE5"/>
    <w:rsid w:val="3A4B4B85"/>
    <w:rsid w:val="3A714093"/>
    <w:rsid w:val="3A801FC5"/>
    <w:rsid w:val="3AB111F7"/>
    <w:rsid w:val="3AF3558B"/>
    <w:rsid w:val="3AF534FA"/>
    <w:rsid w:val="3B4C0F20"/>
    <w:rsid w:val="3B8A37F6"/>
    <w:rsid w:val="3BA724BA"/>
    <w:rsid w:val="3BF95017"/>
    <w:rsid w:val="3C12216A"/>
    <w:rsid w:val="3C184524"/>
    <w:rsid w:val="3C552056"/>
    <w:rsid w:val="3C7A386B"/>
    <w:rsid w:val="3CA97117"/>
    <w:rsid w:val="3CAD3C40"/>
    <w:rsid w:val="3CBE7BFC"/>
    <w:rsid w:val="3CC70F64"/>
    <w:rsid w:val="3CCB40C7"/>
    <w:rsid w:val="3D3A7AF8"/>
    <w:rsid w:val="3D5D7415"/>
    <w:rsid w:val="3DB974E1"/>
    <w:rsid w:val="3DFF227A"/>
    <w:rsid w:val="3E18158D"/>
    <w:rsid w:val="3E235E79"/>
    <w:rsid w:val="3E611186"/>
    <w:rsid w:val="3E8409D1"/>
    <w:rsid w:val="3E9055C8"/>
    <w:rsid w:val="3EB76FF8"/>
    <w:rsid w:val="3F0D09C6"/>
    <w:rsid w:val="3F1758C0"/>
    <w:rsid w:val="3F340649"/>
    <w:rsid w:val="3F446ADE"/>
    <w:rsid w:val="3F4940F4"/>
    <w:rsid w:val="3FAA26B9"/>
    <w:rsid w:val="3FAD3690"/>
    <w:rsid w:val="3FAF1A7E"/>
    <w:rsid w:val="3FB5178A"/>
    <w:rsid w:val="401A339B"/>
    <w:rsid w:val="40606DEB"/>
    <w:rsid w:val="4066044D"/>
    <w:rsid w:val="40860A30"/>
    <w:rsid w:val="409518DB"/>
    <w:rsid w:val="40C477AB"/>
    <w:rsid w:val="40E85247"/>
    <w:rsid w:val="40F260C6"/>
    <w:rsid w:val="41326E0A"/>
    <w:rsid w:val="41984EBF"/>
    <w:rsid w:val="41E81277"/>
    <w:rsid w:val="42051E29"/>
    <w:rsid w:val="42220C2D"/>
    <w:rsid w:val="42237454"/>
    <w:rsid w:val="42334BE8"/>
    <w:rsid w:val="423544BC"/>
    <w:rsid w:val="42442951"/>
    <w:rsid w:val="42470693"/>
    <w:rsid w:val="42511640"/>
    <w:rsid w:val="425A03C6"/>
    <w:rsid w:val="42642FF3"/>
    <w:rsid w:val="42937435"/>
    <w:rsid w:val="429C453B"/>
    <w:rsid w:val="42A47894"/>
    <w:rsid w:val="42DE2DA6"/>
    <w:rsid w:val="432F1853"/>
    <w:rsid w:val="43713C1A"/>
    <w:rsid w:val="438D657A"/>
    <w:rsid w:val="43D14B7B"/>
    <w:rsid w:val="447B2927"/>
    <w:rsid w:val="4484172B"/>
    <w:rsid w:val="448B2AB9"/>
    <w:rsid w:val="44B429B0"/>
    <w:rsid w:val="44E346A3"/>
    <w:rsid w:val="450E115B"/>
    <w:rsid w:val="45462B41"/>
    <w:rsid w:val="457F1EF2"/>
    <w:rsid w:val="45B24076"/>
    <w:rsid w:val="45D71D2E"/>
    <w:rsid w:val="45E43FD5"/>
    <w:rsid w:val="460D74FE"/>
    <w:rsid w:val="46184820"/>
    <w:rsid w:val="462C207A"/>
    <w:rsid w:val="46442932"/>
    <w:rsid w:val="469C521A"/>
    <w:rsid w:val="47181EB6"/>
    <w:rsid w:val="471B036B"/>
    <w:rsid w:val="47743CD8"/>
    <w:rsid w:val="47D91D8D"/>
    <w:rsid w:val="47E0311C"/>
    <w:rsid w:val="48276F9D"/>
    <w:rsid w:val="4839497F"/>
    <w:rsid w:val="48482A6F"/>
    <w:rsid w:val="485756B9"/>
    <w:rsid w:val="486C49B0"/>
    <w:rsid w:val="4906149B"/>
    <w:rsid w:val="491F5DA9"/>
    <w:rsid w:val="49321CC7"/>
    <w:rsid w:val="493C6A78"/>
    <w:rsid w:val="49BE4E3D"/>
    <w:rsid w:val="49E1317B"/>
    <w:rsid w:val="4A062BE2"/>
    <w:rsid w:val="4A292E5A"/>
    <w:rsid w:val="4A5751EC"/>
    <w:rsid w:val="4A8372C9"/>
    <w:rsid w:val="4B15132F"/>
    <w:rsid w:val="4B4F7ADA"/>
    <w:rsid w:val="4BEB208F"/>
    <w:rsid w:val="4BFE1DC3"/>
    <w:rsid w:val="4C014569"/>
    <w:rsid w:val="4C017B05"/>
    <w:rsid w:val="4C124C4E"/>
    <w:rsid w:val="4C392DFB"/>
    <w:rsid w:val="4C4B3BF4"/>
    <w:rsid w:val="4C5620FB"/>
    <w:rsid w:val="4C572A98"/>
    <w:rsid w:val="4CB9218D"/>
    <w:rsid w:val="4CC41AE4"/>
    <w:rsid w:val="4D462DC1"/>
    <w:rsid w:val="4D6C0FAE"/>
    <w:rsid w:val="4D7A36CB"/>
    <w:rsid w:val="4D897DB2"/>
    <w:rsid w:val="4DF0398D"/>
    <w:rsid w:val="4E256F58"/>
    <w:rsid w:val="4EA74993"/>
    <w:rsid w:val="4EAD187E"/>
    <w:rsid w:val="4ED80FF1"/>
    <w:rsid w:val="4F336227"/>
    <w:rsid w:val="4F5A672D"/>
    <w:rsid w:val="4F9111A0"/>
    <w:rsid w:val="4FA829A2"/>
    <w:rsid w:val="4FB910E2"/>
    <w:rsid w:val="4FF84D7B"/>
    <w:rsid w:val="50334005"/>
    <w:rsid w:val="50BB2978"/>
    <w:rsid w:val="50BE7D72"/>
    <w:rsid w:val="50ED0658"/>
    <w:rsid w:val="51782617"/>
    <w:rsid w:val="518965D2"/>
    <w:rsid w:val="51AC406F"/>
    <w:rsid w:val="51B43B06"/>
    <w:rsid w:val="522C2C55"/>
    <w:rsid w:val="52602803"/>
    <w:rsid w:val="527B6BC4"/>
    <w:rsid w:val="528154FB"/>
    <w:rsid w:val="528648C0"/>
    <w:rsid w:val="528A2602"/>
    <w:rsid w:val="52EA5845"/>
    <w:rsid w:val="53487DC7"/>
    <w:rsid w:val="535624E4"/>
    <w:rsid w:val="545D5AF4"/>
    <w:rsid w:val="54717147"/>
    <w:rsid w:val="548065C2"/>
    <w:rsid w:val="54D0469C"/>
    <w:rsid w:val="54E47BB8"/>
    <w:rsid w:val="54F9245B"/>
    <w:rsid w:val="552D3719"/>
    <w:rsid w:val="559B0D21"/>
    <w:rsid w:val="55AA6B17"/>
    <w:rsid w:val="55C93441"/>
    <w:rsid w:val="563805C7"/>
    <w:rsid w:val="563F54B2"/>
    <w:rsid w:val="564E1B99"/>
    <w:rsid w:val="56586573"/>
    <w:rsid w:val="56EA18C1"/>
    <w:rsid w:val="5798745A"/>
    <w:rsid w:val="586D4D19"/>
    <w:rsid w:val="588E0972"/>
    <w:rsid w:val="58920462"/>
    <w:rsid w:val="593E5EF4"/>
    <w:rsid w:val="59837DAB"/>
    <w:rsid w:val="59CD1026"/>
    <w:rsid w:val="59E545C2"/>
    <w:rsid w:val="5A0C7DA1"/>
    <w:rsid w:val="5A2C21F1"/>
    <w:rsid w:val="5A315FE3"/>
    <w:rsid w:val="5B0867BA"/>
    <w:rsid w:val="5B0D2022"/>
    <w:rsid w:val="5B21162A"/>
    <w:rsid w:val="5B70610D"/>
    <w:rsid w:val="5BC353F2"/>
    <w:rsid w:val="5BD62414"/>
    <w:rsid w:val="5C4A7835"/>
    <w:rsid w:val="5C4B1054"/>
    <w:rsid w:val="5C540F1A"/>
    <w:rsid w:val="5C5B6DBD"/>
    <w:rsid w:val="5C5F7192"/>
    <w:rsid w:val="5C8878A1"/>
    <w:rsid w:val="5CB32755"/>
    <w:rsid w:val="5CD01559"/>
    <w:rsid w:val="5CFB5EAA"/>
    <w:rsid w:val="5D0C5276"/>
    <w:rsid w:val="5D170F36"/>
    <w:rsid w:val="5D7E7207"/>
    <w:rsid w:val="5D944EC9"/>
    <w:rsid w:val="5D9A56C3"/>
    <w:rsid w:val="5EBF1885"/>
    <w:rsid w:val="5F2C67EF"/>
    <w:rsid w:val="5F4D694D"/>
    <w:rsid w:val="5F571524"/>
    <w:rsid w:val="5F97010C"/>
    <w:rsid w:val="5FB32A6C"/>
    <w:rsid w:val="5FFB4B29"/>
    <w:rsid w:val="60695F4D"/>
    <w:rsid w:val="606C6C0B"/>
    <w:rsid w:val="609E54CA"/>
    <w:rsid w:val="60B46A9C"/>
    <w:rsid w:val="613A51F3"/>
    <w:rsid w:val="615E35D8"/>
    <w:rsid w:val="617B4E48"/>
    <w:rsid w:val="617D1584"/>
    <w:rsid w:val="619A7232"/>
    <w:rsid w:val="61AB60F1"/>
    <w:rsid w:val="61B2747F"/>
    <w:rsid w:val="61C827FF"/>
    <w:rsid w:val="61F45CEA"/>
    <w:rsid w:val="620A1069"/>
    <w:rsid w:val="62300D9B"/>
    <w:rsid w:val="623F6839"/>
    <w:rsid w:val="629C7DD7"/>
    <w:rsid w:val="629D0130"/>
    <w:rsid w:val="62BD432E"/>
    <w:rsid w:val="62C31218"/>
    <w:rsid w:val="62DC1EB8"/>
    <w:rsid w:val="63640C4D"/>
    <w:rsid w:val="638F3667"/>
    <w:rsid w:val="63BF40D6"/>
    <w:rsid w:val="63C444CD"/>
    <w:rsid w:val="63F87992"/>
    <w:rsid w:val="64030466"/>
    <w:rsid w:val="64410F8F"/>
    <w:rsid w:val="64B96D77"/>
    <w:rsid w:val="659D4F74"/>
    <w:rsid w:val="65B01F28"/>
    <w:rsid w:val="65F362B8"/>
    <w:rsid w:val="65F55B8D"/>
    <w:rsid w:val="6603474E"/>
    <w:rsid w:val="663D12E2"/>
    <w:rsid w:val="665C142C"/>
    <w:rsid w:val="668B029F"/>
    <w:rsid w:val="66AB29F1"/>
    <w:rsid w:val="66E31E89"/>
    <w:rsid w:val="66F67E0E"/>
    <w:rsid w:val="67544B35"/>
    <w:rsid w:val="67B37260"/>
    <w:rsid w:val="67F105D6"/>
    <w:rsid w:val="685F7C35"/>
    <w:rsid w:val="68975621"/>
    <w:rsid w:val="68B25FB7"/>
    <w:rsid w:val="68F0088D"/>
    <w:rsid w:val="690C3919"/>
    <w:rsid w:val="691D5B26"/>
    <w:rsid w:val="695710B4"/>
    <w:rsid w:val="696372B1"/>
    <w:rsid w:val="696B7526"/>
    <w:rsid w:val="69935DE8"/>
    <w:rsid w:val="69982978"/>
    <w:rsid w:val="69BA518E"/>
    <w:rsid w:val="69D11B87"/>
    <w:rsid w:val="6A094CF7"/>
    <w:rsid w:val="6A3B3D8A"/>
    <w:rsid w:val="6A4315BC"/>
    <w:rsid w:val="6A590A10"/>
    <w:rsid w:val="6A95793E"/>
    <w:rsid w:val="6A975464"/>
    <w:rsid w:val="6AA10091"/>
    <w:rsid w:val="6AE461D0"/>
    <w:rsid w:val="6AF428B7"/>
    <w:rsid w:val="6B340F05"/>
    <w:rsid w:val="6B350B2D"/>
    <w:rsid w:val="6B6A4927"/>
    <w:rsid w:val="6B7E03D2"/>
    <w:rsid w:val="6B87197D"/>
    <w:rsid w:val="6C33220D"/>
    <w:rsid w:val="6C761BA6"/>
    <w:rsid w:val="6CE8644B"/>
    <w:rsid w:val="6D1B4645"/>
    <w:rsid w:val="6D3C22F3"/>
    <w:rsid w:val="6D4713C4"/>
    <w:rsid w:val="6D486EEA"/>
    <w:rsid w:val="6D8A5754"/>
    <w:rsid w:val="6DA71E62"/>
    <w:rsid w:val="6DB74B8B"/>
    <w:rsid w:val="6DE24C48"/>
    <w:rsid w:val="6E1C3A32"/>
    <w:rsid w:val="6E6935BC"/>
    <w:rsid w:val="6E852C47"/>
    <w:rsid w:val="6E8B7E55"/>
    <w:rsid w:val="6EBC540D"/>
    <w:rsid w:val="6ECB392F"/>
    <w:rsid w:val="6EEF1D13"/>
    <w:rsid w:val="6F213E96"/>
    <w:rsid w:val="6F2968A7"/>
    <w:rsid w:val="6F8D32DA"/>
    <w:rsid w:val="6F9957DB"/>
    <w:rsid w:val="6F9D7E2E"/>
    <w:rsid w:val="6FD1766A"/>
    <w:rsid w:val="6FFB6495"/>
    <w:rsid w:val="70076BE8"/>
    <w:rsid w:val="7036571F"/>
    <w:rsid w:val="708741CD"/>
    <w:rsid w:val="70BA00FF"/>
    <w:rsid w:val="70F35A62"/>
    <w:rsid w:val="716D5171"/>
    <w:rsid w:val="717B5AE0"/>
    <w:rsid w:val="719676FD"/>
    <w:rsid w:val="71B0505E"/>
    <w:rsid w:val="71E73175"/>
    <w:rsid w:val="71ED0AFB"/>
    <w:rsid w:val="71ED1E0E"/>
    <w:rsid w:val="71F65166"/>
    <w:rsid w:val="722F0678"/>
    <w:rsid w:val="72534367"/>
    <w:rsid w:val="72606A84"/>
    <w:rsid w:val="728409C4"/>
    <w:rsid w:val="72A9667D"/>
    <w:rsid w:val="73306456"/>
    <w:rsid w:val="734B14E2"/>
    <w:rsid w:val="73612AB3"/>
    <w:rsid w:val="73722F12"/>
    <w:rsid w:val="73CD6DB1"/>
    <w:rsid w:val="73CF2113"/>
    <w:rsid w:val="7428537F"/>
    <w:rsid w:val="7443040B"/>
    <w:rsid w:val="74822CE1"/>
    <w:rsid w:val="749B3DA3"/>
    <w:rsid w:val="74BB61F3"/>
    <w:rsid w:val="74EA0887"/>
    <w:rsid w:val="75387844"/>
    <w:rsid w:val="758E56B6"/>
    <w:rsid w:val="75932CCC"/>
    <w:rsid w:val="75E410EF"/>
    <w:rsid w:val="761C6B1E"/>
    <w:rsid w:val="7677439C"/>
    <w:rsid w:val="76B178AE"/>
    <w:rsid w:val="76CF41D8"/>
    <w:rsid w:val="771E0FBC"/>
    <w:rsid w:val="77204CF2"/>
    <w:rsid w:val="774424D0"/>
    <w:rsid w:val="77626DFA"/>
    <w:rsid w:val="77685B20"/>
    <w:rsid w:val="77BF5FFA"/>
    <w:rsid w:val="77D93560"/>
    <w:rsid w:val="77E54E88"/>
    <w:rsid w:val="77ED6181"/>
    <w:rsid w:val="7808174F"/>
    <w:rsid w:val="78E00EE7"/>
    <w:rsid w:val="79051649"/>
    <w:rsid w:val="793622EC"/>
    <w:rsid w:val="794762A8"/>
    <w:rsid w:val="7956473D"/>
    <w:rsid w:val="79621333"/>
    <w:rsid w:val="79701CA2"/>
    <w:rsid w:val="797A48CF"/>
    <w:rsid w:val="79892D64"/>
    <w:rsid w:val="799A0ACD"/>
    <w:rsid w:val="79A41E0B"/>
    <w:rsid w:val="79A74F98"/>
    <w:rsid w:val="7A102B3D"/>
    <w:rsid w:val="7A9674E6"/>
    <w:rsid w:val="7AA80FC8"/>
    <w:rsid w:val="7AED2E7F"/>
    <w:rsid w:val="7AF13DA7"/>
    <w:rsid w:val="7B1E128A"/>
    <w:rsid w:val="7B220D7A"/>
    <w:rsid w:val="7B5802E3"/>
    <w:rsid w:val="7B7A6E08"/>
    <w:rsid w:val="7BB75B56"/>
    <w:rsid w:val="7C09018C"/>
    <w:rsid w:val="7C13226D"/>
    <w:rsid w:val="7C246D74"/>
    <w:rsid w:val="7C43369E"/>
    <w:rsid w:val="7C8141C6"/>
    <w:rsid w:val="7CD6006E"/>
    <w:rsid w:val="7D9A72EE"/>
    <w:rsid w:val="7DA25F78"/>
    <w:rsid w:val="7DA44E1E"/>
    <w:rsid w:val="7DE20C95"/>
    <w:rsid w:val="7DEA6806"/>
    <w:rsid w:val="7DF05160"/>
    <w:rsid w:val="7DFA0CB2"/>
    <w:rsid w:val="7E002EC9"/>
    <w:rsid w:val="7E1A21DD"/>
    <w:rsid w:val="7E464D80"/>
    <w:rsid w:val="7E590F57"/>
    <w:rsid w:val="7EB10D93"/>
    <w:rsid w:val="7EBE4322"/>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宋体" w:hAnsi="Times New Roman" w:eastAsia="宋体" w:cs="Times New Roman"/>
      <w:kern w:val="2"/>
      <w:sz w:val="24"/>
      <w:lang w:val="en-US" w:eastAsia="zh-CN" w:bidi="ar-SA"/>
    </w:rPr>
  </w:style>
  <w:style w:type="paragraph" w:styleId="3">
    <w:name w:val="heading 1"/>
    <w:basedOn w:val="1"/>
    <w:next w:val="1"/>
    <w:link w:val="22"/>
    <w:qFormat/>
    <w:uiPriority w:val="9"/>
    <w:pPr>
      <w:keepNext/>
      <w:keepLines/>
      <w:pageBreakBefore/>
      <w:spacing w:line="578" w:lineRule="auto"/>
      <w:ind w:firstLine="0" w:firstLineChars="0"/>
      <w:jc w:val="center"/>
      <w:outlineLvl w:val="0"/>
    </w:pPr>
    <w:rPr>
      <w:b/>
      <w:bCs/>
      <w:kern w:val="44"/>
      <w:sz w:val="28"/>
      <w:szCs w:val="44"/>
    </w:rPr>
  </w:style>
  <w:style w:type="paragraph" w:styleId="4">
    <w:name w:val="heading 2"/>
    <w:basedOn w:val="1"/>
    <w:next w:val="1"/>
    <w:link w:val="23"/>
    <w:unhideWhenUsed/>
    <w:qFormat/>
    <w:uiPriority w:val="9"/>
    <w:pPr>
      <w:keepNext/>
      <w:keepLines/>
      <w:ind w:firstLine="0" w:firstLineChars="0"/>
      <w:outlineLvl w:val="1"/>
    </w:pPr>
    <w:rPr>
      <w:rFonts w:hAnsiTheme="majorHAnsi" w:cstheme="majorBidi"/>
      <w:b/>
      <w:bCs/>
      <w:szCs w:val="32"/>
    </w:rPr>
  </w:style>
  <w:style w:type="paragraph" w:styleId="5">
    <w:name w:val="heading 3"/>
    <w:basedOn w:val="1"/>
    <w:next w:val="1"/>
    <w:link w:val="24"/>
    <w:autoRedefine/>
    <w:unhideWhenUsed/>
    <w:qFormat/>
    <w:uiPriority w:val="9"/>
    <w:pPr>
      <w:keepNext/>
      <w:keepLines/>
      <w:ind w:firstLine="0" w:firstLineChars="0"/>
      <w:outlineLvl w:val="2"/>
    </w:pPr>
    <w:rPr>
      <w:bCs/>
      <w:szCs w:val="32"/>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ocument Map"/>
    <w:basedOn w:val="1"/>
    <w:link w:val="21"/>
    <w:autoRedefine/>
    <w:unhideWhenUsed/>
    <w:qFormat/>
    <w:uiPriority w:val="99"/>
    <w:rPr>
      <w:sz w:val="18"/>
      <w:szCs w:val="18"/>
    </w:rPr>
  </w:style>
  <w:style w:type="paragraph" w:styleId="7">
    <w:name w:val="Body Text Indent"/>
    <w:basedOn w:val="1"/>
    <w:autoRedefine/>
    <w:unhideWhenUsed/>
    <w:qFormat/>
    <w:uiPriority w:val="99"/>
  </w:style>
  <w:style w:type="paragraph" w:styleId="8">
    <w:name w:val="Balloon Text"/>
    <w:basedOn w:val="1"/>
    <w:link w:val="25"/>
    <w:autoRedefine/>
    <w:unhideWhenUsed/>
    <w:qFormat/>
    <w:uiPriority w:val="99"/>
    <w:pPr>
      <w:spacing w:line="240" w:lineRule="auto"/>
    </w:pPr>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96"/>
      </w:tabs>
      <w:ind w:firstLine="0" w:firstLineChars="0"/>
    </w:pPr>
    <w:rPr>
      <w:b/>
      <w:sz w:val="28"/>
      <w:szCs w:val="28"/>
    </w:rPr>
  </w:style>
  <w:style w:type="paragraph" w:styleId="12">
    <w:name w:val="toc 2"/>
    <w:basedOn w:val="1"/>
    <w:next w:val="1"/>
    <w:autoRedefine/>
    <w:unhideWhenUsed/>
    <w:qFormat/>
    <w:uiPriority w:val="39"/>
    <w:pPr>
      <w:tabs>
        <w:tab w:val="right" w:leader="dot" w:pos="8296"/>
      </w:tabs>
      <w:ind w:firstLine="0" w:firstLineChars="0"/>
    </w:pPr>
  </w:style>
  <w:style w:type="paragraph" w:styleId="13">
    <w:name w:val="Normal (Web)"/>
    <w:basedOn w:val="1"/>
    <w:autoRedefine/>
    <w:unhideWhenUsed/>
    <w:qFormat/>
    <w:uiPriority w:val="99"/>
    <w:pPr>
      <w:spacing w:beforeAutospacing="1" w:afterAutospacing="1"/>
      <w:jc w:val="left"/>
    </w:pPr>
    <w:rPr>
      <w:kern w:val="0"/>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10"/>
    <w:autoRedefine/>
    <w:qFormat/>
    <w:uiPriority w:val="99"/>
    <w:rPr>
      <w:sz w:val="18"/>
      <w:szCs w:val="18"/>
    </w:rPr>
  </w:style>
  <w:style w:type="character" w:customStyle="1" w:styleId="20">
    <w:name w:val="页脚 Char"/>
    <w:basedOn w:val="16"/>
    <w:link w:val="9"/>
    <w:autoRedefine/>
    <w:qFormat/>
    <w:uiPriority w:val="99"/>
    <w:rPr>
      <w:sz w:val="18"/>
      <w:szCs w:val="18"/>
    </w:rPr>
  </w:style>
  <w:style w:type="character" w:customStyle="1" w:styleId="21">
    <w:name w:val="文档结构图 Char"/>
    <w:basedOn w:val="16"/>
    <w:link w:val="6"/>
    <w:autoRedefine/>
    <w:semiHidden/>
    <w:qFormat/>
    <w:uiPriority w:val="99"/>
    <w:rPr>
      <w:rFonts w:ascii="宋体" w:hAnsi="Times New Roman" w:eastAsia="宋体" w:cs="Times New Roman"/>
      <w:sz w:val="18"/>
      <w:szCs w:val="18"/>
    </w:rPr>
  </w:style>
  <w:style w:type="character" w:customStyle="1" w:styleId="22">
    <w:name w:val="标题 1 Char"/>
    <w:basedOn w:val="16"/>
    <w:link w:val="3"/>
    <w:autoRedefine/>
    <w:qFormat/>
    <w:uiPriority w:val="9"/>
    <w:rPr>
      <w:rFonts w:ascii="宋体" w:hAnsi="Times New Roman" w:eastAsia="宋体" w:cs="Times New Roman"/>
      <w:b/>
      <w:bCs/>
      <w:kern w:val="44"/>
      <w:sz w:val="28"/>
      <w:szCs w:val="44"/>
    </w:rPr>
  </w:style>
  <w:style w:type="character" w:customStyle="1" w:styleId="23">
    <w:name w:val="标题 2 Char"/>
    <w:basedOn w:val="16"/>
    <w:link w:val="4"/>
    <w:autoRedefine/>
    <w:qFormat/>
    <w:uiPriority w:val="9"/>
    <w:rPr>
      <w:rFonts w:ascii="宋体" w:eastAsia="宋体" w:hAnsiTheme="majorHAnsi" w:cstheme="majorBidi"/>
      <w:b/>
      <w:bCs/>
      <w:sz w:val="24"/>
      <w:szCs w:val="32"/>
    </w:rPr>
  </w:style>
  <w:style w:type="character" w:customStyle="1" w:styleId="24">
    <w:name w:val="标题 3 Char"/>
    <w:basedOn w:val="16"/>
    <w:link w:val="5"/>
    <w:autoRedefine/>
    <w:qFormat/>
    <w:uiPriority w:val="9"/>
    <w:rPr>
      <w:rFonts w:ascii="宋体" w:hAnsi="Times New Roman" w:eastAsia="宋体" w:cs="Times New Roman"/>
      <w:bCs/>
      <w:sz w:val="24"/>
      <w:szCs w:val="32"/>
    </w:rPr>
  </w:style>
  <w:style w:type="character" w:customStyle="1" w:styleId="25">
    <w:name w:val="批注框文本 Char"/>
    <w:basedOn w:val="16"/>
    <w:link w:val="8"/>
    <w:autoRedefine/>
    <w:semiHidden/>
    <w:qFormat/>
    <w:uiPriority w:val="99"/>
    <w:rPr>
      <w:rFonts w:ascii="宋体" w:hAnsi="Times New Roman" w:eastAsia="宋体" w:cs="Times New Roman"/>
      <w:sz w:val="18"/>
      <w:szCs w:val="18"/>
    </w:rPr>
  </w:style>
  <w:style w:type="paragraph" w:customStyle="1" w:styleId="26">
    <w:name w:val="无间隔1"/>
    <w:link w:val="27"/>
    <w:autoRedefine/>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6"/>
    <w:link w:val="26"/>
    <w:autoRedefine/>
    <w:qFormat/>
    <w:uiPriority w:val="1"/>
    <w:rPr>
      <w:kern w:val="0"/>
      <w:sz w:val="22"/>
    </w:rPr>
  </w:style>
  <w:style w:type="paragraph" w:customStyle="1" w:styleId="28">
    <w:name w:val="样式1"/>
    <w:basedOn w:val="9"/>
    <w:qFormat/>
    <w:uiPriority w:val="0"/>
    <w:pPr>
      <w:pBdr>
        <w:top w:val="single" w:color="auto" w:sz="4" w:space="1"/>
      </w:pBdr>
      <w:ind w:firstLine="0" w:firstLineChars="0"/>
      <w:jc w:val="distribute"/>
    </w:pPr>
    <w:rPr>
      <w:i/>
      <w:color w:val="0000FF"/>
      <w:sz w:val="21"/>
      <w:szCs w:val="21"/>
    </w:rPr>
  </w:style>
  <w:style w:type="paragraph" w:customStyle="1" w:styleId="29">
    <w:name w:val="样式2"/>
    <w:basedOn w:val="28"/>
    <w:qFormat/>
    <w:uiPriority w:val="0"/>
  </w:style>
  <w:style w:type="paragraph" w:customStyle="1" w:styleId="30">
    <w:name w:val="标题 2 + 宋体"/>
    <w:basedOn w:val="4"/>
    <w:qFormat/>
    <w:uiPriority w:val="0"/>
    <w:pPr>
      <w:spacing w:before="120"/>
    </w:pPr>
    <w:rPr>
      <w:rFonts w:cs="宋体"/>
      <w:color w:val="000000"/>
    </w:rPr>
  </w:style>
  <w:style w:type="paragraph" w:customStyle="1" w:styleId="3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styleId="32">
    <w:name w:val="List Paragraph"/>
    <w:basedOn w:val="1"/>
    <w:unhideWhenUsed/>
    <w:qFormat/>
    <w:uiPriority w:val="99"/>
    <w:pPr>
      <w:ind w:firstLine="420"/>
    </w:p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55c9d4-2244-4aa6-8eb0-82677ed77601}"/>
        <w:style w:val=""/>
        <w:category>
          <w:name w:val="常规"/>
          <w:gallery w:val="placeholder"/>
        </w:category>
        <w:types>
          <w:type w:val="bbPlcHdr"/>
        </w:types>
        <w:behaviors>
          <w:behavior w:val="content"/>
        </w:behaviors>
        <w:description w:val=""/>
        <w:guid w:val="{6a55c9d4-2244-4aa6-8eb0-82677ed77601}"/>
      </w:docPartPr>
      <w:docPartBody>
        <w:p>
          <w:r>
            <w:rPr>
              <w:color w:val="808080"/>
            </w:rPr>
            <w:t>单击此处输入文字。</w:t>
          </w:r>
        </w:p>
      </w:docPartBody>
    </w:docPart>
    <w:docPart>
      <w:docPartPr>
        <w:name w:val="{6ea9f658-02f2-451e-9e53-20e6a99a119e}"/>
        <w:style w:val=""/>
        <w:category>
          <w:name w:val="常规"/>
          <w:gallery w:val="placeholder"/>
        </w:category>
        <w:types>
          <w:type w:val="bbPlcHdr"/>
        </w:types>
        <w:behaviors>
          <w:behavior w:val="content"/>
        </w:behaviors>
        <w:description w:val=""/>
        <w:guid w:val="{6ea9f658-02f2-451e-9e53-20e6a99a119e}"/>
      </w:docPartPr>
      <w:docPartBody>
        <w:p>
          <w:r>
            <w:rPr>
              <w:color w:val="808080"/>
            </w:rPr>
            <w:t>单击此处输入文字。</w:t>
          </w:r>
        </w:p>
      </w:docPartBody>
    </w:docPart>
    <w:docPart>
      <w:docPartPr>
        <w:name w:val="{e3c36f00-4ea2-4d3e-a516-5131e8004fc6}"/>
        <w:style w:val=""/>
        <w:category>
          <w:name w:val="常规"/>
          <w:gallery w:val="placeholder"/>
        </w:category>
        <w:types>
          <w:type w:val="bbPlcHdr"/>
        </w:types>
        <w:behaviors>
          <w:behavior w:val="content"/>
        </w:behaviors>
        <w:description w:val=""/>
        <w:guid w:val="{e3c36f00-4ea2-4d3e-a516-5131e8004fc6}"/>
      </w:docPartPr>
      <w:docPartBody>
        <w:p>
          <w:r>
            <w:rPr>
              <w:color w:val="808080"/>
            </w:rPr>
            <w:t>单击此处输入文字。</w:t>
          </w:r>
        </w:p>
      </w:docPartBody>
    </w:docPart>
    <w:docPart>
      <w:docPartPr>
        <w:name w:val="{699be62d-8a6e-4969-aadd-e5b1e3818137}"/>
        <w:style w:val=""/>
        <w:category>
          <w:name w:val="常规"/>
          <w:gallery w:val="placeholder"/>
        </w:category>
        <w:types>
          <w:type w:val="bbPlcHdr"/>
        </w:types>
        <w:behaviors>
          <w:behavior w:val="content"/>
        </w:behaviors>
        <w:description w:val=""/>
        <w:guid w:val="{699be62d-8a6e-4969-aadd-e5b1e3818137}"/>
      </w:docPartPr>
      <w:docPartBody>
        <w:p>
          <w:r>
            <w:rPr>
              <w:color w:val="808080"/>
            </w:rPr>
            <w:t>单击此处输入文字。</w:t>
          </w:r>
        </w:p>
      </w:docPartBody>
    </w:docPart>
    <w:docPart>
      <w:docPartPr>
        <w:name w:val="{6d181ec6-34fe-4fc0-8bee-aa2bd286468b}"/>
        <w:style w:val=""/>
        <w:category>
          <w:name w:val="常规"/>
          <w:gallery w:val="placeholder"/>
        </w:category>
        <w:types>
          <w:type w:val="bbPlcHdr"/>
        </w:types>
        <w:behaviors>
          <w:behavior w:val="content"/>
        </w:behaviors>
        <w:description w:val=""/>
        <w:guid w:val="{6d181ec6-34fe-4fc0-8bee-aa2bd286468b}"/>
      </w:docPartPr>
      <w:docPartBody>
        <w:p>
          <w:r>
            <w:rPr>
              <w:color w:val="808080"/>
            </w:rPr>
            <w:t>单击此处输入文字。</w:t>
          </w:r>
        </w:p>
      </w:docPartBody>
    </w:docPart>
    <w:docPart>
      <w:docPartPr>
        <w:name w:val="{3736d61b-a3bd-4477-b818-ff63d2cc3cf3}"/>
        <w:style w:val=""/>
        <w:category>
          <w:name w:val="常规"/>
          <w:gallery w:val="placeholder"/>
        </w:category>
        <w:types>
          <w:type w:val="bbPlcHdr"/>
        </w:types>
        <w:behaviors>
          <w:behavior w:val="content"/>
        </w:behaviors>
        <w:description w:val=""/>
        <w:guid w:val="{3736d61b-a3bd-4477-b818-ff63d2cc3cf3}"/>
      </w:docPartPr>
      <w:docPartBody>
        <w:p>
          <w:r>
            <w:rPr>
              <w:color w:val="808080"/>
            </w:rPr>
            <w:t>单击此处输入文字。</w:t>
          </w:r>
        </w:p>
      </w:docPartBody>
    </w:docPart>
    <w:docPart>
      <w:docPartPr>
        <w:name w:val="{bd356377-fc41-4ab8-9b87-4a4149da2189}"/>
        <w:style w:val=""/>
        <w:category>
          <w:name w:val="常规"/>
          <w:gallery w:val="placeholder"/>
        </w:category>
        <w:types>
          <w:type w:val="bbPlcHdr"/>
        </w:types>
        <w:behaviors>
          <w:behavior w:val="content"/>
        </w:behaviors>
        <w:description w:val=""/>
        <w:guid w:val="{bd356377-fc41-4ab8-9b87-4a4149da2189}"/>
      </w:docPartPr>
      <w:docPartBody>
        <w:p>
          <w:r>
            <w:rPr>
              <w:color w:val="808080"/>
            </w:rPr>
            <w:t>单击此处输入文字。</w:t>
          </w:r>
        </w:p>
      </w:docPartBody>
    </w:docPart>
    <w:docPart>
      <w:docPartPr>
        <w:name w:val="{cbf97f00-cc60-4131-911d-2984b48f24a0}"/>
        <w:style w:val=""/>
        <w:category>
          <w:name w:val="常规"/>
          <w:gallery w:val="placeholder"/>
        </w:category>
        <w:types>
          <w:type w:val="bbPlcHdr"/>
        </w:types>
        <w:behaviors>
          <w:behavior w:val="content"/>
        </w:behaviors>
        <w:description w:val=""/>
        <w:guid w:val="{cbf97f00-cc60-4131-911d-2984b48f24a0}"/>
      </w:docPartPr>
      <w:docPartBody>
        <w:p>
          <w:r>
            <w:rPr>
              <w:color w:val="808080"/>
            </w:rPr>
            <w:t>单击此处输入文字。</w:t>
          </w:r>
        </w:p>
      </w:docPartBody>
    </w:docPart>
    <w:docPart>
      <w:docPartPr>
        <w:name w:val="{e15bd042-3cde-4a93-9abb-0c987aa06392}"/>
        <w:style w:val=""/>
        <w:category>
          <w:name w:val="常规"/>
          <w:gallery w:val="placeholder"/>
        </w:category>
        <w:types>
          <w:type w:val="bbPlcHdr"/>
        </w:types>
        <w:behaviors>
          <w:behavior w:val="content"/>
        </w:behaviors>
        <w:description w:val=""/>
        <w:guid w:val="{e15bd042-3cde-4a93-9abb-0c987aa06392}"/>
      </w:docPartPr>
      <w:docPartBody>
        <w:p>
          <w:r>
            <w:rPr>
              <w:color w:val="808080"/>
            </w:rPr>
            <w:t>单击此处输入文字。</w:t>
          </w:r>
        </w:p>
      </w:docPartBody>
    </w:docPart>
    <w:docPart>
      <w:docPartPr>
        <w:name w:val="{7daaef49-20bf-4944-99d2-8cf27a3dba4f}"/>
        <w:style w:val=""/>
        <w:category>
          <w:name w:val="常规"/>
          <w:gallery w:val="placeholder"/>
        </w:category>
        <w:types>
          <w:type w:val="bbPlcHdr"/>
        </w:types>
        <w:behaviors>
          <w:behavior w:val="content"/>
        </w:behaviors>
        <w:description w:val=""/>
        <w:guid w:val="{7daaef49-20bf-4944-99d2-8cf27a3dba4f}"/>
      </w:docPartPr>
      <w:docPartBody>
        <w:p>
          <w:r>
            <w:rPr>
              <w:color w:val="808080"/>
            </w:rPr>
            <w:t>单击此处输入文字。</w:t>
          </w:r>
        </w:p>
      </w:docPartBody>
    </w:docPart>
    <w:docPart>
      <w:docPartPr>
        <w:name w:val="{0e06b031-8881-4240-bf0a-d1501bf443b1}"/>
        <w:style w:val=""/>
        <w:category>
          <w:name w:val="常规"/>
          <w:gallery w:val="placeholder"/>
        </w:category>
        <w:types>
          <w:type w:val="bbPlcHdr"/>
        </w:types>
        <w:behaviors>
          <w:behavior w:val="content"/>
        </w:behaviors>
        <w:description w:val=""/>
        <w:guid w:val="{0e06b031-8881-4240-bf0a-d1501bf443b1}"/>
      </w:docPartPr>
      <w:docPartBody>
        <w:p>
          <w:r>
            <w:rPr>
              <w:color w:val="808080"/>
            </w:rPr>
            <w:t>单击此处输入文字。</w:t>
          </w:r>
        </w:p>
      </w:docPartBody>
    </w:docPart>
    <w:docPart>
      <w:docPartPr>
        <w:name w:val="{35a26db5-2427-4d56-b6e7-b452e96108b4}"/>
        <w:style w:val=""/>
        <w:category>
          <w:name w:val="常规"/>
          <w:gallery w:val="placeholder"/>
        </w:category>
        <w:types>
          <w:type w:val="bbPlcHdr"/>
        </w:types>
        <w:behaviors>
          <w:behavior w:val="content"/>
        </w:behaviors>
        <w:description w:val=""/>
        <w:guid w:val="{35a26db5-2427-4d56-b6e7-b452e96108b4}"/>
      </w:docPartPr>
      <w:docPartBody>
        <w:p>
          <w:r>
            <w:rPr>
              <w:color w:val="808080"/>
            </w:rPr>
            <w:t>单击此处输入文字。</w:t>
          </w:r>
        </w:p>
      </w:docPartBody>
    </w:docPart>
    <w:docPart>
      <w:docPartPr>
        <w:name w:val="{3a14e07c-e09c-4b4d-a86b-683b17684c38}"/>
        <w:style w:val=""/>
        <w:category>
          <w:name w:val="常规"/>
          <w:gallery w:val="placeholder"/>
        </w:category>
        <w:types>
          <w:type w:val="bbPlcHdr"/>
        </w:types>
        <w:behaviors>
          <w:behavior w:val="content"/>
        </w:behaviors>
        <w:description w:val=""/>
        <w:guid w:val="{3a14e07c-e09c-4b4d-a86b-683b17684c38}"/>
      </w:docPartPr>
      <w:docPartBody>
        <w:p>
          <w:r>
            <w:rPr>
              <w:color w:val="808080"/>
            </w:rPr>
            <w:t>单击此处输入文字。</w:t>
          </w:r>
        </w:p>
      </w:docPartBody>
    </w:docPart>
    <w:docPart>
      <w:docPartPr>
        <w:name w:val="{53cd3ac7-d300-4f68-a40f-09369b39d14e}"/>
        <w:style w:val=""/>
        <w:category>
          <w:name w:val="常规"/>
          <w:gallery w:val="placeholder"/>
        </w:category>
        <w:types>
          <w:type w:val="bbPlcHdr"/>
        </w:types>
        <w:behaviors>
          <w:behavior w:val="content"/>
        </w:behaviors>
        <w:description w:val=""/>
        <w:guid w:val="{53cd3ac7-d300-4f68-a40f-09369b39d14e}"/>
      </w:docPartPr>
      <w:docPartBody>
        <w:p>
          <w:r>
            <w:rPr>
              <w:color w:val="808080"/>
            </w:rPr>
            <w:t>单击此处输入文字。</w:t>
          </w:r>
        </w:p>
      </w:docPartBody>
    </w:docPart>
    <w:docPart>
      <w:docPartPr>
        <w:name w:val="{f0894484-6710-447f-86f7-4a8260e433bf}"/>
        <w:style w:val=""/>
        <w:category>
          <w:name w:val="常规"/>
          <w:gallery w:val="placeholder"/>
        </w:category>
        <w:types>
          <w:type w:val="bbPlcHdr"/>
        </w:types>
        <w:behaviors>
          <w:behavior w:val="content"/>
        </w:behaviors>
        <w:description w:val=""/>
        <w:guid w:val="{f0894484-6710-447f-86f7-4a8260e433bf}"/>
      </w:docPartPr>
      <w:docPartBody>
        <w:p>
          <w:r>
            <w:rPr>
              <w:color w:val="808080"/>
            </w:rPr>
            <w:t>单击此处输入文字。</w:t>
          </w:r>
        </w:p>
      </w:docPartBody>
    </w:docPart>
    <w:docPart>
      <w:docPartPr>
        <w:name w:val="{9824da2e-6467-45b8-98ae-b5784b36324d}"/>
        <w:style w:val=""/>
        <w:category>
          <w:name w:val="常规"/>
          <w:gallery w:val="placeholder"/>
        </w:category>
        <w:types>
          <w:type w:val="bbPlcHdr"/>
        </w:types>
        <w:behaviors>
          <w:behavior w:val="content"/>
        </w:behaviors>
        <w:description w:val=""/>
        <w:guid w:val="{9824da2e-6467-45b8-98ae-b5784b36324d}"/>
      </w:docPartPr>
      <w:docPartBody>
        <w:p>
          <w:r>
            <w:rPr>
              <w:color w:val="808080"/>
            </w:rPr>
            <w:t>单击此处输入文字。</w:t>
          </w:r>
        </w:p>
      </w:docPartBody>
    </w:docPart>
    <w:docPart>
      <w:docPartPr>
        <w:name w:val="{6835d3d3-7367-42a8-ba31-6970fc8f8621}"/>
        <w:style w:val=""/>
        <w:category>
          <w:name w:val="常规"/>
          <w:gallery w:val="placeholder"/>
        </w:category>
        <w:types>
          <w:type w:val="bbPlcHdr"/>
        </w:types>
        <w:behaviors>
          <w:behavior w:val="content"/>
        </w:behaviors>
        <w:description w:val=""/>
        <w:guid w:val="{6835d3d3-7367-42a8-ba31-6970fc8f8621}"/>
      </w:docPartPr>
      <w:docPartBody>
        <w:p>
          <w:r>
            <w:rPr>
              <w:color w:val="808080"/>
            </w:rPr>
            <w:t>单击此处输入文字。</w:t>
          </w:r>
        </w:p>
      </w:docPartBody>
    </w:docPart>
    <w:docPart>
      <w:docPartPr>
        <w:name w:val="{b33092f5-a933-41c4-98cf-f4fab42b3fe4}"/>
        <w:style w:val=""/>
        <w:category>
          <w:name w:val="常规"/>
          <w:gallery w:val="placeholder"/>
        </w:category>
        <w:types>
          <w:type w:val="bbPlcHdr"/>
        </w:types>
        <w:behaviors>
          <w:behavior w:val="content"/>
        </w:behaviors>
        <w:description w:val=""/>
        <w:guid w:val="{b33092f5-a933-41c4-98cf-f4fab42b3fe4}"/>
      </w:docPartPr>
      <w:docPartBody>
        <w:p>
          <w:r>
            <w:rPr>
              <w:color w:val="808080"/>
            </w:rPr>
            <w:t>单击此处输入文字。</w:t>
          </w:r>
        </w:p>
      </w:docPartBody>
    </w:docPart>
    <w:docPart>
      <w:docPartPr>
        <w:name w:val="{d3a7d657-61af-4fdc-9f31-2f0b9ebc5b54}"/>
        <w:style w:val=""/>
        <w:category>
          <w:name w:val="常规"/>
          <w:gallery w:val="placeholder"/>
        </w:category>
        <w:types>
          <w:type w:val="bbPlcHdr"/>
        </w:types>
        <w:behaviors>
          <w:behavior w:val="content"/>
        </w:behaviors>
        <w:description w:val=""/>
        <w:guid w:val="{d3a7d657-61af-4fdc-9f31-2f0b9ebc5b54}"/>
      </w:docPartPr>
      <w:docPartBody>
        <w:p>
          <w:r>
            <w:rPr>
              <w:color w:val="808080"/>
            </w:rPr>
            <w:t>单击此处输入文字。</w:t>
          </w:r>
        </w:p>
      </w:docPartBody>
    </w:docPart>
    <w:docPart>
      <w:docPartPr>
        <w:name w:val="{389e7c2d-d81a-470f-ab08-165e3b49d1dc}"/>
        <w:style w:val=""/>
        <w:category>
          <w:name w:val="常规"/>
          <w:gallery w:val="placeholder"/>
        </w:category>
        <w:types>
          <w:type w:val="bbPlcHdr"/>
        </w:types>
        <w:behaviors>
          <w:behavior w:val="content"/>
        </w:behaviors>
        <w:description w:val=""/>
        <w:guid w:val="{389e7c2d-d81a-470f-ab08-165e3b49d1dc}"/>
      </w:docPartPr>
      <w:docPartBody>
        <w:p>
          <w:r>
            <w:rPr>
              <w:color w:val="808080"/>
            </w:rPr>
            <w:t>单击此处输入文字。</w:t>
          </w:r>
        </w:p>
      </w:docPartBody>
    </w:docPart>
    <w:docPart>
      <w:docPartPr>
        <w:name w:val="{09c9bce9-9911-45a6-8a5f-b4a1a7080abb}"/>
        <w:style w:val=""/>
        <w:category>
          <w:name w:val="常规"/>
          <w:gallery w:val="placeholder"/>
        </w:category>
        <w:types>
          <w:type w:val="bbPlcHdr"/>
        </w:types>
        <w:behaviors>
          <w:behavior w:val="content"/>
        </w:behaviors>
        <w:description w:val=""/>
        <w:guid w:val="{09c9bce9-9911-45a6-8a5f-b4a1a7080abb}"/>
      </w:docPartPr>
      <w:docPartBody>
        <w:p>
          <w:r>
            <w:rPr>
              <w:color w:val="808080"/>
            </w:rPr>
            <w:t>单击此处输入文字。</w:t>
          </w:r>
        </w:p>
      </w:docPartBody>
    </w:docPart>
    <w:docPart>
      <w:docPartPr>
        <w:name w:val="{49596cb0-65ef-47b1-b689-6ddb0c6d40d7}"/>
        <w:style w:val=""/>
        <w:category>
          <w:name w:val="常规"/>
          <w:gallery w:val="placeholder"/>
        </w:category>
        <w:types>
          <w:type w:val="bbPlcHdr"/>
        </w:types>
        <w:behaviors>
          <w:behavior w:val="content"/>
        </w:behaviors>
        <w:description w:val=""/>
        <w:guid w:val="{49596cb0-65ef-47b1-b689-6ddb0c6d40d7}"/>
      </w:docPartPr>
      <w:docPartBody>
        <w:p>
          <w:r>
            <w:rPr>
              <w:color w:val="808080"/>
            </w:rPr>
            <w:t>单击此处输入文字。</w:t>
          </w:r>
        </w:p>
      </w:docPartBody>
    </w:docPart>
    <w:docPart>
      <w:docPartPr>
        <w:name w:val="{9b245632-9e32-4483-8942-dc5b0acdd871}"/>
        <w:style w:val=""/>
        <w:category>
          <w:name w:val="常规"/>
          <w:gallery w:val="placeholder"/>
        </w:category>
        <w:types>
          <w:type w:val="bbPlcHdr"/>
        </w:types>
        <w:behaviors>
          <w:behavior w:val="content"/>
        </w:behaviors>
        <w:description w:val=""/>
        <w:guid w:val="{9b245632-9e32-4483-8942-dc5b0acdd871}"/>
      </w:docPartPr>
      <w:docPartBody>
        <w:p>
          <w:r>
            <w:rPr>
              <w:color w:val="808080"/>
            </w:rPr>
            <w:t>单击此处输入文字。</w:t>
          </w:r>
        </w:p>
      </w:docPartBody>
    </w:docPart>
    <w:docPart>
      <w:docPartPr>
        <w:name w:val="{3458820d-5ffe-4ed0-9c73-64cc6eae2bc1}"/>
        <w:style w:val=""/>
        <w:category>
          <w:name w:val="常规"/>
          <w:gallery w:val="placeholder"/>
        </w:category>
        <w:types>
          <w:type w:val="bbPlcHdr"/>
        </w:types>
        <w:behaviors>
          <w:behavior w:val="content"/>
        </w:behaviors>
        <w:description w:val=""/>
        <w:guid w:val="{3458820d-5ffe-4ed0-9c73-64cc6eae2bc1}"/>
      </w:docPartPr>
      <w:docPartBody>
        <w:p>
          <w:r>
            <w:rPr>
              <w:color w:val="808080"/>
            </w:rPr>
            <w:t>单击此处输入文字。</w:t>
          </w:r>
        </w:p>
      </w:docPartBody>
    </w:docPart>
    <w:docPart>
      <w:docPartPr>
        <w:name w:val="{dda58f49-1850-4bbd-84ca-60ee91752fb2}"/>
        <w:style w:val=""/>
        <w:category>
          <w:name w:val="常规"/>
          <w:gallery w:val="placeholder"/>
        </w:category>
        <w:types>
          <w:type w:val="bbPlcHdr"/>
        </w:types>
        <w:behaviors>
          <w:behavior w:val="content"/>
        </w:behaviors>
        <w:description w:val=""/>
        <w:guid w:val="{dda58f49-1850-4bbd-84ca-60ee91752fb2}"/>
      </w:docPartPr>
      <w:docPartBody>
        <w:p>
          <w:r>
            <w:rPr>
              <w:color w:val="808080"/>
            </w:rPr>
            <w:t>单击此处输入文字。</w:t>
          </w:r>
        </w:p>
      </w:docPartBody>
    </w:docPart>
    <w:docPart>
      <w:docPartPr>
        <w:name w:val="{480a52c6-8eef-4790-b258-869dc75fbac1}"/>
        <w:style w:val=""/>
        <w:category>
          <w:name w:val="常规"/>
          <w:gallery w:val="placeholder"/>
        </w:category>
        <w:types>
          <w:type w:val="bbPlcHdr"/>
        </w:types>
        <w:behaviors>
          <w:behavior w:val="content"/>
        </w:behaviors>
        <w:description w:val=""/>
        <w:guid w:val="{480a52c6-8eef-4790-b258-869dc75fbac1}"/>
      </w:docPartPr>
      <w:docPartBody>
        <w:p>
          <w:r>
            <w:rPr>
              <w:color w:val="808080"/>
            </w:rPr>
            <w:t>单击此处输入文字。</w:t>
          </w:r>
        </w:p>
      </w:docPartBody>
    </w:docPart>
    <w:docPart>
      <w:docPartPr>
        <w:name w:val="{7a4abc85-2396-4ea9-96a4-3b56e698b5a4}"/>
        <w:style w:val=""/>
        <w:category>
          <w:name w:val="常规"/>
          <w:gallery w:val="placeholder"/>
        </w:category>
        <w:types>
          <w:type w:val="bbPlcHdr"/>
        </w:types>
        <w:behaviors>
          <w:behavior w:val="content"/>
        </w:behaviors>
        <w:description w:val=""/>
        <w:guid w:val="{7a4abc85-2396-4ea9-96a4-3b56e698b5a4}"/>
      </w:docPartPr>
      <w:docPartBody>
        <w:p>
          <w:r>
            <w:rPr>
              <w:color w:val="808080"/>
            </w:rPr>
            <w:t>单击此处输入文字。</w:t>
          </w:r>
        </w:p>
      </w:docPartBody>
    </w:docPart>
    <w:docPart>
      <w:docPartPr>
        <w:name w:val="{804f4292-2956-404b-9ae8-0dc390731720}"/>
        <w:style w:val=""/>
        <w:category>
          <w:name w:val="常规"/>
          <w:gallery w:val="placeholder"/>
        </w:category>
        <w:types>
          <w:type w:val="bbPlcHdr"/>
        </w:types>
        <w:behaviors>
          <w:behavior w:val="content"/>
        </w:behaviors>
        <w:description w:val=""/>
        <w:guid w:val="{804f4292-2956-404b-9ae8-0dc390731720}"/>
      </w:docPartPr>
      <w:docPartBody>
        <w:p>
          <w:r>
            <w:rPr>
              <w:color w:val="808080"/>
            </w:rPr>
            <w:t>单击此处输入文字。</w:t>
          </w:r>
        </w:p>
      </w:docPartBody>
    </w:docPart>
    <w:docPart>
      <w:docPartPr>
        <w:name w:val="{74c958bd-f3b9-4aca-82f7-4460754a5aa6}"/>
        <w:style w:val=""/>
        <w:category>
          <w:name w:val="常规"/>
          <w:gallery w:val="placeholder"/>
        </w:category>
        <w:types>
          <w:type w:val="bbPlcHdr"/>
        </w:types>
        <w:behaviors>
          <w:behavior w:val="content"/>
        </w:behaviors>
        <w:description w:val=""/>
        <w:guid w:val="{74c958bd-f3b9-4aca-82f7-4460754a5aa6}"/>
      </w:docPartPr>
      <w:docPartBody>
        <w:p>
          <w:r>
            <w:rPr>
              <w:color w:val="808080"/>
            </w:rPr>
            <w:t>单击此处输入文字。</w:t>
          </w:r>
        </w:p>
      </w:docPartBody>
    </w:docPart>
    <w:docPart>
      <w:docPartPr>
        <w:name w:val="{182d8f20-584c-4208-b00f-801c5b54f0d3}"/>
        <w:style w:val=""/>
        <w:category>
          <w:name w:val="常规"/>
          <w:gallery w:val="placeholder"/>
        </w:category>
        <w:types>
          <w:type w:val="bbPlcHdr"/>
        </w:types>
        <w:behaviors>
          <w:behavior w:val="content"/>
        </w:behaviors>
        <w:description w:val=""/>
        <w:guid w:val="{182d8f20-584c-4208-b00f-801c5b54f0d3}"/>
      </w:docPartPr>
      <w:docPartBody>
        <w:p>
          <w:r>
            <w:rPr>
              <w:color w:val="808080"/>
            </w:rPr>
            <w:t>单击此处输入文字。</w:t>
          </w:r>
        </w:p>
      </w:docPartBody>
    </w:docPart>
    <w:docPart>
      <w:docPartPr>
        <w:name w:val="{a64d159b-2ba0-441f-a0d9-bc2ad9683476}"/>
        <w:style w:val=""/>
        <w:category>
          <w:name w:val="常规"/>
          <w:gallery w:val="placeholder"/>
        </w:category>
        <w:types>
          <w:type w:val="bbPlcHdr"/>
        </w:types>
        <w:behaviors>
          <w:behavior w:val="content"/>
        </w:behaviors>
        <w:description w:val=""/>
        <w:guid w:val="{a64d159b-2ba0-441f-a0d9-bc2ad9683476}"/>
      </w:docPartPr>
      <w:docPartBody>
        <w:p>
          <w:r>
            <w:rPr>
              <w:color w:val="808080"/>
            </w:rPr>
            <w:t>单击此处输入文字。</w:t>
          </w:r>
        </w:p>
      </w:docPartBody>
    </w:docPart>
    <w:docPart>
      <w:docPartPr>
        <w:name w:val="{946ec716-8c3c-48d9-9484-68d4b41ba4cd}"/>
        <w:style w:val=""/>
        <w:category>
          <w:name w:val="常规"/>
          <w:gallery w:val="placeholder"/>
        </w:category>
        <w:types>
          <w:type w:val="bbPlcHdr"/>
        </w:types>
        <w:behaviors>
          <w:behavior w:val="content"/>
        </w:behaviors>
        <w:description w:val=""/>
        <w:guid w:val="{946ec716-8c3c-48d9-9484-68d4b41ba4cd}"/>
      </w:docPartPr>
      <w:docPartBody>
        <w:p>
          <w:r>
            <w:rPr>
              <w:color w:val="808080"/>
            </w:rPr>
            <w:t>单击此处输入文字。</w:t>
          </w:r>
        </w:p>
      </w:docPartBody>
    </w:docPart>
    <w:docPart>
      <w:docPartPr>
        <w:name w:val="{d8833715-5d2d-4ce9-95f9-6c9a0837d19a}"/>
        <w:style w:val=""/>
        <w:category>
          <w:name w:val="常规"/>
          <w:gallery w:val="placeholder"/>
        </w:category>
        <w:types>
          <w:type w:val="bbPlcHdr"/>
        </w:types>
        <w:behaviors>
          <w:behavior w:val="content"/>
        </w:behaviors>
        <w:description w:val=""/>
        <w:guid w:val="{d8833715-5d2d-4ce9-95f9-6c9a0837d19a}"/>
      </w:docPartPr>
      <w:docPartBody>
        <w:p>
          <w:r>
            <w:rPr>
              <w:color w:val="808080"/>
            </w:rPr>
            <w:t>单击此处输入文字。</w:t>
          </w:r>
        </w:p>
      </w:docPartBody>
    </w:docPart>
    <w:docPart>
      <w:docPartPr>
        <w:name w:val="{826ce1ac-9d9a-4d85-a2a0-9f310161e6d6}"/>
        <w:style w:val=""/>
        <w:category>
          <w:name w:val="常规"/>
          <w:gallery w:val="placeholder"/>
        </w:category>
        <w:types>
          <w:type w:val="bbPlcHdr"/>
        </w:types>
        <w:behaviors>
          <w:behavior w:val="content"/>
        </w:behaviors>
        <w:description w:val=""/>
        <w:guid w:val="{826ce1ac-9d9a-4d85-a2a0-9f310161e6d6}"/>
      </w:docPartPr>
      <w:docPartBody>
        <w:p>
          <w:r>
            <w:rPr>
              <w:color w:val="808080"/>
            </w:rPr>
            <w:t>单击此处输入文字。</w:t>
          </w:r>
        </w:p>
      </w:docPartBody>
    </w:docPart>
    <w:docPart>
      <w:docPartPr>
        <w:name w:val="{d34ea9b6-c5fb-471f-aab4-109bfe6f160f}"/>
        <w:style w:val=""/>
        <w:category>
          <w:name w:val="常规"/>
          <w:gallery w:val="placeholder"/>
        </w:category>
        <w:types>
          <w:type w:val="bbPlcHdr"/>
        </w:types>
        <w:behaviors>
          <w:behavior w:val="content"/>
        </w:behaviors>
        <w:description w:val=""/>
        <w:guid w:val="{d34ea9b6-c5fb-471f-aab4-109bfe6f160f}"/>
      </w:docPartPr>
      <w:docPartBody>
        <w:p>
          <w:r>
            <w:rPr>
              <w:color w:val="808080"/>
            </w:rPr>
            <w:t>单击此处输入文字。</w:t>
          </w:r>
        </w:p>
      </w:docPartBody>
    </w:docPart>
    <w:docPart>
      <w:docPartPr>
        <w:name w:val="{46443cf2-3707-4d59-91b9-1ec84937448e}"/>
        <w:style w:val=""/>
        <w:category>
          <w:name w:val="常规"/>
          <w:gallery w:val="placeholder"/>
        </w:category>
        <w:types>
          <w:type w:val="bbPlcHdr"/>
        </w:types>
        <w:behaviors>
          <w:behavior w:val="content"/>
        </w:behaviors>
        <w:description w:val=""/>
        <w:guid w:val="{46443cf2-3707-4d59-91b9-1ec84937448e}"/>
      </w:docPartPr>
      <w:docPartBody>
        <w:p>
          <w:r>
            <w:rPr>
              <w:color w:val="808080"/>
            </w:rPr>
            <w:t>单击此处输入文字。</w:t>
          </w:r>
        </w:p>
      </w:docPartBody>
    </w:docPart>
    <w:docPart>
      <w:docPartPr>
        <w:name w:val="{06cb0c57-18a4-4df8-9b29-8577ab9e83a2}"/>
        <w:style w:val=""/>
        <w:category>
          <w:name w:val="常规"/>
          <w:gallery w:val="placeholder"/>
        </w:category>
        <w:types>
          <w:type w:val="bbPlcHdr"/>
        </w:types>
        <w:behaviors>
          <w:behavior w:val="content"/>
        </w:behaviors>
        <w:description w:val=""/>
        <w:guid w:val="{06cb0c57-18a4-4df8-9b29-8577ab9e83a2}"/>
      </w:docPartPr>
      <w:docPartBody>
        <w:p>
          <w:r>
            <w:rPr>
              <w:color w:val="808080"/>
            </w:rPr>
            <w:t>单击此处输入文字。</w:t>
          </w:r>
        </w:p>
      </w:docPartBody>
    </w:docPart>
    <w:docPart>
      <w:docPartPr>
        <w:name w:val="{0a842c85-185f-4a44-af65-ef9d62be07e6}"/>
        <w:style w:val=""/>
        <w:category>
          <w:name w:val="常规"/>
          <w:gallery w:val="placeholder"/>
        </w:category>
        <w:types>
          <w:type w:val="bbPlcHdr"/>
        </w:types>
        <w:behaviors>
          <w:behavior w:val="content"/>
        </w:behaviors>
        <w:description w:val=""/>
        <w:guid w:val="{0a842c85-185f-4a44-af65-ef9d62be07e6}"/>
      </w:docPartPr>
      <w:docPartBody>
        <w:p>
          <w:r>
            <w:rPr>
              <w:color w:val="808080"/>
            </w:rPr>
            <w:t>单击此处输入文字。</w:t>
          </w:r>
        </w:p>
      </w:docPartBody>
    </w:docPart>
    <w:docPart>
      <w:docPartPr>
        <w:name w:val="{9463f60a-31bb-4f5b-9e23-7d08b0278605}"/>
        <w:style w:val=""/>
        <w:category>
          <w:name w:val="常规"/>
          <w:gallery w:val="placeholder"/>
        </w:category>
        <w:types>
          <w:type w:val="bbPlcHdr"/>
        </w:types>
        <w:behaviors>
          <w:behavior w:val="content"/>
        </w:behaviors>
        <w:description w:val=""/>
        <w:guid w:val="{9463f60a-31bb-4f5b-9e23-7d08b0278605}"/>
      </w:docPartPr>
      <w:docPartBody>
        <w:p>
          <w:r>
            <w:rPr>
              <w:color w:val="808080"/>
            </w:rPr>
            <w:t>单击此处输入文字。</w:t>
          </w:r>
        </w:p>
      </w:docPartBody>
    </w:docPart>
    <w:docPart>
      <w:docPartPr>
        <w:name w:val="{35749449-e3ee-4632-a0c3-94998c321bab}"/>
        <w:style w:val=""/>
        <w:category>
          <w:name w:val="常规"/>
          <w:gallery w:val="placeholder"/>
        </w:category>
        <w:types>
          <w:type w:val="bbPlcHdr"/>
        </w:types>
        <w:behaviors>
          <w:behavior w:val="content"/>
        </w:behaviors>
        <w:description w:val=""/>
        <w:guid w:val="{35749449-e3ee-4632-a0c3-94998c321bab}"/>
      </w:docPartPr>
      <w:docPartBody>
        <w:p>
          <w:r>
            <w:rPr>
              <w:color w:val="808080"/>
            </w:rPr>
            <w:t>单击此处输入文字。</w:t>
          </w:r>
        </w:p>
      </w:docPartBody>
    </w:docPart>
    <w:docPart>
      <w:docPartPr>
        <w:name w:val="{6ebc3960-8cd2-4a66-9080-8630f83a717f}"/>
        <w:style w:val=""/>
        <w:category>
          <w:name w:val="常规"/>
          <w:gallery w:val="placeholder"/>
        </w:category>
        <w:types>
          <w:type w:val="bbPlcHdr"/>
        </w:types>
        <w:behaviors>
          <w:behavior w:val="content"/>
        </w:behaviors>
        <w:description w:val=""/>
        <w:guid w:val="{6ebc3960-8cd2-4a66-9080-8630f83a717f}"/>
      </w:docPartPr>
      <w:docPartBody>
        <w:p>
          <w:r>
            <w:rPr>
              <w:color w:val="808080"/>
            </w:rPr>
            <w:t>单击此处输入文字。</w:t>
          </w:r>
        </w:p>
      </w:docPartBody>
    </w:docPart>
    <w:docPart>
      <w:docPartPr>
        <w:name w:val="{5b9c7a86-c137-4810-9643-b59e8b2fd9af}"/>
        <w:style w:val=""/>
        <w:category>
          <w:name w:val="常规"/>
          <w:gallery w:val="placeholder"/>
        </w:category>
        <w:types>
          <w:type w:val="bbPlcHdr"/>
        </w:types>
        <w:behaviors>
          <w:behavior w:val="content"/>
        </w:behaviors>
        <w:description w:val=""/>
        <w:guid w:val="{5b9c7a86-c137-4810-9643-b59e8b2fd9af}"/>
      </w:docPartPr>
      <w:docPartBody>
        <w:p>
          <w:r>
            <w:rPr>
              <w:color w:val="808080"/>
            </w:rPr>
            <w:t>单击此处输入文字。</w:t>
          </w:r>
        </w:p>
      </w:docPartBody>
    </w:docPart>
    <w:docPart>
      <w:docPartPr>
        <w:name w:val="{900d47eb-b0a2-49b3-8caf-47a60668a884}"/>
        <w:style w:val=""/>
        <w:category>
          <w:name w:val="常规"/>
          <w:gallery w:val="placeholder"/>
        </w:category>
        <w:types>
          <w:type w:val="bbPlcHdr"/>
        </w:types>
        <w:behaviors>
          <w:behavior w:val="content"/>
        </w:behaviors>
        <w:description w:val=""/>
        <w:guid w:val="{900d47eb-b0a2-49b3-8caf-47a60668a884}"/>
      </w:docPartPr>
      <w:docPartBody>
        <w:p>
          <w:r>
            <w:rPr>
              <w:color w:val="808080"/>
            </w:rPr>
            <w:t>单击此处输入文字。</w:t>
          </w:r>
        </w:p>
      </w:docPartBody>
    </w:docPart>
    <w:docPart>
      <w:docPartPr>
        <w:name w:val="{35bc5740-f1a2-4881-b63a-c0efd4593632}"/>
        <w:style w:val=""/>
        <w:category>
          <w:name w:val="常规"/>
          <w:gallery w:val="placeholder"/>
        </w:category>
        <w:types>
          <w:type w:val="bbPlcHdr"/>
        </w:types>
        <w:behaviors>
          <w:behavior w:val="content"/>
        </w:behaviors>
        <w:description w:val=""/>
        <w:guid w:val="{35bc5740-f1a2-4881-b63a-c0efd4593632}"/>
      </w:docPartPr>
      <w:docPartBody>
        <w:p>
          <w:r>
            <w:rPr>
              <w:color w:val="808080"/>
            </w:rPr>
            <w:t>单击此处输入文字。</w:t>
          </w:r>
        </w:p>
      </w:docPartBody>
    </w:docPart>
    <w:docPart>
      <w:docPartPr>
        <w:name w:val="{65787b86-aa54-4929-a7b4-0d009fe0107a}"/>
        <w:style w:val=""/>
        <w:category>
          <w:name w:val="常规"/>
          <w:gallery w:val="placeholder"/>
        </w:category>
        <w:types>
          <w:type w:val="bbPlcHdr"/>
        </w:types>
        <w:behaviors>
          <w:behavior w:val="content"/>
        </w:behaviors>
        <w:description w:val=""/>
        <w:guid w:val="{65787b86-aa54-4929-a7b4-0d009fe0107a}"/>
      </w:docPartPr>
      <w:docPartBody>
        <w:p>
          <w:r>
            <w:rPr>
              <w:color w:val="808080"/>
            </w:rPr>
            <w:t>单击此处输入文字。</w:t>
          </w:r>
        </w:p>
      </w:docPartBody>
    </w:docPart>
    <w:docPart>
      <w:docPartPr>
        <w:name w:val="{d553062e-45f2-4438-8fea-7a47e3f7037c}"/>
        <w:style w:val=""/>
        <w:category>
          <w:name w:val="常规"/>
          <w:gallery w:val="placeholder"/>
        </w:category>
        <w:types>
          <w:type w:val="bbPlcHdr"/>
        </w:types>
        <w:behaviors>
          <w:behavior w:val="content"/>
        </w:behaviors>
        <w:description w:val=""/>
        <w:guid w:val="{d553062e-45f2-4438-8fea-7a47e3f7037c}"/>
      </w:docPartPr>
      <w:docPartBody>
        <w:p>
          <w:r>
            <w:rPr>
              <w:color w:val="808080"/>
            </w:rPr>
            <w:t>单击此处输入文字。</w:t>
          </w:r>
        </w:p>
      </w:docPartBody>
    </w:docPart>
    <w:docPart>
      <w:docPartPr>
        <w:name w:val="{21b3fa32-16d4-4bfe-ac1e-dba8c87214d4}"/>
        <w:style w:val=""/>
        <w:category>
          <w:name w:val="常规"/>
          <w:gallery w:val="placeholder"/>
        </w:category>
        <w:types>
          <w:type w:val="bbPlcHdr"/>
        </w:types>
        <w:behaviors>
          <w:behavior w:val="content"/>
        </w:behaviors>
        <w:description w:val=""/>
        <w:guid w:val="{21b3fa32-16d4-4bfe-ac1e-dba8c87214d4}"/>
      </w:docPartPr>
      <w:docPartBody>
        <w:p>
          <w:r>
            <w:rPr>
              <w:color w:val="808080"/>
            </w:rPr>
            <w:t>单击此处输入文字。</w:t>
          </w:r>
        </w:p>
      </w:docPartBody>
    </w:docPart>
    <w:docPart>
      <w:docPartPr>
        <w:name w:val="{445f48d1-cfc6-4484-979e-e15f41dc877e}"/>
        <w:style w:val=""/>
        <w:category>
          <w:name w:val="常规"/>
          <w:gallery w:val="placeholder"/>
        </w:category>
        <w:types>
          <w:type w:val="bbPlcHdr"/>
        </w:types>
        <w:behaviors>
          <w:behavior w:val="content"/>
        </w:behaviors>
        <w:description w:val=""/>
        <w:guid w:val="{445f48d1-cfc6-4484-979e-e15f41dc877e}"/>
      </w:docPartPr>
      <w:docPartBody>
        <w:p>
          <w:r>
            <w:rPr>
              <w:color w:val="808080"/>
            </w:rPr>
            <w:t>单击此处输入文字。</w:t>
          </w:r>
        </w:p>
      </w:docPartBody>
    </w:docPart>
    <w:docPart>
      <w:docPartPr>
        <w:name w:val="{cc9eb202-057b-47ee-bdcb-d28df1dc92f9}"/>
        <w:style w:val=""/>
        <w:category>
          <w:name w:val="常规"/>
          <w:gallery w:val="placeholder"/>
        </w:category>
        <w:types>
          <w:type w:val="bbPlcHdr"/>
        </w:types>
        <w:behaviors>
          <w:behavior w:val="content"/>
        </w:behaviors>
        <w:description w:val=""/>
        <w:guid w:val="{cc9eb202-057b-47ee-bdcb-d28df1dc92f9}"/>
      </w:docPartPr>
      <w:docPartBody>
        <w:p>
          <w:r>
            <w:rPr>
              <w:color w:val="808080"/>
            </w:rPr>
            <w:t>单击此处输入文字。</w:t>
          </w:r>
        </w:p>
      </w:docPartBody>
    </w:docPart>
    <w:docPart>
      <w:docPartPr>
        <w:name w:val="{ae98ff03-fd64-4d9e-b09c-e697d1c91bca}"/>
        <w:style w:val=""/>
        <w:category>
          <w:name w:val="常规"/>
          <w:gallery w:val="placeholder"/>
        </w:category>
        <w:types>
          <w:type w:val="bbPlcHdr"/>
        </w:types>
        <w:behaviors>
          <w:behavior w:val="content"/>
        </w:behaviors>
        <w:description w:val=""/>
        <w:guid w:val="{ae98ff03-fd64-4d9e-b09c-e697d1c91bca}"/>
      </w:docPartPr>
      <w:docPartBody>
        <w:p>
          <w:r>
            <w:rPr>
              <w:color w:val="808080"/>
            </w:rPr>
            <w:t>单击此处输入文字。</w:t>
          </w:r>
        </w:p>
      </w:docPartBody>
    </w:docPart>
    <w:docPart>
      <w:docPartPr>
        <w:name w:val="{40bb1b15-6dad-4a61-a122-190161862c73}"/>
        <w:style w:val=""/>
        <w:category>
          <w:name w:val="常规"/>
          <w:gallery w:val="placeholder"/>
        </w:category>
        <w:types>
          <w:type w:val="bbPlcHdr"/>
        </w:types>
        <w:behaviors>
          <w:behavior w:val="content"/>
        </w:behaviors>
        <w:description w:val=""/>
        <w:guid w:val="{40bb1b15-6dad-4a61-a122-190161862c73}"/>
      </w:docPartPr>
      <w:docPartBody>
        <w:p>
          <w:r>
            <w:rPr>
              <w:color w:val="808080"/>
            </w:rPr>
            <w:t>单击此处输入文字。</w:t>
          </w:r>
        </w:p>
      </w:docPartBody>
    </w:docPart>
    <w:docPart>
      <w:docPartPr>
        <w:name w:val="{76d22322-0cda-4e3b-97b1-098fb97aef1e}"/>
        <w:style w:val=""/>
        <w:category>
          <w:name w:val="常规"/>
          <w:gallery w:val="placeholder"/>
        </w:category>
        <w:types>
          <w:type w:val="bbPlcHdr"/>
        </w:types>
        <w:behaviors>
          <w:behavior w:val="content"/>
        </w:behaviors>
        <w:description w:val=""/>
        <w:guid w:val="{76d22322-0cda-4e3b-97b1-098fb97aef1e}"/>
      </w:docPartPr>
      <w:docPartBody>
        <w:p>
          <w:r>
            <w:rPr>
              <w:color w:val="808080"/>
            </w:rPr>
            <w:t>单击此处输入文字。</w:t>
          </w:r>
        </w:p>
      </w:docPartBody>
    </w:docPart>
    <w:docPart>
      <w:docPartPr>
        <w:name w:val="{55808801-d04f-411f-a01c-91e32472b374}"/>
        <w:style w:val=""/>
        <w:category>
          <w:name w:val="常规"/>
          <w:gallery w:val="placeholder"/>
        </w:category>
        <w:types>
          <w:type w:val="bbPlcHdr"/>
        </w:types>
        <w:behaviors>
          <w:behavior w:val="content"/>
        </w:behaviors>
        <w:description w:val=""/>
        <w:guid w:val="{55808801-d04f-411f-a01c-91e32472b374}"/>
      </w:docPartPr>
      <w:docPartBody>
        <w:p>
          <w:r>
            <w:rPr>
              <w:color w:val="808080"/>
            </w:rPr>
            <w:t>单击此处输入文字。</w:t>
          </w:r>
        </w:p>
      </w:docPartBody>
    </w:docPart>
    <w:docPart>
      <w:docPartPr>
        <w:name w:val="{48c86a04-639c-44f8-a396-24306fca6e27}"/>
        <w:style w:val=""/>
        <w:category>
          <w:name w:val="常规"/>
          <w:gallery w:val="placeholder"/>
        </w:category>
        <w:types>
          <w:type w:val="bbPlcHdr"/>
        </w:types>
        <w:behaviors>
          <w:behavior w:val="content"/>
        </w:behaviors>
        <w:description w:val=""/>
        <w:guid w:val="{48c86a04-639c-44f8-a396-24306fca6e27}"/>
      </w:docPartPr>
      <w:docPartBody>
        <w:p>
          <w:r>
            <w:rPr>
              <w:color w:val="808080"/>
            </w:rPr>
            <w:t>单击此处输入文字。</w:t>
          </w:r>
        </w:p>
      </w:docPartBody>
    </w:docPart>
    <w:docPart>
      <w:docPartPr>
        <w:name w:val="{1d1d4c3f-4cdf-4657-b9ef-7fa80e713ac7}"/>
        <w:style w:val=""/>
        <w:category>
          <w:name w:val="常规"/>
          <w:gallery w:val="placeholder"/>
        </w:category>
        <w:types>
          <w:type w:val="bbPlcHdr"/>
        </w:types>
        <w:behaviors>
          <w:behavior w:val="content"/>
        </w:behaviors>
        <w:description w:val=""/>
        <w:guid w:val="{1d1d4c3f-4cdf-4657-b9ef-7fa80e713ac7}"/>
      </w:docPartPr>
      <w:docPartBody>
        <w:p>
          <w:r>
            <w:rPr>
              <w:color w:val="808080"/>
            </w:rPr>
            <w:t>单击此处输入文字。</w:t>
          </w:r>
        </w:p>
      </w:docPartBody>
    </w:docPart>
    <w:docPart>
      <w:docPartPr>
        <w:name w:val="{d1f4c89d-233f-4cea-af93-354829f57179}"/>
        <w:style w:val=""/>
        <w:category>
          <w:name w:val="常规"/>
          <w:gallery w:val="placeholder"/>
        </w:category>
        <w:types>
          <w:type w:val="bbPlcHdr"/>
        </w:types>
        <w:behaviors>
          <w:behavior w:val="content"/>
        </w:behaviors>
        <w:description w:val=""/>
        <w:guid w:val="{d1f4c89d-233f-4cea-af93-354829f57179}"/>
      </w:docPartPr>
      <w:docPartBody>
        <w:p>
          <w:r>
            <w:rPr>
              <w:color w:val="808080"/>
            </w:rPr>
            <w:t>单击此处输入文字。</w:t>
          </w:r>
        </w:p>
      </w:docPartBody>
    </w:docPart>
    <w:docPart>
      <w:docPartPr>
        <w:name w:val="{15061012-ddbc-43de-afad-279b4484722d}"/>
        <w:style w:val=""/>
        <w:category>
          <w:name w:val="常规"/>
          <w:gallery w:val="placeholder"/>
        </w:category>
        <w:types>
          <w:type w:val="bbPlcHdr"/>
        </w:types>
        <w:behaviors>
          <w:behavior w:val="content"/>
        </w:behaviors>
        <w:description w:val=""/>
        <w:guid w:val="{15061012-ddbc-43de-afad-279b4484722d}"/>
      </w:docPartPr>
      <w:docPartBody>
        <w:p>
          <w:r>
            <w:rPr>
              <w:color w:val="808080"/>
            </w:rPr>
            <w:t>单击此处输入文字。</w:t>
          </w:r>
        </w:p>
      </w:docPartBody>
    </w:docPart>
    <w:docPart>
      <w:docPartPr>
        <w:name w:val="{beac5cfe-6606-4ca7-b24f-1882c742fe0a}"/>
        <w:style w:val=""/>
        <w:category>
          <w:name w:val="常规"/>
          <w:gallery w:val="placeholder"/>
        </w:category>
        <w:types>
          <w:type w:val="bbPlcHdr"/>
        </w:types>
        <w:behaviors>
          <w:behavior w:val="content"/>
        </w:behaviors>
        <w:description w:val=""/>
        <w:guid w:val="{beac5cfe-6606-4ca7-b24f-1882c742fe0a}"/>
      </w:docPartPr>
      <w:docPartBody>
        <w:p>
          <w:r>
            <w:rPr>
              <w:color w:val="808080"/>
            </w:rPr>
            <w:t>单击此处输入文字。</w:t>
          </w:r>
        </w:p>
      </w:docPartBody>
    </w:docPart>
    <w:docPart>
      <w:docPartPr>
        <w:name w:val="{f9f347fd-9f46-4e57-b896-157d7e93e1c5}"/>
        <w:style w:val=""/>
        <w:category>
          <w:name w:val="常规"/>
          <w:gallery w:val="placeholder"/>
        </w:category>
        <w:types>
          <w:type w:val="bbPlcHdr"/>
        </w:types>
        <w:behaviors>
          <w:behavior w:val="content"/>
        </w:behaviors>
        <w:description w:val=""/>
        <w:guid w:val="{f9f347fd-9f46-4e57-b896-157d7e93e1c5}"/>
      </w:docPartPr>
      <w:docPartBody>
        <w:p>
          <w:r>
            <w:rPr>
              <w:color w:val="808080"/>
            </w:rPr>
            <w:t>单击此处输入文字。</w:t>
          </w:r>
        </w:p>
      </w:docPartBody>
    </w:docPart>
    <w:docPart>
      <w:docPartPr>
        <w:name w:val="{a11da85b-d155-4e3c-9bdb-bab92bbfd18f}"/>
        <w:style w:val=""/>
        <w:category>
          <w:name w:val="常规"/>
          <w:gallery w:val="placeholder"/>
        </w:category>
        <w:types>
          <w:type w:val="bbPlcHdr"/>
        </w:types>
        <w:behaviors>
          <w:behavior w:val="content"/>
        </w:behaviors>
        <w:description w:val=""/>
        <w:guid w:val="{a11da85b-d155-4e3c-9bdb-bab92bbfd18f}"/>
      </w:docPartPr>
      <w:docPartBody>
        <w:p>
          <w:r>
            <w:rPr>
              <w:color w:val="808080"/>
            </w:rPr>
            <w:t>单击此处输入文字。</w:t>
          </w:r>
        </w:p>
      </w:docPartBody>
    </w:docPart>
    <w:docPart>
      <w:docPartPr>
        <w:name w:val="{7000dc8f-b64a-4ed1-bba2-cf3bd939e040}"/>
        <w:style w:val=""/>
        <w:category>
          <w:name w:val="常规"/>
          <w:gallery w:val="placeholder"/>
        </w:category>
        <w:types>
          <w:type w:val="bbPlcHdr"/>
        </w:types>
        <w:behaviors>
          <w:behavior w:val="content"/>
        </w:behaviors>
        <w:description w:val=""/>
        <w:guid w:val="{7000dc8f-b64a-4ed1-bba2-cf3bd939e040}"/>
      </w:docPartPr>
      <w:docPartBody>
        <w:p>
          <w:r>
            <w:rPr>
              <w:color w:val="808080"/>
            </w:rPr>
            <w:t>单击此处输入文字。</w:t>
          </w:r>
        </w:p>
      </w:docPartBody>
    </w:docPart>
    <w:docPart>
      <w:docPartPr>
        <w:name w:val="{4d61e47a-97de-4105-9d73-1e31ec7a56fe}"/>
        <w:style w:val=""/>
        <w:category>
          <w:name w:val="常规"/>
          <w:gallery w:val="placeholder"/>
        </w:category>
        <w:types>
          <w:type w:val="bbPlcHdr"/>
        </w:types>
        <w:behaviors>
          <w:behavior w:val="content"/>
        </w:behaviors>
        <w:description w:val=""/>
        <w:guid w:val="{4d61e47a-97de-4105-9d73-1e31ec7a56fe}"/>
      </w:docPartPr>
      <w:docPartBody>
        <w:p>
          <w:r>
            <w:rPr>
              <w:color w:val="808080"/>
            </w:rPr>
            <w:t>单击此处输入文字。</w:t>
          </w:r>
        </w:p>
      </w:docPartBody>
    </w:docPart>
    <w:docPart>
      <w:docPartPr>
        <w:name w:val="{5bb4fd5e-7d00-4af9-a42a-345a4ea00d1f}"/>
        <w:style w:val=""/>
        <w:category>
          <w:name w:val="常规"/>
          <w:gallery w:val="placeholder"/>
        </w:category>
        <w:types>
          <w:type w:val="bbPlcHdr"/>
        </w:types>
        <w:behaviors>
          <w:behavior w:val="content"/>
        </w:behaviors>
        <w:description w:val=""/>
        <w:guid w:val="{5bb4fd5e-7d00-4af9-a42a-345a4ea00d1f}"/>
      </w:docPartPr>
      <w:docPartBody>
        <w:p>
          <w:r>
            <w:rPr>
              <w:color w:val="808080"/>
            </w:rPr>
            <w:t>单击此处输入文字。</w:t>
          </w:r>
        </w:p>
      </w:docPartBody>
    </w:docPart>
    <w:docPart>
      <w:docPartPr>
        <w:name w:val="{7c296edf-ce03-4701-9988-ccb5916cab65}"/>
        <w:style w:val=""/>
        <w:category>
          <w:name w:val="常规"/>
          <w:gallery w:val="placeholder"/>
        </w:category>
        <w:types>
          <w:type w:val="bbPlcHdr"/>
        </w:types>
        <w:behaviors>
          <w:behavior w:val="content"/>
        </w:behaviors>
        <w:description w:val=""/>
        <w:guid w:val="{7c296edf-ce03-4701-9988-ccb5916cab65}"/>
      </w:docPartPr>
      <w:docPartBody>
        <w:p>
          <w:r>
            <w:rPr>
              <w:color w:val="808080"/>
            </w:rPr>
            <w:t>单击此处输入文字。</w:t>
          </w:r>
        </w:p>
      </w:docPartBody>
    </w:docPart>
    <w:docPart>
      <w:docPartPr>
        <w:name w:val="{3bd525c6-2a3b-4a34-9e97-51820035337b}"/>
        <w:style w:val=""/>
        <w:category>
          <w:name w:val="常规"/>
          <w:gallery w:val="placeholder"/>
        </w:category>
        <w:types>
          <w:type w:val="bbPlcHdr"/>
        </w:types>
        <w:behaviors>
          <w:behavior w:val="content"/>
        </w:behaviors>
        <w:description w:val=""/>
        <w:guid w:val="{3bd525c6-2a3b-4a34-9e97-51820035337b}"/>
      </w:docPartPr>
      <w:docPartBody>
        <w:p>
          <w:r>
            <w:rPr>
              <w:color w:val="808080"/>
            </w:rPr>
            <w:t>单击此处输入文字。</w:t>
          </w:r>
        </w:p>
      </w:docPartBody>
    </w:docPart>
    <w:docPart>
      <w:docPartPr>
        <w:name w:val="{27223360-a36a-4b05-a2a8-3b13a2c41a85}"/>
        <w:style w:val=""/>
        <w:category>
          <w:name w:val="常规"/>
          <w:gallery w:val="placeholder"/>
        </w:category>
        <w:types>
          <w:type w:val="bbPlcHdr"/>
        </w:types>
        <w:behaviors>
          <w:behavior w:val="content"/>
        </w:behaviors>
        <w:description w:val=""/>
        <w:guid w:val="{27223360-a36a-4b05-a2a8-3b13a2c41a85}"/>
      </w:docPartPr>
      <w:docPartBody>
        <w:p>
          <w:r>
            <w:rPr>
              <w:color w:val="808080"/>
            </w:rPr>
            <w:t>单击此处输入文字。</w:t>
          </w:r>
        </w:p>
      </w:docPartBody>
    </w:docPart>
    <w:docPart>
      <w:docPartPr>
        <w:name w:val="{e09dccaf-ade2-4aac-b112-d8a86deb5a69}"/>
        <w:style w:val=""/>
        <w:category>
          <w:name w:val="常规"/>
          <w:gallery w:val="placeholder"/>
        </w:category>
        <w:types>
          <w:type w:val="bbPlcHdr"/>
        </w:types>
        <w:behaviors>
          <w:behavior w:val="content"/>
        </w:behaviors>
        <w:description w:val=""/>
        <w:guid w:val="{e09dccaf-ade2-4aac-b112-d8a86deb5a69}"/>
      </w:docPartPr>
      <w:docPartBody>
        <w:p>
          <w:r>
            <w:rPr>
              <w:color w:val="808080"/>
            </w:rPr>
            <w:t>单击此处输入文字。</w:t>
          </w:r>
        </w:p>
      </w:docPartBody>
    </w:docPart>
    <w:docPart>
      <w:docPartPr>
        <w:name w:val="{c5b63c5f-bfda-4ebb-9d2f-64d8df47a8a0}"/>
        <w:style w:val=""/>
        <w:category>
          <w:name w:val="常规"/>
          <w:gallery w:val="placeholder"/>
        </w:category>
        <w:types>
          <w:type w:val="bbPlcHdr"/>
        </w:types>
        <w:behaviors>
          <w:behavior w:val="content"/>
        </w:behaviors>
        <w:description w:val=""/>
        <w:guid w:val="{c5b63c5f-bfda-4ebb-9d2f-64d8df47a8a0}"/>
      </w:docPartPr>
      <w:docPartBody>
        <w:p>
          <w:r>
            <w:rPr>
              <w:color w:val="808080"/>
            </w:rPr>
            <w:t>单击此处输入文字。</w:t>
          </w:r>
        </w:p>
      </w:docPartBody>
    </w:docPart>
    <w:docPart>
      <w:docPartPr>
        <w:name w:val="{679b2f4d-ed29-4e26-b906-1d9068a7dcdc}"/>
        <w:style w:val=""/>
        <w:category>
          <w:name w:val="常规"/>
          <w:gallery w:val="placeholder"/>
        </w:category>
        <w:types>
          <w:type w:val="bbPlcHdr"/>
        </w:types>
        <w:behaviors>
          <w:behavior w:val="content"/>
        </w:behaviors>
        <w:description w:val=""/>
        <w:guid w:val="{679b2f4d-ed29-4e26-b906-1d9068a7dcdc}"/>
      </w:docPartPr>
      <w:docPartBody>
        <w:p>
          <w:r>
            <w:rPr>
              <w:color w:val="808080"/>
            </w:rPr>
            <w:t>单击此处输入文字。</w:t>
          </w:r>
        </w:p>
      </w:docPartBody>
    </w:docPart>
    <w:docPart>
      <w:docPartPr>
        <w:name w:val="{d91d1cbb-c015-4451-a6db-ed608f7d937a}"/>
        <w:style w:val=""/>
        <w:category>
          <w:name w:val="常规"/>
          <w:gallery w:val="placeholder"/>
        </w:category>
        <w:types>
          <w:type w:val="bbPlcHdr"/>
        </w:types>
        <w:behaviors>
          <w:behavior w:val="content"/>
        </w:behaviors>
        <w:description w:val=""/>
        <w:guid w:val="{d91d1cbb-c015-4451-a6db-ed608f7d937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6C560-E741-4C10-9F93-6089807D059E}">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38</Pages>
  <Words>17567</Words>
  <Characters>18128</Characters>
  <Lines>128</Lines>
  <Paragraphs>36</Paragraphs>
  <TotalTime>18</TotalTime>
  <ScaleCrop>false</ScaleCrop>
  <LinksUpToDate>false</LinksUpToDate>
  <CharactersWithSpaces>18890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2017-09-11T09:29:00Z</dcterms:created>
  <dc:creator>沈人策</dc:creator>
  <cp:lastModifiedBy>Administrator</cp:lastModifiedBy>
  <cp:lastPrinted>2023-09-22T05:43:00Z</cp:lastPrinted>
  <dcterms:modified xsi:type="dcterms:W3CDTF">2024-03-17T08:54:46Z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FAFE6C105E794E0BB8735285046E57F2</vt:lpwstr>
  </property>
</Properties>
</file>