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sdt>
      <w:sdtPr>
        <w:rPr>
          <w:rFonts w:hint="eastAsia" w:asciiTheme="majorEastAsia" w:hAnsiTheme="majorEastAsia" w:eastAsiaTheme="majorEastAsia" w:cstheme="majorEastAsia"/>
          <w:sz w:val="44"/>
          <w:szCs w:val="44"/>
        </w:rPr>
        <w:id w:val="147463637"/>
        <w:docPartObj>
          <w:docPartGallery w:val="Table of Contents"/>
          <w:docPartUnique/>
        </w:docPartObj>
      </w:sdtPr>
      <w:sdtEndPr>
        <w:rPr>
          <w:rFonts w:hint="eastAsia" w:asciiTheme="majorEastAsia" w:hAnsiTheme="majorEastAsia" w:eastAsiaTheme="majorEastAsia" w:cstheme="majorEastAsia"/>
          <w:sz w:val="24"/>
          <w:szCs w:val="24"/>
        </w:rPr>
      </w:sdtEndPr>
      <w:sdtContent>
        <w:p w14:paraId="0B5F9694">
          <w:pPr>
            <w:jc w:val="center"/>
            <w:rPr>
              <w:rFonts w:hint="eastAsia" w:asciiTheme="majorEastAsia" w:hAnsiTheme="majorEastAsia" w:eastAsiaTheme="majorEastAsia" w:cstheme="majorEastAsia"/>
              <w:sz w:val="24"/>
              <w:szCs w:val="24"/>
            </w:rPr>
          </w:pPr>
          <w:bookmarkStart w:id="0" w:name="_Toc27490"/>
          <w:r>
            <w:rPr>
              <w:rFonts w:hint="eastAsia" w:asciiTheme="majorEastAsia" w:hAnsiTheme="majorEastAsia" w:eastAsiaTheme="majorEastAsia" w:cstheme="majorEastAsia"/>
              <w:sz w:val="24"/>
              <w:szCs w:val="24"/>
            </w:rPr>
            <w:t>目</w:t>
          </w:r>
          <w:r>
            <w:rPr>
              <w:rFonts w:hint="eastAsia" w:asciiTheme="majorEastAsia" w:hAnsiTheme="majorEastAsia" w:eastAsiaTheme="majorEastAsia" w:cstheme="majorEastAsia"/>
              <w:sz w:val="24"/>
              <w:szCs w:val="24"/>
              <w:lang w:val="en-US" w:eastAsia="zh-CN"/>
            </w:rPr>
            <w:t xml:space="preserve">  </w:t>
          </w:r>
          <w:r>
            <w:rPr>
              <w:rFonts w:hint="eastAsia" w:asciiTheme="majorEastAsia" w:hAnsiTheme="majorEastAsia" w:eastAsiaTheme="majorEastAsia" w:cstheme="majorEastAsia"/>
              <w:sz w:val="24"/>
              <w:szCs w:val="24"/>
            </w:rPr>
            <w:t>录</w:t>
          </w:r>
        </w:p>
        <w:p w14:paraId="50F55B83">
          <w:pPr>
            <w:pStyle w:val="33"/>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bCs/>
              <w:sz w:val="24"/>
              <w:szCs w:val="24"/>
            </w:rPr>
            <w:fldChar w:fldCharType="begin"/>
          </w:r>
          <w:r>
            <w:rPr>
              <w:rFonts w:hint="eastAsia" w:asciiTheme="majorEastAsia" w:hAnsiTheme="majorEastAsia" w:eastAsiaTheme="majorEastAsia" w:cstheme="majorEastAsia"/>
              <w:sz w:val="24"/>
              <w:szCs w:val="24"/>
            </w:rPr>
            <w:instrText xml:space="preserve"> HYPERLINK \l _Toc8067 </w:instrText>
          </w:r>
          <w:r>
            <w:rPr>
              <w:rFonts w:hint="eastAsia" w:asciiTheme="majorEastAsia" w:hAnsiTheme="majorEastAsia" w:eastAsiaTheme="majorEastAsia" w:cstheme="majorEastAsia"/>
              <w:b/>
              <w:bCs/>
              <w:sz w:val="24"/>
              <w:szCs w:val="24"/>
            </w:rPr>
            <w:fldChar w:fldCharType="separate"/>
          </w:r>
          <w:sdt>
            <w:sdtPr>
              <w:rPr>
                <w:rFonts w:hint="eastAsia" w:asciiTheme="majorEastAsia" w:hAnsiTheme="majorEastAsia" w:eastAsiaTheme="majorEastAsia" w:cstheme="majorEastAsia"/>
                <w:b/>
                <w:bCs/>
                <w:kern w:val="2"/>
                <w:sz w:val="24"/>
                <w:szCs w:val="24"/>
                <w:lang w:val="en-US" w:eastAsia="zh-CN" w:bidi="ar-SA"/>
              </w:rPr>
              <w:id w:val="147454331"/>
              <w:placeholder>
                <w:docPart w:val="{6a55c9d4-2244-4aa6-8eb0-82677ed77601}"/>
              </w:placeholder>
            </w:sdtPr>
            <w:sdtEndPr>
              <w:rPr>
                <w:rFonts w:hint="eastAsia" w:asciiTheme="majorEastAsia" w:hAnsiTheme="majorEastAsia" w:eastAsiaTheme="majorEastAsia" w:cstheme="majorEastAsia"/>
                <w:b/>
                <w:bCs/>
                <w:kern w:val="2"/>
                <w:sz w:val="24"/>
                <w:szCs w:val="24"/>
                <w:lang w:val="en-US" w:eastAsia="zh-CN" w:bidi="ar-SA"/>
              </w:rPr>
            </w:sdtEndPr>
            <w:sdtContent>
              <w:r>
                <w:rPr>
                  <w:rFonts w:hint="eastAsia" w:asciiTheme="majorEastAsia" w:hAnsiTheme="majorEastAsia" w:eastAsiaTheme="majorEastAsia" w:cstheme="majorEastAsia"/>
                  <w:b/>
                  <w:bCs/>
                  <w:sz w:val="24"/>
                  <w:szCs w:val="24"/>
                </w:rPr>
                <w:t>一、 工程概况</w:t>
              </w:r>
            </w:sdtContent>
          </w:sdt>
          <w:r>
            <w:rPr>
              <w:rFonts w:hint="eastAsia" w:asciiTheme="majorEastAsia" w:hAnsiTheme="majorEastAsia" w:eastAsiaTheme="majorEastAsia" w:cstheme="majorEastAsia"/>
              <w:b/>
              <w:bCs/>
              <w:sz w:val="24"/>
              <w:szCs w:val="24"/>
            </w:rPr>
            <w:tab/>
          </w:r>
          <w:r>
            <w:rPr>
              <w:rFonts w:hint="eastAsia" w:asciiTheme="majorEastAsia" w:hAnsiTheme="majorEastAsia" w:eastAsiaTheme="majorEastAsia" w:cstheme="majorEastAsia"/>
              <w:b/>
              <w:bCs/>
              <w:sz w:val="24"/>
              <w:szCs w:val="24"/>
              <w:lang w:val="en-US" w:eastAsia="zh-CN"/>
            </w:rPr>
            <w:t>3</w:t>
          </w:r>
          <w:r>
            <w:rPr>
              <w:rFonts w:hint="eastAsia" w:asciiTheme="majorEastAsia" w:hAnsiTheme="majorEastAsia" w:eastAsiaTheme="majorEastAsia" w:cstheme="majorEastAsia"/>
              <w:b/>
              <w:bCs/>
              <w:sz w:val="24"/>
              <w:szCs w:val="24"/>
            </w:rPr>
            <w:fldChar w:fldCharType="end"/>
          </w:r>
        </w:p>
        <w:p w14:paraId="5398D427">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_Toc28314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1643"/>
              <w:placeholder>
                <w:docPart w:val="{6ea9f658-02f2-451e-9e53-20e6a99a119e}"/>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1.1 工程名称</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p>
        <w:p w14:paraId="1B5A992B">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_Toc31655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7881"/>
              <w:placeholder>
                <w:docPart w:val="{e3c36f00-4ea2-4d3e-a516-5131e8004fc6}"/>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1.2 工程地点</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p>
        <w:p w14:paraId="7C88EE9D">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_Toc20289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8478"/>
              <w:placeholder>
                <w:docPart w:val="{699be62d-8a6e-4969-aadd-e5b1e3818137}"/>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1.3 工程规模</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p>
        <w:p w14:paraId="37478FAF">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_Toc10275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83269"/>
              <w:placeholder>
                <w:docPart w:val="{6d181ec6-34fe-4fc0-8bee-aa2bd286468b}"/>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1.4 工程主要参建单位和监督单位</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p>
        <w:p w14:paraId="3EBB92AD">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_Toc5790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76906"/>
              <w:placeholder>
                <w:docPart w:val="{3736d61b-a3bd-4477-b818-ff63d2cc3cf3}"/>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1.5工程特点概述</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p>
        <w:p w14:paraId="43A8E2D8">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_Toc17206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2750"/>
              <w:placeholder>
                <w:docPart w:val="{bd356377-fc41-4ab8-9b87-4a4149da2189}"/>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1.6 工程项目目标</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p>
        <w:p w14:paraId="43B68F4D">
          <w:pPr>
            <w:pStyle w:val="33"/>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bCs/>
              <w:sz w:val="24"/>
              <w:szCs w:val="24"/>
            </w:rPr>
            <w:fldChar w:fldCharType="begin"/>
          </w:r>
          <w:r>
            <w:rPr>
              <w:rFonts w:hint="eastAsia" w:asciiTheme="majorEastAsia" w:hAnsiTheme="majorEastAsia" w:eastAsiaTheme="majorEastAsia" w:cstheme="majorEastAsia"/>
              <w:sz w:val="24"/>
              <w:szCs w:val="24"/>
            </w:rPr>
            <w:instrText xml:space="preserve"> HYPERLINK \l _Toc27393 </w:instrText>
          </w:r>
          <w:r>
            <w:rPr>
              <w:rFonts w:hint="eastAsia" w:asciiTheme="majorEastAsia" w:hAnsiTheme="majorEastAsia" w:eastAsiaTheme="majorEastAsia" w:cstheme="majorEastAsia"/>
              <w:b/>
              <w:bCs/>
              <w:sz w:val="24"/>
              <w:szCs w:val="24"/>
            </w:rPr>
            <w:fldChar w:fldCharType="separate"/>
          </w:r>
          <w:sdt>
            <w:sdtPr>
              <w:rPr>
                <w:rFonts w:hint="eastAsia" w:asciiTheme="majorEastAsia" w:hAnsiTheme="majorEastAsia" w:eastAsiaTheme="majorEastAsia" w:cstheme="majorEastAsia"/>
                <w:b/>
                <w:bCs/>
                <w:kern w:val="2"/>
                <w:sz w:val="24"/>
                <w:szCs w:val="24"/>
                <w:lang w:val="en-US" w:eastAsia="zh-CN" w:bidi="ar-SA"/>
              </w:rPr>
              <w:id w:val="147477288"/>
              <w:placeholder>
                <w:docPart w:val="{cbf97f00-cc60-4131-911d-2984b48f24a0}"/>
              </w:placeholder>
            </w:sdtPr>
            <w:sdtEndPr>
              <w:rPr>
                <w:rFonts w:hint="eastAsia" w:asciiTheme="majorEastAsia" w:hAnsiTheme="majorEastAsia" w:eastAsiaTheme="majorEastAsia" w:cstheme="majorEastAsia"/>
                <w:b/>
                <w:bCs/>
                <w:kern w:val="2"/>
                <w:sz w:val="24"/>
                <w:szCs w:val="24"/>
                <w:lang w:val="en-US" w:eastAsia="zh-CN" w:bidi="ar-SA"/>
              </w:rPr>
            </w:sdtEndPr>
            <w:sdtContent>
              <w:r>
                <w:rPr>
                  <w:rFonts w:hint="eastAsia" w:asciiTheme="majorEastAsia" w:hAnsiTheme="majorEastAsia" w:eastAsiaTheme="majorEastAsia" w:cstheme="majorEastAsia"/>
                  <w:b/>
                  <w:bCs/>
                  <w:sz w:val="24"/>
                  <w:szCs w:val="24"/>
                </w:rPr>
                <w:t>二、 监理工作的范围、内容、目标</w:t>
              </w:r>
            </w:sdtContent>
          </w:sdt>
          <w:r>
            <w:rPr>
              <w:rFonts w:hint="eastAsia" w:asciiTheme="majorEastAsia" w:hAnsiTheme="majorEastAsia" w:eastAsiaTheme="majorEastAsia" w:cstheme="majorEastAsia"/>
              <w:b/>
              <w:bCs/>
              <w:sz w:val="24"/>
              <w:szCs w:val="24"/>
            </w:rPr>
            <w:tab/>
          </w:r>
          <w:r>
            <w:rPr>
              <w:rFonts w:hint="eastAsia" w:asciiTheme="majorEastAsia" w:hAnsiTheme="majorEastAsia" w:eastAsiaTheme="majorEastAsia" w:cstheme="majorEastAsia"/>
              <w:b/>
              <w:bCs/>
              <w:sz w:val="24"/>
              <w:szCs w:val="24"/>
              <w:lang w:val="en-US" w:eastAsia="zh-CN"/>
            </w:rPr>
            <w:t>3</w:t>
          </w:r>
          <w:r>
            <w:rPr>
              <w:rFonts w:hint="eastAsia" w:asciiTheme="majorEastAsia" w:hAnsiTheme="majorEastAsia" w:eastAsiaTheme="majorEastAsia" w:cstheme="majorEastAsia"/>
              <w:b/>
              <w:bCs/>
              <w:sz w:val="24"/>
              <w:szCs w:val="24"/>
            </w:rPr>
            <w:fldChar w:fldCharType="end"/>
          </w:r>
        </w:p>
        <w:p w14:paraId="42C63321">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_Toc27095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58087"/>
              <w:placeholder>
                <w:docPart w:val="{e15bd042-3cde-4a93-9abb-0c987aa06392}"/>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2.1工程监理的范围</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p>
        <w:p w14:paraId="3C6C923D">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_Toc19937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73127"/>
              <w:placeholder>
                <w:docPart w:val="{7daaef49-20bf-4944-99d2-8cf27a3dba4f}"/>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2.2 监理工作的内容</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p>
        <w:p w14:paraId="6BAB74DA">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_Toc30354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80064"/>
              <w:placeholder>
                <w:docPart w:val="{0e06b031-8881-4240-bf0a-d1501bf443b1}"/>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2.3 监理工作的目标</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9</w:t>
          </w:r>
          <w:r>
            <w:rPr>
              <w:rFonts w:hint="eastAsia" w:asciiTheme="majorEastAsia" w:hAnsiTheme="majorEastAsia" w:eastAsiaTheme="majorEastAsia" w:cstheme="majorEastAsia"/>
              <w:sz w:val="24"/>
              <w:szCs w:val="24"/>
            </w:rPr>
            <w:fldChar w:fldCharType="end"/>
          </w:r>
        </w:p>
        <w:p w14:paraId="6043C5CE">
          <w:pPr>
            <w:pStyle w:val="33"/>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bCs/>
              <w:sz w:val="24"/>
              <w:szCs w:val="24"/>
            </w:rPr>
            <w:fldChar w:fldCharType="begin"/>
          </w:r>
          <w:r>
            <w:rPr>
              <w:rFonts w:hint="eastAsia" w:asciiTheme="majorEastAsia" w:hAnsiTheme="majorEastAsia" w:eastAsiaTheme="majorEastAsia" w:cstheme="majorEastAsia"/>
              <w:sz w:val="24"/>
              <w:szCs w:val="24"/>
            </w:rPr>
            <w:instrText xml:space="preserve"> HYPERLINK \l _Toc23233 </w:instrText>
          </w:r>
          <w:r>
            <w:rPr>
              <w:rFonts w:hint="eastAsia" w:asciiTheme="majorEastAsia" w:hAnsiTheme="majorEastAsia" w:eastAsiaTheme="majorEastAsia" w:cstheme="majorEastAsia"/>
              <w:b/>
              <w:bCs/>
              <w:sz w:val="24"/>
              <w:szCs w:val="24"/>
            </w:rPr>
            <w:fldChar w:fldCharType="separate"/>
          </w:r>
          <w:sdt>
            <w:sdtPr>
              <w:rPr>
                <w:rFonts w:hint="eastAsia" w:asciiTheme="majorEastAsia" w:hAnsiTheme="majorEastAsia" w:eastAsiaTheme="majorEastAsia" w:cstheme="majorEastAsia"/>
                <w:b/>
                <w:bCs/>
                <w:kern w:val="2"/>
                <w:sz w:val="24"/>
                <w:szCs w:val="24"/>
                <w:lang w:val="en-US" w:eastAsia="zh-CN" w:bidi="ar-SA"/>
              </w:rPr>
              <w:id w:val="147480826"/>
              <w:placeholder>
                <w:docPart w:val="{35a26db5-2427-4d56-b6e7-b452e96108b4}"/>
              </w:placeholder>
            </w:sdtPr>
            <w:sdtEndPr>
              <w:rPr>
                <w:rFonts w:hint="eastAsia" w:asciiTheme="majorEastAsia" w:hAnsiTheme="majorEastAsia" w:eastAsiaTheme="majorEastAsia" w:cstheme="majorEastAsia"/>
                <w:b/>
                <w:bCs/>
                <w:kern w:val="2"/>
                <w:sz w:val="24"/>
                <w:szCs w:val="24"/>
                <w:lang w:val="en-US" w:eastAsia="zh-CN" w:bidi="ar-SA"/>
              </w:rPr>
            </w:sdtEndPr>
            <w:sdtContent>
              <w:r>
                <w:rPr>
                  <w:rFonts w:hint="eastAsia" w:asciiTheme="majorEastAsia" w:hAnsiTheme="majorEastAsia" w:eastAsiaTheme="majorEastAsia" w:cstheme="majorEastAsia"/>
                  <w:b/>
                  <w:bCs/>
                  <w:sz w:val="24"/>
                  <w:szCs w:val="24"/>
                </w:rPr>
                <w:t>三、 监理工作依据</w:t>
              </w:r>
            </w:sdtContent>
          </w:sdt>
          <w:r>
            <w:rPr>
              <w:rFonts w:hint="eastAsia" w:asciiTheme="majorEastAsia" w:hAnsiTheme="majorEastAsia" w:eastAsiaTheme="majorEastAsia" w:cstheme="majorEastAsia"/>
              <w:b/>
              <w:bCs/>
              <w:sz w:val="24"/>
              <w:szCs w:val="24"/>
            </w:rPr>
            <w:tab/>
          </w:r>
          <w:r>
            <w:rPr>
              <w:rFonts w:hint="eastAsia" w:asciiTheme="majorEastAsia" w:hAnsiTheme="majorEastAsia" w:eastAsiaTheme="majorEastAsia" w:cstheme="majorEastAsia"/>
              <w:b/>
              <w:bCs/>
              <w:sz w:val="24"/>
              <w:szCs w:val="24"/>
              <w:lang w:val="en-US" w:eastAsia="zh-CN"/>
            </w:rPr>
            <w:t>9</w:t>
          </w:r>
          <w:r>
            <w:rPr>
              <w:rFonts w:hint="eastAsia" w:asciiTheme="majorEastAsia" w:hAnsiTheme="majorEastAsia" w:eastAsiaTheme="majorEastAsia" w:cstheme="majorEastAsia"/>
              <w:b/>
              <w:bCs/>
              <w:sz w:val="24"/>
              <w:szCs w:val="24"/>
            </w:rPr>
            <w:fldChar w:fldCharType="end"/>
          </w:r>
        </w:p>
        <w:p w14:paraId="73A52487">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_Toc15710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54031"/>
              <w:placeholder>
                <w:docPart w:val="{3a14e07c-e09c-4b4d-a86b-683b17684c38}"/>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3.1 工程建设法律法规和工程建设标准强制性条文</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1</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0</w:t>
          </w:r>
        </w:p>
        <w:p w14:paraId="64031656">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_Toc10807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70932"/>
              <w:placeholder>
                <w:docPart w:val="{53cd3ac7-d300-4f68-a40f-09369b39d14e}"/>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3.2政府批准的工程建设文件</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1</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0</w:t>
          </w:r>
        </w:p>
        <w:p w14:paraId="4AD4C7BE">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_Toc7949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81034"/>
              <w:placeholder>
                <w:docPart w:val="{f0894484-6710-447f-86f7-4a8260e433bf}"/>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3.4 建设工程监理合同文件</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fldChar w:fldCharType="end"/>
          </w:r>
        </w:p>
        <w:p w14:paraId="5B2550DF">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_Toc25112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77035"/>
              <w:placeholder>
                <w:docPart w:val="{9824da2e-6467-45b8-98ae-b5784b36324d}"/>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3.5 建设工程相关合同文件</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fldChar w:fldCharType="end"/>
          </w:r>
        </w:p>
        <w:p w14:paraId="1FC2D108">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_Toc31040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55689"/>
              <w:placeholder>
                <w:docPart w:val="{6835d3d3-7367-42a8-ba31-6970fc8f8621}"/>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3.6建设工程其他相关资料</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fldChar w:fldCharType="end"/>
          </w:r>
        </w:p>
        <w:p w14:paraId="13DE4DE0">
          <w:pPr>
            <w:pStyle w:val="33"/>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b/>
              <w:bCs/>
              <w:sz w:val="24"/>
              <w:szCs w:val="24"/>
            </w:rPr>
            <w:fldChar w:fldCharType="begin"/>
          </w:r>
          <w:r>
            <w:rPr>
              <w:rFonts w:hint="eastAsia" w:asciiTheme="majorEastAsia" w:hAnsiTheme="majorEastAsia" w:eastAsiaTheme="majorEastAsia" w:cstheme="majorEastAsia"/>
              <w:sz w:val="24"/>
              <w:szCs w:val="24"/>
            </w:rPr>
            <w:instrText xml:space="preserve"> HYPERLINK \l _Toc1049 </w:instrText>
          </w:r>
          <w:r>
            <w:rPr>
              <w:rFonts w:hint="eastAsia" w:asciiTheme="majorEastAsia" w:hAnsiTheme="majorEastAsia" w:eastAsiaTheme="majorEastAsia" w:cstheme="majorEastAsia"/>
              <w:b/>
              <w:bCs/>
              <w:sz w:val="24"/>
              <w:szCs w:val="24"/>
            </w:rPr>
            <w:fldChar w:fldCharType="separate"/>
          </w:r>
          <w:sdt>
            <w:sdtPr>
              <w:rPr>
                <w:rFonts w:hint="eastAsia" w:asciiTheme="majorEastAsia" w:hAnsiTheme="majorEastAsia" w:eastAsiaTheme="majorEastAsia" w:cstheme="majorEastAsia"/>
                <w:b/>
                <w:bCs/>
                <w:kern w:val="2"/>
                <w:sz w:val="24"/>
                <w:szCs w:val="24"/>
                <w:lang w:val="en-US" w:eastAsia="zh-CN" w:bidi="ar-SA"/>
              </w:rPr>
              <w:id w:val="147466624"/>
              <w:placeholder>
                <w:docPart w:val="{b33092f5-a933-41c4-98cf-f4fab42b3fe4}"/>
              </w:placeholder>
            </w:sdtPr>
            <w:sdtEndPr>
              <w:rPr>
                <w:rFonts w:hint="eastAsia" w:asciiTheme="majorEastAsia" w:hAnsiTheme="majorEastAsia" w:eastAsiaTheme="majorEastAsia" w:cstheme="majorEastAsia"/>
                <w:b/>
                <w:bCs/>
                <w:kern w:val="2"/>
                <w:sz w:val="24"/>
                <w:szCs w:val="24"/>
                <w:lang w:val="en-US" w:eastAsia="zh-CN" w:bidi="ar-SA"/>
              </w:rPr>
            </w:sdtEndPr>
            <w:sdtContent>
              <w:r>
                <w:rPr>
                  <w:rFonts w:hint="eastAsia" w:asciiTheme="majorEastAsia" w:hAnsiTheme="majorEastAsia" w:eastAsiaTheme="majorEastAsia" w:cstheme="majorEastAsia"/>
                  <w:b/>
                  <w:bCs/>
                  <w:sz w:val="24"/>
                  <w:szCs w:val="24"/>
                </w:rPr>
                <w:t>四、监理组织机构与职责</w:t>
              </w:r>
            </w:sdtContent>
          </w:sdt>
          <w:r>
            <w:rPr>
              <w:rFonts w:hint="eastAsia" w:asciiTheme="majorEastAsia" w:hAnsiTheme="majorEastAsia" w:eastAsiaTheme="majorEastAsia" w:cstheme="majorEastAsia"/>
              <w:b/>
              <w:bCs/>
              <w:sz w:val="24"/>
              <w:szCs w:val="24"/>
            </w:rPr>
            <w:tab/>
          </w:r>
          <w:r>
            <w:rPr>
              <w:rFonts w:hint="eastAsia" w:asciiTheme="majorEastAsia" w:hAnsiTheme="majorEastAsia" w:eastAsiaTheme="majorEastAsia" w:cstheme="majorEastAsia"/>
              <w:b/>
              <w:bCs/>
              <w:sz w:val="24"/>
              <w:szCs w:val="24"/>
              <w:lang w:val="en-US" w:eastAsia="zh-CN"/>
            </w:rPr>
            <w:t>1</w:t>
          </w:r>
          <w:r>
            <w:rPr>
              <w:rFonts w:hint="eastAsia" w:asciiTheme="majorEastAsia" w:hAnsiTheme="majorEastAsia" w:eastAsiaTheme="majorEastAsia" w:cstheme="majorEastAsia"/>
              <w:b/>
              <w:bCs/>
              <w:sz w:val="24"/>
              <w:szCs w:val="24"/>
            </w:rPr>
            <w:fldChar w:fldCharType="end"/>
          </w:r>
          <w:r>
            <w:rPr>
              <w:rFonts w:hint="eastAsia" w:asciiTheme="majorEastAsia" w:hAnsiTheme="majorEastAsia" w:eastAsiaTheme="majorEastAsia" w:cstheme="majorEastAsia"/>
              <w:b/>
              <w:bCs/>
              <w:sz w:val="24"/>
              <w:szCs w:val="24"/>
              <w:lang w:val="en-US" w:eastAsia="zh-CN"/>
            </w:rPr>
            <w:t>1</w:t>
          </w:r>
        </w:p>
        <w:p w14:paraId="2AED1D22">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_Toc24333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79100"/>
              <w:placeholder>
                <w:docPart w:val="{d3a7d657-61af-4fdc-9f31-2f0b9ebc5b54}"/>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4.1 项目监理机构的组织形式</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1</w:t>
          </w:r>
          <w:r>
            <w:rPr>
              <w:rFonts w:hint="eastAsia" w:asciiTheme="majorEastAsia" w:hAnsiTheme="majorEastAsia" w:eastAsiaTheme="majorEastAsia" w:cstheme="majorEastAsia"/>
              <w:sz w:val="24"/>
              <w:szCs w:val="24"/>
            </w:rPr>
            <w:fldChar w:fldCharType="end"/>
          </w:r>
        </w:p>
        <w:p w14:paraId="35600C83">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_Toc22117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7697"/>
              <w:placeholder>
                <w:docPart w:val="{389e7c2d-d81a-470f-ab08-165e3b49d1dc}"/>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4.2 项目监理人员配备及进退场计划</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1</w:t>
          </w:r>
          <w:r>
            <w:rPr>
              <w:rFonts w:hint="eastAsia" w:asciiTheme="majorEastAsia" w:hAnsiTheme="majorEastAsia" w:eastAsiaTheme="majorEastAsia" w:cstheme="majorEastAsia"/>
              <w:sz w:val="24"/>
              <w:szCs w:val="24"/>
            </w:rPr>
            <w:fldChar w:fldCharType="end"/>
          </w:r>
        </w:p>
        <w:p w14:paraId="78CB10C5">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_Toc10162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78884"/>
              <w:placeholder>
                <w:docPart w:val="{09c9bce9-9911-45a6-8a5f-b4a1a7080abb}"/>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4.3 项目监理人员岗位职责</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fldChar w:fldCharType="end"/>
          </w:r>
        </w:p>
        <w:p w14:paraId="11B5D462">
          <w:pPr>
            <w:pStyle w:val="33"/>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bCs/>
              <w:sz w:val="24"/>
              <w:szCs w:val="24"/>
            </w:rPr>
            <w:fldChar w:fldCharType="begin"/>
          </w:r>
          <w:r>
            <w:rPr>
              <w:rFonts w:hint="eastAsia" w:asciiTheme="majorEastAsia" w:hAnsiTheme="majorEastAsia" w:eastAsiaTheme="majorEastAsia" w:cstheme="majorEastAsia"/>
              <w:sz w:val="24"/>
              <w:szCs w:val="24"/>
            </w:rPr>
            <w:instrText xml:space="preserve"> HYPERLINK \l _Toc24056 </w:instrText>
          </w:r>
          <w:r>
            <w:rPr>
              <w:rFonts w:hint="eastAsia" w:asciiTheme="majorEastAsia" w:hAnsiTheme="majorEastAsia" w:eastAsiaTheme="majorEastAsia" w:cstheme="majorEastAsia"/>
              <w:b/>
              <w:bCs/>
              <w:sz w:val="24"/>
              <w:szCs w:val="24"/>
            </w:rPr>
            <w:fldChar w:fldCharType="separate"/>
          </w:r>
          <w:sdt>
            <w:sdtPr>
              <w:rPr>
                <w:rFonts w:hint="eastAsia" w:asciiTheme="majorEastAsia" w:hAnsiTheme="majorEastAsia" w:eastAsiaTheme="majorEastAsia" w:cstheme="majorEastAsia"/>
                <w:b/>
                <w:bCs/>
                <w:kern w:val="2"/>
                <w:sz w:val="24"/>
                <w:szCs w:val="24"/>
                <w:lang w:val="en-US" w:eastAsia="zh-CN" w:bidi="ar-SA"/>
              </w:rPr>
              <w:id w:val="147463912"/>
              <w:placeholder>
                <w:docPart w:val="{49596cb0-65ef-47b1-b689-6ddb0c6d40d7}"/>
              </w:placeholder>
            </w:sdtPr>
            <w:sdtEndPr>
              <w:rPr>
                <w:rFonts w:hint="eastAsia" w:asciiTheme="majorEastAsia" w:hAnsiTheme="majorEastAsia" w:eastAsiaTheme="majorEastAsia" w:cstheme="majorEastAsia"/>
                <w:b/>
                <w:bCs/>
                <w:kern w:val="2"/>
                <w:sz w:val="24"/>
                <w:szCs w:val="24"/>
                <w:lang w:val="en-US" w:eastAsia="zh-CN" w:bidi="ar-SA"/>
              </w:rPr>
            </w:sdtEndPr>
            <w:sdtContent>
              <w:r>
                <w:rPr>
                  <w:rFonts w:hint="eastAsia" w:asciiTheme="majorEastAsia" w:hAnsiTheme="majorEastAsia" w:eastAsiaTheme="majorEastAsia" w:cstheme="majorEastAsia"/>
                  <w:b/>
                  <w:bCs/>
                  <w:sz w:val="24"/>
                  <w:szCs w:val="24"/>
                </w:rPr>
                <w:t>五、监理工作制度</w:t>
              </w:r>
            </w:sdtContent>
          </w:sdt>
          <w:r>
            <w:rPr>
              <w:rFonts w:hint="eastAsia" w:asciiTheme="majorEastAsia" w:hAnsiTheme="majorEastAsia" w:eastAsiaTheme="majorEastAsia" w:cstheme="majorEastAsia"/>
              <w:b/>
              <w:bCs/>
              <w:sz w:val="24"/>
              <w:szCs w:val="24"/>
            </w:rPr>
            <w:tab/>
          </w:r>
          <w:r>
            <w:rPr>
              <w:rFonts w:hint="eastAsia" w:asciiTheme="majorEastAsia" w:hAnsiTheme="majorEastAsia" w:eastAsiaTheme="majorEastAsia" w:cstheme="majorEastAsia"/>
              <w:b/>
              <w:bCs/>
              <w:sz w:val="24"/>
              <w:szCs w:val="24"/>
            </w:rPr>
            <w:t>1</w:t>
          </w:r>
          <w:r>
            <w:rPr>
              <w:rFonts w:hint="eastAsia" w:asciiTheme="majorEastAsia" w:hAnsiTheme="majorEastAsia" w:eastAsiaTheme="majorEastAsia" w:cstheme="majorEastAsia"/>
              <w:b/>
              <w:bCs/>
              <w:sz w:val="24"/>
              <w:szCs w:val="24"/>
              <w:lang w:val="en-US" w:eastAsia="zh-CN"/>
            </w:rPr>
            <w:t>3</w:t>
          </w:r>
          <w:r>
            <w:rPr>
              <w:rFonts w:hint="eastAsia" w:asciiTheme="majorEastAsia" w:hAnsiTheme="majorEastAsia" w:eastAsiaTheme="majorEastAsia" w:cstheme="majorEastAsia"/>
              <w:b/>
              <w:bCs/>
              <w:sz w:val="24"/>
              <w:szCs w:val="24"/>
            </w:rPr>
            <w:fldChar w:fldCharType="end"/>
          </w:r>
        </w:p>
        <w:p w14:paraId="47AF464A">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_Toc3087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57041"/>
              <w:placeholder>
                <w:docPart w:val="{9b245632-9e32-4483-8942-dc5b0acdd871}"/>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5.1 现场监理工作制度</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1</w:t>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p>
        <w:p w14:paraId="208DCD9F">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_Toc24768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73609"/>
              <w:placeholder>
                <w:docPart w:val="{3458820d-5ffe-4ed0-9c73-64cc6eae2bc1}"/>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5.2 内部工作制度</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1</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6</w:t>
          </w:r>
        </w:p>
        <w:p w14:paraId="00662136">
          <w:pPr>
            <w:pStyle w:val="33"/>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b/>
              <w:bCs/>
              <w:sz w:val="24"/>
              <w:szCs w:val="24"/>
            </w:rPr>
            <w:fldChar w:fldCharType="begin"/>
          </w:r>
          <w:r>
            <w:rPr>
              <w:rFonts w:hint="eastAsia" w:asciiTheme="majorEastAsia" w:hAnsiTheme="majorEastAsia" w:eastAsiaTheme="majorEastAsia" w:cstheme="majorEastAsia"/>
              <w:sz w:val="24"/>
              <w:szCs w:val="24"/>
            </w:rPr>
            <w:instrText xml:space="preserve"> HYPERLINK \l _Toc4283 </w:instrText>
          </w:r>
          <w:r>
            <w:rPr>
              <w:rFonts w:hint="eastAsia" w:asciiTheme="majorEastAsia" w:hAnsiTheme="majorEastAsia" w:eastAsiaTheme="majorEastAsia" w:cstheme="majorEastAsia"/>
              <w:b/>
              <w:bCs/>
              <w:sz w:val="24"/>
              <w:szCs w:val="24"/>
            </w:rPr>
            <w:fldChar w:fldCharType="separate"/>
          </w:r>
          <w:sdt>
            <w:sdtPr>
              <w:rPr>
                <w:rFonts w:hint="eastAsia" w:asciiTheme="majorEastAsia" w:hAnsiTheme="majorEastAsia" w:eastAsiaTheme="majorEastAsia" w:cstheme="majorEastAsia"/>
                <w:b/>
                <w:bCs/>
                <w:kern w:val="2"/>
                <w:sz w:val="24"/>
                <w:szCs w:val="24"/>
                <w:lang w:val="en-US" w:eastAsia="zh-CN" w:bidi="ar-SA"/>
              </w:rPr>
              <w:id w:val="147471894"/>
              <w:placeholder>
                <w:docPart w:val="{dda58f49-1850-4bbd-84ca-60ee91752fb2}"/>
              </w:placeholder>
            </w:sdtPr>
            <w:sdtEndPr>
              <w:rPr>
                <w:rFonts w:hint="eastAsia" w:asciiTheme="majorEastAsia" w:hAnsiTheme="majorEastAsia" w:eastAsiaTheme="majorEastAsia" w:cstheme="majorEastAsia"/>
                <w:b/>
                <w:bCs/>
                <w:kern w:val="2"/>
                <w:sz w:val="24"/>
                <w:szCs w:val="24"/>
                <w:lang w:val="en-US" w:eastAsia="zh-CN" w:bidi="ar-SA"/>
              </w:rPr>
            </w:sdtEndPr>
            <w:sdtContent>
              <w:r>
                <w:rPr>
                  <w:rFonts w:hint="eastAsia" w:asciiTheme="majorEastAsia" w:hAnsiTheme="majorEastAsia" w:eastAsiaTheme="majorEastAsia" w:cstheme="majorEastAsia"/>
                  <w:b/>
                  <w:bCs/>
                  <w:sz w:val="24"/>
                  <w:szCs w:val="24"/>
                </w:rPr>
                <w:t>六、施工阶段工程质量控制</w:t>
              </w:r>
            </w:sdtContent>
          </w:sdt>
          <w:r>
            <w:rPr>
              <w:rFonts w:hint="eastAsia" w:asciiTheme="majorEastAsia" w:hAnsiTheme="majorEastAsia" w:eastAsiaTheme="majorEastAsia" w:cstheme="majorEastAsia"/>
              <w:b/>
              <w:bCs/>
              <w:sz w:val="24"/>
              <w:szCs w:val="24"/>
            </w:rPr>
            <w:tab/>
          </w:r>
          <w:r>
            <w:rPr>
              <w:rFonts w:hint="eastAsia" w:asciiTheme="majorEastAsia" w:hAnsiTheme="majorEastAsia" w:eastAsiaTheme="majorEastAsia" w:cstheme="majorEastAsia"/>
              <w:b/>
              <w:bCs/>
              <w:sz w:val="24"/>
              <w:szCs w:val="24"/>
              <w:lang w:val="en-US" w:eastAsia="zh-CN"/>
            </w:rPr>
            <w:t>1</w:t>
          </w:r>
          <w:r>
            <w:rPr>
              <w:rFonts w:hint="eastAsia" w:asciiTheme="majorEastAsia" w:hAnsiTheme="majorEastAsia" w:eastAsiaTheme="majorEastAsia" w:cstheme="majorEastAsia"/>
              <w:b/>
              <w:bCs/>
              <w:sz w:val="24"/>
              <w:szCs w:val="24"/>
            </w:rPr>
            <w:fldChar w:fldCharType="end"/>
          </w:r>
          <w:r>
            <w:rPr>
              <w:rFonts w:hint="eastAsia" w:asciiTheme="majorEastAsia" w:hAnsiTheme="majorEastAsia" w:eastAsiaTheme="majorEastAsia" w:cstheme="majorEastAsia"/>
              <w:b/>
              <w:bCs/>
              <w:sz w:val="24"/>
              <w:szCs w:val="24"/>
              <w:lang w:val="en-US" w:eastAsia="zh-CN"/>
            </w:rPr>
            <w:t>8</w:t>
          </w:r>
        </w:p>
        <w:p w14:paraId="1AC8C514">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_Toc21969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71264"/>
              <w:placeholder>
                <w:docPart w:val="{480a52c6-8eef-4790-b258-869dc75fbac1}"/>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6.1 施工阶段工程质量控制的工作程序</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1</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9</w:t>
          </w:r>
        </w:p>
        <w:p w14:paraId="13A7AE77">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_Toc10732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52733"/>
              <w:placeholder>
                <w:docPart w:val="{7a4abc85-2396-4ea9-96a4-3b56e698b5a4}"/>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6.2施工准备阶段工程质量控制</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fldChar w:fldCharType="end"/>
          </w:r>
        </w:p>
        <w:p w14:paraId="057A24ED">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_Toc7217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9833"/>
              <w:placeholder>
                <w:docPart w:val="{804f4292-2956-404b-9ae8-0dc390731720}"/>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6.3施工过程中工程质量控制</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fldChar w:fldCharType="end"/>
          </w:r>
        </w:p>
        <w:p w14:paraId="690338B1">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_Toc12181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56465"/>
              <w:placeholder>
                <w:docPart w:val="{74c958bd-f3b9-4aca-82f7-4460754a5aa6}"/>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6.4 施工验收阶段工程质量控制</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fldChar w:fldCharType="end"/>
          </w:r>
        </w:p>
        <w:p w14:paraId="2815A5B1">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_Toc21762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7969"/>
              <w:placeholder>
                <w:docPart w:val="{182d8f20-584c-4208-b00f-801c5b54f0d3}"/>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6.5 工程质量缺陷及事故处理</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fldChar w:fldCharType="end"/>
          </w:r>
        </w:p>
        <w:p w14:paraId="20BFCCC0">
          <w:pPr>
            <w:pStyle w:val="33"/>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bCs/>
              <w:sz w:val="24"/>
              <w:szCs w:val="24"/>
            </w:rPr>
            <w:fldChar w:fldCharType="begin"/>
          </w:r>
          <w:r>
            <w:rPr>
              <w:rFonts w:hint="eastAsia" w:asciiTheme="majorEastAsia" w:hAnsiTheme="majorEastAsia" w:eastAsiaTheme="majorEastAsia" w:cstheme="majorEastAsia"/>
              <w:sz w:val="24"/>
              <w:szCs w:val="24"/>
            </w:rPr>
            <w:instrText xml:space="preserve"> HYPERLINK \l _Toc11099 </w:instrText>
          </w:r>
          <w:r>
            <w:rPr>
              <w:rFonts w:hint="eastAsia" w:asciiTheme="majorEastAsia" w:hAnsiTheme="majorEastAsia" w:eastAsiaTheme="majorEastAsia" w:cstheme="majorEastAsia"/>
              <w:b/>
              <w:bCs/>
              <w:sz w:val="24"/>
              <w:szCs w:val="24"/>
            </w:rPr>
            <w:fldChar w:fldCharType="separate"/>
          </w:r>
          <w:sdt>
            <w:sdtPr>
              <w:rPr>
                <w:rFonts w:hint="eastAsia" w:asciiTheme="majorEastAsia" w:hAnsiTheme="majorEastAsia" w:eastAsiaTheme="majorEastAsia" w:cstheme="majorEastAsia"/>
                <w:b/>
                <w:bCs/>
                <w:kern w:val="2"/>
                <w:sz w:val="24"/>
                <w:szCs w:val="24"/>
                <w:lang w:val="en-US" w:eastAsia="zh-CN" w:bidi="ar-SA"/>
              </w:rPr>
              <w:id w:val="147476647"/>
              <w:placeholder>
                <w:docPart w:val="{a64d159b-2ba0-441f-a0d9-bc2ad9683476}"/>
              </w:placeholder>
            </w:sdtPr>
            <w:sdtEndPr>
              <w:rPr>
                <w:rFonts w:hint="eastAsia" w:asciiTheme="majorEastAsia" w:hAnsiTheme="majorEastAsia" w:eastAsiaTheme="majorEastAsia" w:cstheme="majorEastAsia"/>
                <w:b/>
                <w:bCs/>
                <w:kern w:val="2"/>
                <w:sz w:val="24"/>
                <w:szCs w:val="24"/>
                <w:lang w:val="en-US" w:eastAsia="zh-CN" w:bidi="ar-SA"/>
              </w:rPr>
            </w:sdtEndPr>
            <w:sdtContent>
              <w:r>
                <w:rPr>
                  <w:rFonts w:hint="eastAsia" w:asciiTheme="majorEastAsia" w:hAnsiTheme="majorEastAsia" w:eastAsiaTheme="majorEastAsia" w:cstheme="majorEastAsia"/>
                  <w:b/>
                  <w:bCs/>
                  <w:sz w:val="24"/>
                  <w:szCs w:val="24"/>
                </w:rPr>
                <w:t>七、 施工阶段工程造价控制</w:t>
              </w:r>
            </w:sdtContent>
          </w:sdt>
          <w:r>
            <w:rPr>
              <w:rFonts w:hint="eastAsia" w:asciiTheme="majorEastAsia" w:hAnsiTheme="majorEastAsia" w:eastAsiaTheme="majorEastAsia" w:cstheme="majorEastAsia"/>
              <w:b/>
              <w:bCs/>
              <w:sz w:val="24"/>
              <w:szCs w:val="24"/>
            </w:rPr>
            <w:tab/>
          </w:r>
          <w:r>
            <w:rPr>
              <w:rFonts w:hint="eastAsia" w:asciiTheme="majorEastAsia" w:hAnsiTheme="majorEastAsia" w:eastAsiaTheme="majorEastAsia" w:cstheme="majorEastAsia"/>
              <w:b/>
              <w:bCs/>
              <w:sz w:val="24"/>
              <w:szCs w:val="24"/>
            </w:rPr>
            <w:t>2</w:t>
          </w:r>
          <w:r>
            <w:rPr>
              <w:rFonts w:hint="eastAsia" w:asciiTheme="majorEastAsia" w:hAnsiTheme="majorEastAsia" w:eastAsiaTheme="majorEastAsia" w:cstheme="majorEastAsia"/>
              <w:b/>
              <w:bCs/>
              <w:sz w:val="24"/>
              <w:szCs w:val="24"/>
              <w:lang w:val="en-US" w:eastAsia="zh-CN"/>
            </w:rPr>
            <w:t>1</w:t>
          </w:r>
          <w:r>
            <w:rPr>
              <w:rFonts w:hint="eastAsia" w:asciiTheme="majorEastAsia" w:hAnsiTheme="majorEastAsia" w:eastAsiaTheme="majorEastAsia" w:cstheme="majorEastAsia"/>
              <w:b/>
              <w:bCs/>
              <w:sz w:val="24"/>
              <w:szCs w:val="24"/>
            </w:rPr>
            <w:fldChar w:fldCharType="end"/>
          </w:r>
        </w:p>
        <w:p w14:paraId="6F1C3492">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_Toc25631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5254"/>
              <w:placeholder>
                <w:docPart w:val="{946ec716-8c3c-48d9-9484-68d4b41ba4cd}"/>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7.1 施工阶段工程造价控制的工作程序</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1</w:t>
          </w:r>
          <w:r>
            <w:rPr>
              <w:rFonts w:hint="eastAsia" w:asciiTheme="majorEastAsia" w:hAnsiTheme="majorEastAsia" w:eastAsiaTheme="majorEastAsia" w:cstheme="majorEastAsia"/>
              <w:sz w:val="24"/>
              <w:szCs w:val="24"/>
            </w:rPr>
            <w:fldChar w:fldCharType="end"/>
          </w:r>
        </w:p>
        <w:p w14:paraId="0AC8B31A">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_Toc5974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5251"/>
              <w:placeholder>
                <w:docPart w:val="{d8833715-5d2d-4ce9-95f9-6c9a0837d19a}"/>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7.2施工准备阶段工程造价控制</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fldChar w:fldCharType="end"/>
          </w:r>
        </w:p>
        <w:p w14:paraId="18E1CADF">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_Toc29276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56657"/>
              <w:placeholder>
                <w:docPart w:val="{826ce1ac-9d9a-4d85-a2a0-9f310161e6d6}"/>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7.3施工过程中工程造价控制</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fldChar w:fldCharType="end"/>
          </w:r>
        </w:p>
        <w:p w14:paraId="087D8094">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_Toc7096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4874"/>
              <w:placeholder>
                <w:docPart w:val="{d34ea9b6-c5fb-471f-aab4-109bfe6f160f}"/>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7.4 工程结算与支付</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fldChar w:fldCharType="end"/>
          </w:r>
        </w:p>
        <w:p w14:paraId="3CDDC998">
          <w:pPr>
            <w:pStyle w:val="33"/>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b/>
              <w:bCs/>
              <w:sz w:val="24"/>
              <w:szCs w:val="24"/>
            </w:rPr>
            <w:fldChar w:fldCharType="begin"/>
          </w:r>
          <w:r>
            <w:rPr>
              <w:rFonts w:hint="eastAsia" w:asciiTheme="majorEastAsia" w:hAnsiTheme="majorEastAsia" w:eastAsiaTheme="majorEastAsia" w:cstheme="majorEastAsia"/>
              <w:sz w:val="24"/>
              <w:szCs w:val="24"/>
            </w:rPr>
            <w:instrText xml:space="preserve"> HYPERLINK \l _Toc26379 </w:instrText>
          </w:r>
          <w:r>
            <w:rPr>
              <w:rFonts w:hint="eastAsia" w:asciiTheme="majorEastAsia" w:hAnsiTheme="majorEastAsia" w:eastAsiaTheme="majorEastAsia" w:cstheme="majorEastAsia"/>
              <w:b/>
              <w:bCs/>
              <w:sz w:val="24"/>
              <w:szCs w:val="24"/>
            </w:rPr>
            <w:fldChar w:fldCharType="separate"/>
          </w:r>
          <w:sdt>
            <w:sdtPr>
              <w:rPr>
                <w:rFonts w:hint="eastAsia" w:asciiTheme="majorEastAsia" w:hAnsiTheme="majorEastAsia" w:eastAsiaTheme="majorEastAsia" w:cstheme="majorEastAsia"/>
                <w:b/>
                <w:bCs/>
                <w:kern w:val="2"/>
                <w:sz w:val="24"/>
                <w:szCs w:val="24"/>
                <w:lang w:val="en-US" w:eastAsia="zh-CN" w:bidi="ar-SA"/>
              </w:rPr>
              <w:id w:val="147475589"/>
              <w:placeholder>
                <w:docPart w:val="{46443cf2-3707-4d59-91b9-1ec84937448e}"/>
              </w:placeholder>
            </w:sdtPr>
            <w:sdtEndPr>
              <w:rPr>
                <w:rFonts w:hint="eastAsia" w:asciiTheme="majorEastAsia" w:hAnsiTheme="majorEastAsia" w:eastAsiaTheme="majorEastAsia" w:cstheme="majorEastAsia"/>
                <w:b/>
                <w:bCs/>
                <w:kern w:val="2"/>
                <w:sz w:val="24"/>
                <w:szCs w:val="24"/>
                <w:lang w:val="en-US" w:eastAsia="zh-CN" w:bidi="ar-SA"/>
              </w:rPr>
            </w:sdtEndPr>
            <w:sdtContent>
              <w:r>
                <w:rPr>
                  <w:rFonts w:hint="eastAsia" w:asciiTheme="majorEastAsia" w:hAnsiTheme="majorEastAsia" w:eastAsiaTheme="majorEastAsia" w:cstheme="majorEastAsia"/>
                  <w:b/>
                  <w:bCs/>
                  <w:sz w:val="24"/>
                  <w:szCs w:val="24"/>
                </w:rPr>
                <w:t>八、施工阶段工程进度控制</w:t>
              </w:r>
            </w:sdtContent>
          </w:sdt>
          <w:r>
            <w:rPr>
              <w:rFonts w:hint="eastAsia" w:asciiTheme="majorEastAsia" w:hAnsiTheme="majorEastAsia" w:eastAsiaTheme="majorEastAsia" w:cstheme="majorEastAsia"/>
              <w:b/>
              <w:bCs/>
              <w:sz w:val="24"/>
              <w:szCs w:val="24"/>
            </w:rPr>
            <w:tab/>
          </w:r>
          <w:r>
            <w:rPr>
              <w:rFonts w:hint="eastAsia" w:asciiTheme="majorEastAsia" w:hAnsiTheme="majorEastAsia" w:eastAsiaTheme="majorEastAsia" w:cstheme="majorEastAsia"/>
              <w:b/>
              <w:bCs/>
              <w:sz w:val="24"/>
              <w:szCs w:val="24"/>
            </w:rPr>
            <w:t>2</w:t>
          </w:r>
          <w:r>
            <w:rPr>
              <w:rFonts w:hint="eastAsia" w:asciiTheme="majorEastAsia" w:hAnsiTheme="majorEastAsia" w:eastAsiaTheme="majorEastAsia" w:cstheme="majorEastAsia"/>
              <w:b/>
              <w:bCs/>
              <w:sz w:val="24"/>
              <w:szCs w:val="24"/>
              <w:lang w:val="en-US" w:eastAsia="zh-CN"/>
            </w:rPr>
            <w:t>4</w:t>
          </w:r>
          <w:r>
            <w:rPr>
              <w:rFonts w:hint="eastAsia" w:asciiTheme="majorEastAsia" w:hAnsiTheme="majorEastAsia" w:eastAsiaTheme="majorEastAsia" w:cstheme="majorEastAsia"/>
              <w:b/>
              <w:bCs/>
              <w:sz w:val="24"/>
              <w:szCs w:val="24"/>
            </w:rPr>
            <w:fldChar w:fldCharType="end"/>
          </w:r>
        </w:p>
        <w:p w14:paraId="266B4477">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_Toc2768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71247"/>
              <w:placeholder>
                <w:docPart w:val="{06cb0c57-18a4-4df8-9b29-8577ab9e83a2}"/>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8.1 施工阶段工程进度控制的工作程序</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2</w:t>
          </w:r>
          <w:r>
            <w:rPr>
              <w:rFonts w:hint="eastAsia" w:asciiTheme="majorEastAsia" w:hAnsiTheme="majorEastAsia" w:eastAsiaTheme="majorEastAsia" w:cstheme="majorEastAsia"/>
              <w:sz w:val="24"/>
              <w:szCs w:val="24"/>
              <w:lang w:val="en-US" w:eastAsia="zh-CN"/>
            </w:rPr>
            <w:t>4</w:t>
          </w:r>
          <w:r>
            <w:rPr>
              <w:rFonts w:hint="eastAsia" w:asciiTheme="majorEastAsia" w:hAnsiTheme="majorEastAsia" w:eastAsiaTheme="majorEastAsia" w:cstheme="majorEastAsia"/>
              <w:sz w:val="24"/>
              <w:szCs w:val="24"/>
            </w:rPr>
            <w:fldChar w:fldCharType="end"/>
          </w:r>
        </w:p>
        <w:p w14:paraId="6CCBE238">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_Toc14969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74291"/>
              <w:placeholder>
                <w:docPart w:val="{0a842c85-185f-4a44-af65-ef9d62be07e6}"/>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8.2施工准备阶段工程进度控制</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5</w:t>
          </w:r>
        </w:p>
        <w:p w14:paraId="6F8275D4">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_Toc5636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55052"/>
              <w:placeholder>
                <w:docPart w:val="{9463f60a-31bb-4f5b-9e23-7d08b0278605}"/>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8.3施工过程中工程进度控制</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5</w:t>
          </w:r>
        </w:p>
        <w:p w14:paraId="3037F53F">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_Toc20862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83010"/>
              <w:placeholder>
                <w:docPart w:val="{35749449-e3ee-4632-a0c3-94998c321bab}"/>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8.4 工程施工延期处理</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5</w:t>
          </w:r>
        </w:p>
        <w:p w14:paraId="3D298C65">
          <w:pPr>
            <w:pStyle w:val="33"/>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b/>
              <w:bCs/>
              <w:sz w:val="24"/>
              <w:szCs w:val="24"/>
            </w:rPr>
            <w:fldChar w:fldCharType="begin"/>
          </w:r>
          <w:r>
            <w:rPr>
              <w:rFonts w:hint="eastAsia" w:asciiTheme="majorEastAsia" w:hAnsiTheme="majorEastAsia" w:eastAsiaTheme="majorEastAsia" w:cstheme="majorEastAsia"/>
              <w:sz w:val="24"/>
              <w:szCs w:val="24"/>
            </w:rPr>
            <w:instrText xml:space="preserve"> HYPERLINK \l _Toc19381 </w:instrText>
          </w:r>
          <w:r>
            <w:rPr>
              <w:rFonts w:hint="eastAsia" w:asciiTheme="majorEastAsia" w:hAnsiTheme="majorEastAsia" w:eastAsiaTheme="majorEastAsia" w:cstheme="majorEastAsia"/>
              <w:b/>
              <w:bCs/>
              <w:sz w:val="24"/>
              <w:szCs w:val="24"/>
            </w:rPr>
            <w:fldChar w:fldCharType="separate"/>
          </w:r>
          <w:sdt>
            <w:sdtPr>
              <w:rPr>
                <w:rFonts w:hint="eastAsia" w:asciiTheme="majorEastAsia" w:hAnsiTheme="majorEastAsia" w:eastAsiaTheme="majorEastAsia" w:cstheme="majorEastAsia"/>
                <w:b/>
                <w:bCs/>
                <w:kern w:val="2"/>
                <w:sz w:val="24"/>
                <w:szCs w:val="24"/>
                <w:lang w:val="en-US" w:eastAsia="zh-CN" w:bidi="ar-SA"/>
              </w:rPr>
              <w:id w:val="147455661"/>
              <w:placeholder>
                <w:docPart w:val="{6ebc3960-8cd2-4a66-9080-8630f83a717f}"/>
              </w:placeholder>
            </w:sdtPr>
            <w:sdtEndPr>
              <w:rPr>
                <w:rFonts w:hint="eastAsia" w:asciiTheme="majorEastAsia" w:hAnsiTheme="majorEastAsia" w:eastAsiaTheme="majorEastAsia" w:cstheme="majorEastAsia"/>
                <w:b/>
                <w:bCs/>
                <w:kern w:val="2"/>
                <w:sz w:val="24"/>
                <w:szCs w:val="24"/>
                <w:lang w:val="en-US" w:eastAsia="zh-CN" w:bidi="ar-SA"/>
              </w:rPr>
            </w:sdtEndPr>
            <w:sdtContent>
              <w:r>
                <w:rPr>
                  <w:rFonts w:hint="eastAsia" w:asciiTheme="majorEastAsia" w:hAnsiTheme="majorEastAsia" w:eastAsiaTheme="majorEastAsia" w:cstheme="majorEastAsia"/>
                  <w:b/>
                  <w:bCs/>
                  <w:sz w:val="24"/>
                  <w:szCs w:val="24"/>
                </w:rPr>
                <w:t>九、 安全生产管理的监理工作方案</w:t>
              </w:r>
            </w:sdtContent>
          </w:sdt>
          <w:r>
            <w:rPr>
              <w:rFonts w:hint="eastAsia" w:asciiTheme="majorEastAsia" w:hAnsiTheme="majorEastAsia" w:eastAsiaTheme="majorEastAsia" w:cstheme="majorEastAsia"/>
              <w:b/>
              <w:bCs/>
              <w:sz w:val="24"/>
              <w:szCs w:val="24"/>
            </w:rPr>
            <w:tab/>
          </w:r>
          <w:r>
            <w:rPr>
              <w:rFonts w:hint="eastAsia" w:asciiTheme="majorEastAsia" w:hAnsiTheme="majorEastAsia" w:eastAsiaTheme="majorEastAsia" w:cstheme="majorEastAsia"/>
              <w:b/>
              <w:bCs/>
              <w:sz w:val="24"/>
              <w:szCs w:val="24"/>
              <w:lang w:val="en-US" w:eastAsia="zh-CN"/>
            </w:rPr>
            <w:t>2</w:t>
          </w:r>
          <w:r>
            <w:rPr>
              <w:rFonts w:hint="eastAsia" w:asciiTheme="majorEastAsia" w:hAnsiTheme="majorEastAsia" w:eastAsiaTheme="majorEastAsia" w:cstheme="majorEastAsia"/>
              <w:b/>
              <w:bCs/>
              <w:sz w:val="24"/>
              <w:szCs w:val="24"/>
            </w:rPr>
            <w:fldChar w:fldCharType="end"/>
          </w:r>
          <w:r>
            <w:rPr>
              <w:rFonts w:hint="eastAsia" w:asciiTheme="majorEastAsia" w:hAnsiTheme="majorEastAsia" w:eastAsiaTheme="majorEastAsia" w:cstheme="majorEastAsia"/>
              <w:b/>
              <w:bCs/>
              <w:sz w:val="24"/>
              <w:szCs w:val="24"/>
              <w:lang w:val="en-US" w:eastAsia="zh-CN"/>
            </w:rPr>
            <w:t>6</w:t>
          </w:r>
        </w:p>
        <w:p w14:paraId="0ADBA954">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_Toc21072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82772"/>
              <w:placeholder>
                <w:docPart w:val="{5b9c7a86-c137-4810-9643-b59e8b2fd9af}"/>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9.1 工程项目安全风险评估</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6</w:t>
          </w:r>
        </w:p>
        <w:p w14:paraId="4982F252">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_Toc11564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8091"/>
              <w:placeholder>
                <w:docPart w:val="{900d47eb-b0a2-49b3-8caf-47a60668a884}"/>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9.2 安全生产管理的监理工作内容</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6</w:t>
          </w:r>
        </w:p>
        <w:p w14:paraId="05BC4F39">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_Toc9535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59203"/>
              <w:placeholder>
                <w:docPart w:val="{35bc5740-f1a2-4881-b63a-c0efd4593632}"/>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9.3 安全生产管理的监理工作目标</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7</w:t>
          </w:r>
        </w:p>
        <w:p w14:paraId="125E53C2">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_Toc25855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82115"/>
              <w:placeholder>
                <w:docPart w:val="{65787b86-aa54-4929-a7b4-0d009fe0107a}"/>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9.4 安全生产管理的监理工作依据</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7</w:t>
          </w:r>
        </w:p>
        <w:p w14:paraId="54118EB3">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_Toc10246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9905"/>
              <w:placeholder>
                <w:docPart w:val="{d553062e-45f2-4438-8fea-7a47e3f7037c}"/>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9.5 项目监理机构的安全监理组织和岗位职责 </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8</w:t>
          </w:r>
        </w:p>
        <w:p w14:paraId="2150AC15">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_Toc10638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79692"/>
              <w:placeholder>
                <w:docPart w:val="{21b3fa32-16d4-4bfe-ac1e-dba8c87214d4}"/>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9.6 安全生产管理的监理工作程序</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8</w:t>
          </w:r>
        </w:p>
        <w:p w14:paraId="2A750E9F">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_Toc4298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79483"/>
              <w:placeholder>
                <w:docPart w:val="{445f48d1-cfc6-4484-979e-e15f41dc877e}"/>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9.7 安全生产管理的监理工作方法及措施</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9</w:t>
          </w:r>
        </w:p>
        <w:p w14:paraId="44CA96C9">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_Toc29838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4864"/>
              <w:placeholder>
                <w:docPart w:val="{cc9eb202-057b-47ee-bdcb-d28df1dc92f9}"/>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9.8 安全生产管理的监理工作制度</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fldChar w:fldCharType="end"/>
          </w:r>
        </w:p>
        <w:p w14:paraId="0E07D25B">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_Toc9736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52521"/>
              <w:placeholder>
                <w:docPart w:val="{ae98ff03-fd64-4d9e-b09c-e697d1c91bca}"/>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9.9 须审查的安全专项施工方案一览表</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fldChar w:fldCharType="end"/>
          </w:r>
        </w:p>
        <w:p w14:paraId="728EB264">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_Toc16313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56049"/>
              <w:placeholder>
                <w:docPart w:val="{40bb1b15-6dad-4a61-a122-190161862c73}"/>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9.10 须核查安全许可验收手续的施工机械和安全设施一览表</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fldChar w:fldCharType="end"/>
          </w:r>
        </w:p>
        <w:p w14:paraId="3A3446B1">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_Toc23294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80509"/>
              <w:placeholder>
                <w:docPart w:val="{76d22322-0cda-4e3b-97b1-098fb97aef1e}"/>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9.11 现场重大危险源和重要环境影响因素评价一览表</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fldChar w:fldCharType="end"/>
          </w:r>
        </w:p>
        <w:p w14:paraId="64D6EDB0">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_Toc14355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81981"/>
              <w:placeholder>
                <w:docPart w:val="{55808801-d04f-411f-a01c-91e32472b374}"/>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9.12 须编制专项施工安全监理实施细则一览表</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0</w:t>
          </w:r>
          <w:r>
            <w:rPr>
              <w:rFonts w:hint="eastAsia" w:asciiTheme="majorEastAsia" w:hAnsiTheme="majorEastAsia" w:eastAsiaTheme="majorEastAsia" w:cstheme="majorEastAsia"/>
              <w:sz w:val="24"/>
              <w:szCs w:val="24"/>
            </w:rPr>
            <w:fldChar w:fldCharType="end"/>
          </w:r>
        </w:p>
        <w:p w14:paraId="4F47174F">
          <w:pPr>
            <w:pStyle w:val="33"/>
            <w:tabs>
              <w:tab w:val="right" w:leader="dot" w:pos="8306"/>
            </w:tabs>
            <w:rPr>
              <w:rFonts w:hint="eastAsia" w:asciiTheme="majorEastAsia" w:hAnsiTheme="majorEastAsia" w:eastAsiaTheme="majorEastAsia" w:cstheme="majorEastAsia"/>
              <w:b/>
              <w:bCs/>
              <w:sz w:val="24"/>
              <w:szCs w:val="24"/>
            </w:rPr>
          </w:pPr>
          <w:r>
            <w:rPr>
              <w:rFonts w:hint="eastAsia" w:asciiTheme="majorEastAsia" w:hAnsiTheme="majorEastAsia" w:eastAsiaTheme="majorEastAsia" w:cstheme="majorEastAsia"/>
              <w:b/>
              <w:bCs/>
              <w:sz w:val="24"/>
              <w:szCs w:val="24"/>
            </w:rPr>
            <w:fldChar w:fldCharType="begin"/>
          </w:r>
          <w:r>
            <w:rPr>
              <w:rFonts w:hint="eastAsia" w:asciiTheme="majorEastAsia" w:hAnsiTheme="majorEastAsia" w:eastAsiaTheme="majorEastAsia" w:cstheme="majorEastAsia"/>
              <w:sz w:val="24"/>
              <w:szCs w:val="24"/>
            </w:rPr>
            <w:instrText xml:space="preserve"> HYPERLINK \l _Toc7254 </w:instrText>
          </w:r>
          <w:r>
            <w:rPr>
              <w:rFonts w:hint="eastAsia" w:asciiTheme="majorEastAsia" w:hAnsiTheme="majorEastAsia" w:eastAsiaTheme="majorEastAsia" w:cstheme="majorEastAsia"/>
              <w:b/>
              <w:bCs/>
              <w:sz w:val="24"/>
              <w:szCs w:val="24"/>
            </w:rPr>
            <w:fldChar w:fldCharType="separate"/>
          </w:r>
          <w:sdt>
            <w:sdtPr>
              <w:rPr>
                <w:rFonts w:hint="eastAsia" w:asciiTheme="majorEastAsia" w:hAnsiTheme="majorEastAsia" w:eastAsiaTheme="majorEastAsia" w:cstheme="majorEastAsia"/>
                <w:b/>
                <w:bCs/>
                <w:kern w:val="2"/>
                <w:sz w:val="24"/>
                <w:szCs w:val="24"/>
                <w:lang w:val="en-US" w:eastAsia="zh-CN" w:bidi="ar-SA"/>
              </w:rPr>
              <w:id w:val="147483111"/>
              <w:placeholder>
                <w:docPart w:val="{48c86a04-639c-44f8-a396-24306fca6e27}"/>
              </w:placeholder>
            </w:sdtPr>
            <w:sdtEndPr>
              <w:rPr>
                <w:rFonts w:hint="eastAsia" w:asciiTheme="majorEastAsia" w:hAnsiTheme="majorEastAsia" w:eastAsiaTheme="majorEastAsia" w:cstheme="majorEastAsia"/>
                <w:b/>
                <w:bCs/>
                <w:kern w:val="2"/>
                <w:sz w:val="24"/>
                <w:szCs w:val="24"/>
                <w:lang w:val="en-US" w:eastAsia="zh-CN" w:bidi="ar-SA"/>
              </w:rPr>
            </w:sdtEndPr>
            <w:sdtContent>
              <w:r>
                <w:rPr>
                  <w:rFonts w:hint="eastAsia" w:asciiTheme="majorEastAsia" w:hAnsiTheme="majorEastAsia" w:eastAsiaTheme="majorEastAsia" w:cstheme="majorEastAsia"/>
                  <w:b/>
                  <w:bCs/>
                  <w:sz w:val="24"/>
                  <w:szCs w:val="24"/>
                </w:rPr>
                <w:t>十、 施工阶段工程合同管理</w:t>
              </w:r>
            </w:sdtContent>
          </w:sdt>
          <w:r>
            <w:rPr>
              <w:rFonts w:hint="eastAsia" w:asciiTheme="majorEastAsia" w:hAnsiTheme="majorEastAsia" w:eastAsiaTheme="majorEastAsia" w:cstheme="majorEastAsia"/>
              <w:b/>
              <w:bCs/>
              <w:sz w:val="24"/>
              <w:szCs w:val="24"/>
            </w:rPr>
            <w:tab/>
          </w:r>
          <w:r>
            <w:rPr>
              <w:rFonts w:hint="eastAsia" w:asciiTheme="majorEastAsia" w:hAnsiTheme="majorEastAsia" w:eastAsiaTheme="majorEastAsia" w:cstheme="majorEastAsia"/>
              <w:b/>
              <w:bCs/>
              <w:sz w:val="24"/>
              <w:szCs w:val="24"/>
            </w:rPr>
            <w:t>3</w:t>
          </w:r>
          <w:r>
            <w:rPr>
              <w:rFonts w:hint="eastAsia" w:asciiTheme="majorEastAsia" w:hAnsiTheme="majorEastAsia" w:eastAsiaTheme="majorEastAsia" w:cstheme="majorEastAsia"/>
              <w:b/>
              <w:bCs/>
              <w:sz w:val="24"/>
              <w:szCs w:val="24"/>
              <w:lang w:val="en-US" w:eastAsia="zh-CN"/>
            </w:rPr>
            <w:t>1</w:t>
          </w:r>
          <w:r>
            <w:rPr>
              <w:rFonts w:hint="eastAsia" w:asciiTheme="majorEastAsia" w:hAnsiTheme="majorEastAsia" w:eastAsiaTheme="majorEastAsia" w:cstheme="majorEastAsia"/>
              <w:b/>
              <w:bCs/>
              <w:sz w:val="24"/>
              <w:szCs w:val="24"/>
            </w:rPr>
            <w:fldChar w:fldCharType="end"/>
          </w:r>
        </w:p>
        <w:p w14:paraId="221043BA">
          <w:pPr>
            <w:pStyle w:val="33"/>
            <w:tabs>
              <w:tab w:val="right" w:leader="dot" w:pos="8306"/>
            </w:tabs>
            <w:rPr>
              <w:rFonts w:hint="default" w:asciiTheme="majorEastAsia" w:hAnsiTheme="majorEastAsia" w:eastAsiaTheme="majorEastAsia" w:cstheme="majorEastAsia"/>
              <w:b w:val="0"/>
              <w:bCs w:val="0"/>
              <w:sz w:val="24"/>
              <w:szCs w:val="24"/>
              <w:lang w:val="en-US" w:eastAsia="zh-CN"/>
            </w:rPr>
          </w:pPr>
          <w:r>
            <w:rPr>
              <w:rFonts w:hint="eastAsia" w:asciiTheme="majorEastAsia" w:hAnsiTheme="majorEastAsia" w:eastAsiaTheme="majorEastAsia" w:cstheme="majorEastAsia"/>
              <w:b w:val="0"/>
              <w:bCs w:val="0"/>
              <w:sz w:val="24"/>
              <w:szCs w:val="24"/>
              <w:lang w:val="en-US" w:eastAsia="zh-CN"/>
            </w:rPr>
            <w:t xml:space="preserve">   10.1工程合同管理工作程序</w:t>
          </w:r>
          <w:r>
            <w:rPr>
              <w:rFonts w:hint="eastAsia" w:asciiTheme="majorEastAsia" w:hAnsiTheme="majorEastAsia" w:eastAsiaTheme="majorEastAsia" w:cstheme="majorEastAsia"/>
              <w:b/>
              <w:bCs/>
              <w:sz w:val="24"/>
              <w:szCs w:val="24"/>
            </w:rPr>
            <w:tab/>
          </w:r>
          <w:r>
            <w:rPr>
              <w:rFonts w:hint="eastAsia" w:asciiTheme="majorEastAsia" w:hAnsiTheme="majorEastAsia" w:eastAsiaTheme="majorEastAsia" w:cstheme="majorEastAsia"/>
              <w:b/>
              <w:bCs/>
              <w:sz w:val="24"/>
              <w:szCs w:val="24"/>
              <w:lang w:val="en-US" w:eastAsia="zh-CN"/>
            </w:rPr>
            <w:t>31</w:t>
          </w:r>
        </w:p>
        <w:p w14:paraId="520CE069">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_Toc9332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77310"/>
              <w:placeholder>
                <w:docPart w:val="{1d1d4c3f-4cdf-4657-b9ef-7fa80e713ac7}"/>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10.2施工准备阶段的工程合同管理</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fldChar w:fldCharType="end"/>
          </w:r>
        </w:p>
        <w:p w14:paraId="64E49A4D">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_Toc14102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75655"/>
              <w:placeholder>
                <w:docPart w:val="{d1f4c89d-233f-4cea-af93-354829f57179}"/>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10.3施工阶段的工程合同管理</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2</w:t>
          </w:r>
          <w:r>
            <w:rPr>
              <w:rFonts w:hint="eastAsia" w:asciiTheme="majorEastAsia" w:hAnsiTheme="majorEastAsia" w:eastAsiaTheme="majorEastAsia" w:cstheme="majorEastAsia"/>
              <w:sz w:val="24"/>
              <w:szCs w:val="24"/>
            </w:rPr>
            <w:fldChar w:fldCharType="end"/>
          </w:r>
        </w:p>
        <w:p w14:paraId="1ABD6F6A">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_Toc24878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9202"/>
              <w:placeholder>
                <w:docPart w:val="{15061012-ddbc-43de-afad-279b4484722d}"/>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10.4竣工和缺陷责任期阶段的工程合同管理</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rPr>
            <w:t>3</w:t>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p>
        <w:p w14:paraId="4233CEAF">
          <w:pPr>
            <w:pStyle w:val="33"/>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b/>
              <w:bCs/>
              <w:sz w:val="24"/>
              <w:szCs w:val="24"/>
            </w:rPr>
            <w:fldChar w:fldCharType="begin"/>
          </w:r>
          <w:r>
            <w:rPr>
              <w:rFonts w:hint="eastAsia" w:asciiTheme="majorEastAsia" w:hAnsiTheme="majorEastAsia" w:eastAsiaTheme="majorEastAsia" w:cstheme="majorEastAsia"/>
              <w:sz w:val="24"/>
              <w:szCs w:val="24"/>
            </w:rPr>
            <w:instrText xml:space="preserve"> HYPERLINK \l _Toc21538 </w:instrText>
          </w:r>
          <w:r>
            <w:rPr>
              <w:rFonts w:hint="eastAsia" w:asciiTheme="majorEastAsia" w:hAnsiTheme="majorEastAsia" w:eastAsiaTheme="majorEastAsia" w:cstheme="majorEastAsia"/>
              <w:b/>
              <w:bCs/>
              <w:sz w:val="24"/>
              <w:szCs w:val="24"/>
            </w:rPr>
            <w:fldChar w:fldCharType="separate"/>
          </w:r>
          <w:sdt>
            <w:sdtPr>
              <w:rPr>
                <w:rFonts w:hint="eastAsia" w:asciiTheme="majorEastAsia" w:hAnsiTheme="majorEastAsia" w:eastAsiaTheme="majorEastAsia" w:cstheme="majorEastAsia"/>
                <w:b/>
                <w:bCs/>
                <w:kern w:val="2"/>
                <w:sz w:val="24"/>
                <w:szCs w:val="24"/>
                <w:lang w:val="en-US" w:eastAsia="zh-CN" w:bidi="ar-SA"/>
              </w:rPr>
              <w:id w:val="147482828"/>
              <w:placeholder>
                <w:docPart w:val="{beac5cfe-6606-4ca7-b24f-1882c742fe0a}"/>
              </w:placeholder>
            </w:sdtPr>
            <w:sdtEndPr>
              <w:rPr>
                <w:rFonts w:hint="eastAsia" w:asciiTheme="majorEastAsia" w:hAnsiTheme="majorEastAsia" w:eastAsiaTheme="majorEastAsia" w:cstheme="majorEastAsia"/>
                <w:b/>
                <w:bCs/>
                <w:kern w:val="2"/>
                <w:sz w:val="24"/>
                <w:szCs w:val="24"/>
                <w:lang w:val="en-US" w:eastAsia="zh-CN" w:bidi="ar-SA"/>
              </w:rPr>
            </w:sdtEndPr>
            <w:sdtContent>
              <w:r>
                <w:rPr>
                  <w:rFonts w:hint="eastAsia" w:asciiTheme="majorEastAsia" w:hAnsiTheme="majorEastAsia" w:eastAsiaTheme="majorEastAsia" w:cstheme="majorEastAsia"/>
                  <w:b/>
                  <w:bCs/>
                  <w:sz w:val="24"/>
                  <w:szCs w:val="24"/>
                </w:rPr>
                <w:t>十一、工程信息管理</w:t>
              </w:r>
            </w:sdtContent>
          </w:sdt>
          <w:r>
            <w:rPr>
              <w:rFonts w:hint="eastAsia" w:asciiTheme="majorEastAsia" w:hAnsiTheme="majorEastAsia" w:eastAsiaTheme="majorEastAsia" w:cstheme="majorEastAsia"/>
              <w:b/>
              <w:bCs/>
              <w:sz w:val="24"/>
              <w:szCs w:val="24"/>
            </w:rPr>
            <w:tab/>
          </w:r>
          <w:r>
            <w:rPr>
              <w:rFonts w:hint="eastAsia" w:asciiTheme="majorEastAsia" w:hAnsiTheme="majorEastAsia" w:eastAsiaTheme="majorEastAsia" w:cstheme="majorEastAsia"/>
              <w:b/>
              <w:bCs/>
              <w:sz w:val="24"/>
              <w:szCs w:val="24"/>
              <w:lang w:val="en-US" w:eastAsia="zh-CN"/>
            </w:rPr>
            <w:t>3</w:t>
          </w:r>
          <w:r>
            <w:rPr>
              <w:rFonts w:hint="eastAsia" w:asciiTheme="majorEastAsia" w:hAnsiTheme="majorEastAsia" w:eastAsiaTheme="majorEastAsia" w:cstheme="majorEastAsia"/>
              <w:b/>
              <w:bCs/>
              <w:sz w:val="24"/>
              <w:szCs w:val="24"/>
            </w:rPr>
            <w:fldChar w:fldCharType="end"/>
          </w:r>
          <w:r>
            <w:rPr>
              <w:rFonts w:hint="eastAsia" w:asciiTheme="majorEastAsia" w:hAnsiTheme="majorEastAsia" w:eastAsiaTheme="majorEastAsia" w:cstheme="majorEastAsia"/>
              <w:b/>
              <w:bCs/>
              <w:sz w:val="24"/>
              <w:szCs w:val="24"/>
              <w:lang w:val="en-US" w:eastAsia="zh-CN"/>
            </w:rPr>
            <w:t>4</w:t>
          </w:r>
        </w:p>
        <w:p w14:paraId="33ED6B26">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_Toc8707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4411"/>
              <w:placeholder>
                <w:docPart w:val="{f9f347fd-9f46-4e57-b896-157d7e93e1c5}"/>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11.1 工程监理资料管理工作程序</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4</w:t>
          </w:r>
        </w:p>
        <w:p w14:paraId="43971123">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_Toc5338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52875"/>
              <w:placeholder>
                <w:docPart w:val="{a11da85b-d155-4e3c-9bdb-bab92bbfd18f}"/>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11.2本工程应收集的主要工程监理资料清单</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5</w:t>
          </w:r>
        </w:p>
        <w:p w14:paraId="1724F64B">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_Toc29907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73082"/>
              <w:placeholder>
                <w:docPart w:val="{7000dc8f-b64a-4ed1-bba2-cf3bd939e040}"/>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11.3工程监理资料的管理要求</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5</w:t>
          </w:r>
        </w:p>
        <w:p w14:paraId="4B9F2EFC">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_Toc409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0991"/>
              <w:placeholder>
                <w:docPart w:val="{4d61e47a-97de-4105-9d73-1e31ec7a56fe}"/>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11.4工程监理资料管理工作方法与措施</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6</w:t>
          </w:r>
        </w:p>
        <w:p w14:paraId="134B5BA5">
          <w:pPr>
            <w:pStyle w:val="33"/>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b/>
              <w:bCs/>
              <w:sz w:val="24"/>
              <w:szCs w:val="24"/>
            </w:rPr>
            <w:fldChar w:fldCharType="begin"/>
          </w:r>
          <w:r>
            <w:rPr>
              <w:rFonts w:hint="eastAsia" w:asciiTheme="majorEastAsia" w:hAnsiTheme="majorEastAsia" w:eastAsiaTheme="majorEastAsia" w:cstheme="majorEastAsia"/>
              <w:sz w:val="24"/>
              <w:szCs w:val="24"/>
            </w:rPr>
            <w:instrText xml:space="preserve"> HYPERLINK \l _Toc4773 </w:instrText>
          </w:r>
          <w:r>
            <w:rPr>
              <w:rFonts w:hint="eastAsia" w:asciiTheme="majorEastAsia" w:hAnsiTheme="majorEastAsia" w:eastAsiaTheme="majorEastAsia" w:cstheme="majorEastAsia"/>
              <w:b/>
              <w:bCs/>
              <w:sz w:val="24"/>
              <w:szCs w:val="24"/>
            </w:rPr>
            <w:fldChar w:fldCharType="separate"/>
          </w:r>
          <w:sdt>
            <w:sdtPr>
              <w:rPr>
                <w:rFonts w:hint="eastAsia" w:asciiTheme="majorEastAsia" w:hAnsiTheme="majorEastAsia" w:eastAsiaTheme="majorEastAsia" w:cstheme="majorEastAsia"/>
                <w:b/>
                <w:bCs/>
                <w:kern w:val="2"/>
                <w:sz w:val="24"/>
                <w:szCs w:val="24"/>
                <w:lang w:val="en-US" w:eastAsia="zh-CN" w:bidi="ar-SA"/>
              </w:rPr>
              <w:id w:val="147483142"/>
              <w:placeholder>
                <w:docPart w:val="{5bb4fd5e-7d00-4af9-a42a-345a4ea00d1f}"/>
              </w:placeholder>
            </w:sdtPr>
            <w:sdtEndPr>
              <w:rPr>
                <w:rFonts w:hint="eastAsia" w:asciiTheme="majorEastAsia" w:hAnsiTheme="majorEastAsia" w:eastAsiaTheme="majorEastAsia" w:cstheme="majorEastAsia"/>
                <w:b/>
                <w:bCs/>
                <w:kern w:val="2"/>
                <w:sz w:val="24"/>
                <w:szCs w:val="24"/>
                <w:lang w:val="en-US" w:eastAsia="zh-CN" w:bidi="ar-SA"/>
              </w:rPr>
            </w:sdtEndPr>
            <w:sdtContent>
              <w:r>
                <w:rPr>
                  <w:rFonts w:hint="eastAsia" w:asciiTheme="majorEastAsia" w:hAnsiTheme="majorEastAsia" w:eastAsiaTheme="majorEastAsia" w:cstheme="majorEastAsia"/>
                  <w:b/>
                  <w:bCs/>
                  <w:sz w:val="24"/>
                  <w:szCs w:val="24"/>
                </w:rPr>
                <w:t>十二、组织协调</w:t>
              </w:r>
            </w:sdtContent>
          </w:sdt>
          <w:r>
            <w:rPr>
              <w:rFonts w:hint="eastAsia" w:asciiTheme="majorEastAsia" w:hAnsiTheme="majorEastAsia" w:eastAsiaTheme="majorEastAsia" w:cstheme="majorEastAsia"/>
              <w:b/>
              <w:bCs/>
              <w:sz w:val="24"/>
              <w:szCs w:val="24"/>
            </w:rPr>
            <w:tab/>
          </w:r>
          <w:r>
            <w:rPr>
              <w:rFonts w:hint="eastAsia" w:asciiTheme="majorEastAsia" w:hAnsiTheme="majorEastAsia" w:eastAsiaTheme="majorEastAsia" w:cstheme="majorEastAsia"/>
              <w:b/>
              <w:bCs/>
              <w:sz w:val="24"/>
              <w:szCs w:val="24"/>
              <w:lang w:val="en-US" w:eastAsia="zh-CN"/>
            </w:rPr>
            <w:t>3</w:t>
          </w:r>
          <w:r>
            <w:rPr>
              <w:rFonts w:hint="eastAsia" w:asciiTheme="majorEastAsia" w:hAnsiTheme="majorEastAsia" w:eastAsiaTheme="majorEastAsia" w:cstheme="majorEastAsia"/>
              <w:b/>
              <w:bCs/>
              <w:sz w:val="24"/>
              <w:szCs w:val="24"/>
            </w:rPr>
            <w:fldChar w:fldCharType="end"/>
          </w:r>
          <w:r>
            <w:rPr>
              <w:rFonts w:hint="eastAsia" w:asciiTheme="majorEastAsia" w:hAnsiTheme="majorEastAsia" w:eastAsiaTheme="majorEastAsia" w:cstheme="majorEastAsia"/>
              <w:b/>
              <w:bCs/>
              <w:sz w:val="24"/>
              <w:szCs w:val="24"/>
              <w:lang w:val="en-US" w:eastAsia="zh-CN"/>
            </w:rPr>
            <w:t>7</w:t>
          </w:r>
        </w:p>
        <w:p w14:paraId="12DE045D">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_Toc16662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74236"/>
              <w:placeholder>
                <w:docPart w:val="{7c296edf-ce03-4701-9988-ccb5916cab65}"/>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12.1 项目监理机构组织协调内容</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7</w:t>
          </w:r>
        </w:p>
        <w:p w14:paraId="1698D9A9">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_Toc14834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2983"/>
              <w:placeholder>
                <w:docPart w:val="{3bd525c6-2a3b-4a34-9e97-51820035337b}"/>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12.2 项目监理机构组织协调方法</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7</w:t>
          </w:r>
        </w:p>
        <w:p w14:paraId="10057FC9">
          <w:pPr>
            <w:pStyle w:val="33"/>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b/>
              <w:bCs/>
              <w:sz w:val="24"/>
              <w:szCs w:val="24"/>
            </w:rPr>
            <w:fldChar w:fldCharType="begin"/>
          </w:r>
          <w:r>
            <w:rPr>
              <w:rFonts w:hint="eastAsia" w:asciiTheme="majorEastAsia" w:hAnsiTheme="majorEastAsia" w:eastAsiaTheme="majorEastAsia" w:cstheme="majorEastAsia"/>
              <w:sz w:val="24"/>
              <w:szCs w:val="24"/>
            </w:rPr>
            <w:instrText xml:space="preserve"> HYPERLINK \l _Toc2049 </w:instrText>
          </w:r>
          <w:r>
            <w:rPr>
              <w:rFonts w:hint="eastAsia" w:asciiTheme="majorEastAsia" w:hAnsiTheme="majorEastAsia" w:eastAsiaTheme="majorEastAsia" w:cstheme="majorEastAsia"/>
              <w:b/>
              <w:bCs/>
              <w:sz w:val="24"/>
              <w:szCs w:val="24"/>
            </w:rPr>
            <w:fldChar w:fldCharType="separate"/>
          </w:r>
          <w:sdt>
            <w:sdtPr>
              <w:rPr>
                <w:rFonts w:hint="eastAsia" w:asciiTheme="majorEastAsia" w:hAnsiTheme="majorEastAsia" w:eastAsiaTheme="majorEastAsia" w:cstheme="majorEastAsia"/>
                <w:b/>
                <w:bCs/>
                <w:kern w:val="2"/>
                <w:sz w:val="24"/>
                <w:szCs w:val="24"/>
                <w:lang w:val="en-US" w:eastAsia="zh-CN" w:bidi="ar-SA"/>
              </w:rPr>
              <w:id w:val="147452404"/>
              <w:placeholder>
                <w:docPart w:val="{27223360-a36a-4b05-a2a8-3b13a2c41a85}"/>
              </w:placeholder>
            </w:sdtPr>
            <w:sdtEndPr>
              <w:rPr>
                <w:rFonts w:hint="eastAsia" w:asciiTheme="majorEastAsia" w:hAnsiTheme="majorEastAsia" w:eastAsiaTheme="majorEastAsia" w:cstheme="majorEastAsia"/>
                <w:b/>
                <w:bCs/>
                <w:kern w:val="2"/>
                <w:sz w:val="24"/>
                <w:szCs w:val="24"/>
                <w:lang w:val="en-US" w:eastAsia="zh-CN" w:bidi="ar-SA"/>
              </w:rPr>
            </w:sdtEndPr>
            <w:sdtContent>
              <w:r>
                <w:rPr>
                  <w:rFonts w:hint="eastAsia" w:asciiTheme="majorEastAsia" w:hAnsiTheme="majorEastAsia" w:eastAsiaTheme="majorEastAsia" w:cstheme="majorEastAsia"/>
                  <w:b/>
                  <w:bCs/>
                  <w:sz w:val="24"/>
                  <w:szCs w:val="24"/>
                </w:rPr>
                <w:t>十三、仪器、设备的初步配置</w:t>
              </w:r>
            </w:sdtContent>
          </w:sdt>
          <w:r>
            <w:rPr>
              <w:rFonts w:hint="eastAsia" w:asciiTheme="majorEastAsia" w:hAnsiTheme="majorEastAsia" w:eastAsiaTheme="majorEastAsia" w:cstheme="majorEastAsia"/>
              <w:b/>
              <w:bCs/>
              <w:sz w:val="24"/>
              <w:szCs w:val="24"/>
            </w:rPr>
            <w:tab/>
          </w:r>
          <w:r>
            <w:rPr>
              <w:rFonts w:hint="eastAsia" w:asciiTheme="majorEastAsia" w:hAnsiTheme="majorEastAsia" w:eastAsiaTheme="majorEastAsia" w:cstheme="majorEastAsia"/>
              <w:b/>
              <w:bCs/>
              <w:sz w:val="24"/>
              <w:szCs w:val="24"/>
              <w:lang w:val="en-US" w:eastAsia="zh-CN"/>
            </w:rPr>
            <w:t>3</w:t>
          </w:r>
          <w:r>
            <w:rPr>
              <w:rFonts w:hint="eastAsia" w:asciiTheme="majorEastAsia" w:hAnsiTheme="majorEastAsia" w:eastAsiaTheme="majorEastAsia" w:cstheme="majorEastAsia"/>
              <w:b/>
              <w:bCs/>
              <w:sz w:val="24"/>
              <w:szCs w:val="24"/>
            </w:rPr>
            <w:fldChar w:fldCharType="end"/>
          </w:r>
          <w:r>
            <w:rPr>
              <w:rFonts w:hint="eastAsia" w:asciiTheme="majorEastAsia" w:hAnsiTheme="majorEastAsia" w:eastAsiaTheme="majorEastAsia" w:cstheme="majorEastAsia"/>
              <w:b/>
              <w:bCs/>
              <w:sz w:val="24"/>
              <w:szCs w:val="24"/>
              <w:lang w:val="en-US" w:eastAsia="zh-CN"/>
            </w:rPr>
            <w:t>8</w:t>
          </w:r>
        </w:p>
        <w:p w14:paraId="09984387">
          <w:pPr>
            <w:pStyle w:val="33"/>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b/>
              <w:bCs/>
              <w:sz w:val="24"/>
              <w:szCs w:val="24"/>
            </w:rPr>
            <w:fldChar w:fldCharType="begin"/>
          </w:r>
          <w:r>
            <w:rPr>
              <w:rFonts w:hint="eastAsia" w:asciiTheme="majorEastAsia" w:hAnsiTheme="majorEastAsia" w:eastAsiaTheme="majorEastAsia" w:cstheme="majorEastAsia"/>
              <w:sz w:val="24"/>
              <w:szCs w:val="24"/>
            </w:rPr>
            <w:instrText xml:space="preserve"> HYPERLINK \l _Toc25697 </w:instrText>
          </w:r>
          <w:r>
            <w:rPr>
              <w:rFonts w:hint="eastAsia" w:asciiTheme="majorEastAsia" w:hAnsiTheme="majorEastAsia" w:eastAsiaTheme="majorEastAsia" w:cstheme="majorEastAsia"/>
              <w:b/>
              <w:bCs/>
              <w:sz w:val="24"/>
              <w:szCs w:val="24"/>
            </w:rPr>
            <w:fldChar w:fldCharType="separate"/>
          </w:r>
          <w:sdt>
            <w:sdtPr>
              <w:rPr>
                <w:rFonts w:hint="eastAsia" w:asciiTheme="majorEastAsia" w:hAnsiTheme="majorEastAsia" w:eastAsiaTheme="majorEastAsia" w:cstheme="majorEastAsia"/>
                <w:b/>
                <w:bCs/>
                <w:kern w:val="2"/>
                <w:sz w:val="24"/>
                <w:szCs w:val="24"/>
                <w:lang w:val="en-US" w:eastAsia="zh-CN" w:bidi="ar-SA"/>
              </w:rPr>
              <w:id w:val="147452945"/>
              <w:placeholder>
                <w:docPart w:val="{e09dccaf-ade2-4aac-b112-d8a86deb5a69}"/>
              </w:placeholder>
            </w:sdtPr>
            <w:sdtEndPr>
              <w:rPr>
                <w:rFonts w:hint="eastAsia" w:asciiTheme="majorEastAsia" w:hAnsiTheme="majorEastAsia" w:eastAsiaTheme="majorEastAsia" w:cstheme="majorEastAsia"/>
                <w:b/>
                <w:bCs/>
                <w:kern w:val="2"/>
                <w:sz w:val="24"/>
                <w:szCs w:val="24"/>
                <w:lang w:val="en-US" w:eastAsia="zh-CN" w:bidi="ar-SA"/>
              </w:rPr>
            </w:sdtEndPr>
            <w:sdtContent>
              <w:r>
                <w:rPr>
                  <w:rFonts w:hint="eastAsia" w:asciiTheme="majorEastAsia" w:hAnsiTheme="majorEastAsia" w:eastAsiaTheme="majorEastAsia" w:cstheme="majorEastAsia"/>
                  <w:b/>
                  <w:bCs/>
                  <w:sz w:val="24"/>
                  <w:szCs w:val="24"/>
                </w:rPr>
                <w:t>十四、监理工作用表</w:t>
              </w:r>
            </w:sdtContent>
          </w:sdt>
          <w:r>
            <w:rPr>
              <w:rFonts w:hint="eastAsia" w:asciiTheme="majorEastAsia" w:hAnsiTheme="majorEastAsia" w:eastAsiaTheme="majorEastAsia" w:cstheme="majorEastAsia"/>
              <w:b/>
              <w:bCs/>
              <w:sz w:val="24"/>
              <w:szCs w:val="24"/>
            </w:rPr>
            <w:tab/>
          </w:r>
          <w:r>
            <w:rPr>
              <w:rFonts w:hint="eastAsia" w:asciiTheme="majorEastAsia" w:hAnsiTheme="majorEastAsia" w:eastAsiaTheme="majorEastAsia" w:cstheme="majorEastAsia"/>
              <w:b/>
              <w:bCs/>
              <w:sz w:val="24"/>
              <w:szCs w:val="24"/>
              <w:lang w:val="en-US" w:eastAsia="zh-CN"/>
            </w:rPr>
            <w:t>3</w:t>
          </w:r>
          <w:r>
            <w:rPr>
              <w:rFonts w:hint="eastAsia" w:asciiTheme="majorEastAsia" w:hAnsiTheme="majorEastAsia" w:eastAsiaTheme="majorEastAsia" w:cstheme="majorEastAsia"/>
              <w:b/>
              <w:bCs/>
              <w:sz w:val="24"/>
              <w:szCs w:val="24"/>
            </w:rPr>
            <w:fldChar w:fldCharType="end"/>
          </w:r>
          <w:r>
            <w:rPr>
              <w:rFonts w:hint="eastAsia" w:asciiTheme="majorEastAsia" w:hAnsiTheme="majorEastAsia" w:eastAsiaTheme="majorEastAsia" w:cstheme="majorEastAsia"/>
              <w:b/>
              <w:bCs/>
              <w:sz w:val="24"/>
              <w:szCs w:val="24"/>
              <w:lang w:val="en-US" w:eastAsia="zh-CN"/>
            </w:rPr>
            <w:t>8</w:t>
          </w:r>
        </w:p>
        <w:p w14:paraId="4926A704">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_Toc27212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64093"/>
              <w:placeholder>
                <w:docPart w:val="{c5b63c5f-bfda-4ebb-9d2f-64d8df47a8a0}"/>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14.1 A类表（施工单位报审/验用表）</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8</w:t>
          </w:r>
        </w:p>
        <w:p w14:paraId="7CA2E30B">
          <w:pPr>
            <w:pStyle w:val="34"/>
            <w:tabs>
              <w:tab w:val="right" w:leader="dot" w:pos="8306"/>
            </w:tabs>
            <w:rPr>
              <w:rFonts w:hint="eastAsia" w:asciiTheme="majorEastAsia" w:hAnsiTheme="majorEastAsia" w:eastAsiaTheme="majorEastAsia" w:cstheme="majorEastAsia"/>
              <w:sz w:val="24"/>
              <w:szCs w:val="24"/>
              <w:lang w:val="en-US" w:eastAsia="zh-CN"/>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_Toc31575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54563"/>
              <w:placeholder>
                <w:docPart w:val="{679b2f4d-ed29-4e26-b906-1d9068a7dcdc}"/>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14.2 B类表（工程监理单位用表）</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8</w:t>
          </w:r>
        </w:p>
        <w:p w14:paraId="41ECE3EE">
          <w:pPr>
            <w:pStyle w:val="34"/>
            <w:tabs>
              <w:tab w:val="right" w:leader="dot" w:pos="8306"/>
            </w:tabs>
            <w:rPr>
              <w:rFonts w:hint="eastAsia" w:asciiTheme="majorEastAsia" w:hAnsiTheme="majorEastAsia" w:eastAsiaTheme="majorEastAsia" w:cstheme="majorEastAsia"/>
              <w:sz w:val="24"/>
              <w:szCs w:val="24"/>
            </w:rPr>
          </w:pPr>
          <w:r>
            <w:rPr>
              <w:rFonts w:hint="eastAsia" w:asciiTheme="majorEastAsia" w:hAnsiTheme="majorEastAsia" w:eastAsiaTheme="majorEastAsia" w:cstheme="majorEastAsia"/>
              <w:sz w:val="24"/>
              <w:szCs w:val="24"/>
            </w:rPr>
            <w:fldChar w:fldCharType="begin"/>
          </w:r>
          <w:r>
            <w:rPr>
              <w:rFonts w:hint="eastAsia" w:asciiTheme="majorEastAsia" w:hAnsiTheme="majorEastAsia" w:eastAsiaTheme="majorEastAsia" w:cstheme="majorEastAsia"/>
              <w:sz w:val="24"/>
              <w:szCs w:val="24"/>
            </w:rPr>
            <w:instrText xml:space="preserve"> HYPERLINK \l _Toc17412 </w:instrText>
          </w:r>
          <w:r>
            <w:rPr>
              <w:rFonts w:hint="eastAsia" w:asciiTheme="majorEastAsia" w:hAnsiTheme="majorEastAsia" w:eastAsiaTheme="majorEastAsia" w:cstheme="majorEastAsia"/>
              <w:sz w:val="24"/>
              <w:szCs w:val="24"/>
            </w:rPr>
            <w:fldChar w:fldCharType="separate"/>
          </w:r>
          <w:sdt>
            <w:sdtPr>
              <w:rPr>
                <w:rFonts w:hint="eastAsia" w:asciiTheme="majorEastAsia" w:hAnsiTheme="majorEastAsia" w:eastAsiaTheme="majorEastAsia" w:cstheme="majorEastAsia"/>
                <w:kern w:val="2"/>
                <w:sz w:val="24"/>
                <w:szCs w:val="24"/>
                <w:lang w:val="en-US" w:eastAsia="zh-CN" w:bidi="ar-SA"/>
              </w:rPr>
              <w:id w:val="147470494"/>
              <w:placeholder>
                <w:docPart w:val="{d91d1cbb-c015-4451-a6db-ed608f7d937a}"/>
              </w:placeholder>
            </w:sdtPr>
            <w:sdtEndPr>
              <w:rPr>
                <w:rFonts w:hint="eastAsia" w:asciiTheme="majorEastAsia" w:hAnsiTheme="majorEastAsia" w:eastAsiaTheme="majorEastAsia" w:cstheme="majorEastAsia"/>
                <w:kern w:val="2"/>
                <w:sz w:val="24"/>
                <w:szCs w:val="24"/>
                <w:lang w:val="en-US" w:eastAsia="zh-CN" w:bidi="ar-SA"/>
              </w:rPr>
            </w:sdtEndPr>
            <w:sdtContent>
              <w:r>
                <w:rPr>
                  <w:rFonts w:hint="eastAsia" w:asciiTheme="majorEastAsia" w:hAnsiTheme="majorEastAsia" w:eastAsiaTheme="majorEastAsia" w:cstheme="majorEastAsia"/>
                  <w:sz w:val="24"/>
                  <w:szCs w:val="24"/>
                </w:rPr>
                <w:t>14.3 C类表（通用表）</w:t>
              </w:r>
            </w:sdtContent>
          </w:sdt>
          <w:r>
            <w:rPr>
              <w:rFonts w:hint="eastAsia" w:asciiTheme="majorEastAsia" w:hAnsiTheme="majorEastAsia" w:eastAsiaTheme="majorEastAsia" w:cstheme="majorEastAsia"/>
              <w:sz w:val="24"/>
              <w:szCs w:val="24"/>
            </w:rPr>
            <w:tab/>
          </w:r>
          <w:r>
            <w:rPr>
              <w:rFonts w:hint="eastAsia" w:asciiTheme="majorEastAsia" w:hAnsiTheme="majorEastAsia" w:eastAsiaTheme="majorEastAsia" w:cstheme="majorEastAsia"/>
              <w:sz w:val="24"/>
              <w:szCs w:val="24"/>
              <w:lang w:val="en-US" w:eastAsia="zh-CN"/>
            </w:rPr>
            <w:t>3</w:t>
          </w:r>
          <w:r>
            <w:rPr>
              <w:rFonts w:hint="eastAsia" w:asciiTheme="majorEastAsia" w:hAnsiTheme="majorEastAsia" w:eastAsiaTheme="majorEastAsia" w:cstheme="majorEastAsia"/>
              <w:sz w:val="24"/>
              <w:szCs w:val="24"/>
            </w:rPr>
            <w:fldChar w:fldCharType="end"/>
          </w:r>
          <w:r>
            <w:rPr>
              <w:rFonts w:hint="eastAsia" w:asciiTheme="majorEastAsia" w:hAnsiTheme="majorEastAsia" w:eastAsiaTheme="majorEastAsia" w:cstheme="majorEastAsia"/>
              <w:sz w:val="24"/>
              <w:szCs w:val="24"/>
              <w:lang w:val="en-US" w:eastAsia="zh-CN"/>
            </w:rPr>
            <w:t>8</w:t>
          </w:r>
        </w:p>
      </w:sdtContent>
    </w:sdt>
    <w:p w14:paraId="0C943BA3">
      <w:pPr>
        <w:jc w:val="left"/>
        <w:outlineLvl w:val="0"/>
        <w:rPr>
          <w:rFonts w:hint="eastAsia"/>
          <w:lang w:val="en-US" w:eastAsia="zh-CN"/>
        </w:rPr>
      </w:pPr>
    </w:p>
    <w:p w14:paraId="1AB3A429">
      <w:pPr>
        <w:jc w:val="left"/>
        <w:outlineLvl w:val="0"/>
        <w:rPr>
          <w:rFonts w:hint="eastAsia"/>
          <w:lang w:val="en-US" w:eastAsia="zh-CN"/>
        </w:rPr>
      </w:pPr>
      <w:bookmarkStart w:id="1" w:name="_Toc8067"/>
      <w:bookmarkStart w:id="2" w:name="_Toc11794"/>
      <w:bookmarkStart w:id="3" w:name="_Toc11004"/>
    </w:p>
    <w:p w14:paraId="56A23666">
      <w:pPr>
        <w:jc w:val="left"/>
        <w:outlineLvl w:val="0"/>
        <w:rPr>
          <w:rFonts w:hint="eastAsia"/>
          <w:lang w:val="en-US" w:eastAsia="zh-CN"/>
        </w:rPr>
      </w:pPr>
    </w:p>
    <w:p w14:paraId="348E9087">
      <w:pPr>
        <w:jc w:val="left"/>
        <w:outlineLvl w:val="0"/>
        <w:rPr>
          <w:rFonts w:hint="eastAsia"/>
          <w:lang w:val="en-US" w:eastAsia="zh-CN"/>
        </w:rPr>
      </w:pPr>
    </w:p>
    <w:p w14:paraId="70F33540">
      <w:pPr>
        <w:jc w:val="left"/>
        <w:outlineLvl w:val="0"/>
        <w:rPr>
          <w:rFonts w:hint="eastAsia"/>
          <w:lang w:val="en-US" w:eastAsia="zh-CN"/>
        </w:rPr>
      </w:pPr>
    </w:p>
    <w:p w14:paraId="0C35582E">
      <w:pPr>
        <w:jc w:val="left"/>
        <w:outlineLvl w:val="0"/>
        <w:rPr>
          <w:rFonts w:hint="eastAsia"/>
          <w:lang w:val="en-US" w:eastAsia="zh-CN"/>
        </w:rPr>
      </w:pPr>
    </w:p>
    <w:p w14:paraId="0FC78658">
      <w:pPr>
        <w:jc w:val="left"/>
        <w:outlineLvl w:val="0"/>
        <w:rPr>
          <w:rFonts w:hint="eastAsia"/>
          <w:lang w:val="en-US" w:eastAsia="zh-CN"/>
        </w:rPr>
      </w:pPr>
    </w:p>
    <w:p w14:paraId="796FF85E">
      <w:pPr>
        <w:ind w:left="0" w:leftChars="0" w:firstLine="0" w:firstLineChars="0"/>
        <w:jc w:val="left"/>
        <w:outlineLvl w:val="0"/>
        <w:rPr>
          <w:rFonts w:hint="eastAsia"/>
          <w:lang w:val="en-US" w:eastAsia="zh-CN"/>
        </w:rPr>
      </w:pPr>
    </w:p>
    <w:p w14:paraId="41850433">
      <w:pPr>
        <w:ind w:left="0" w:leftChars="0" w:firstLine="0" w:firstLineChars="0"/>
        <w:jc w:val="center"/>
        <w:outlineLvl w:val="0"/>
        <w:rPr>
          <w:rFonts w:hint="eastAsia" w:ascii="宋体" w:hAnsi="宋体" w:eastAsia="宋体" w:cs="宋体"/>
          <w:sz w:val="20"/>
          <w:szCs w:val="20"/>
        </w:rPr>
      </w:pPr>
      <w:r>
        <w:rPr>
          <w:rFonts w:hint="eastAsia" w:ascii="宋体" w:hAnsi="宋体" w:eastAsia="宋体" w:cs="宋体"/>
          <w:b/>
          <w:sz w:val="20"/>
          <w:szCs w:val="20"/>
          <w:lang w:val="en-US" w:eastAsia="zh-CN"/>
        </w:rPr>
        <w:t>一、</w:t>
      </w:r>
      <w:r>
        <w:rPr>
          <w:rFonts w:hint="eastAsia" w:ascii="宋体" w:hAnsi="宋体" w:eastAsia="宋体" w:cs="宋体"/>
          <w:b/>
          <w:sz w:val="20"/>
          <w:szCs w:val="20"/>
        </w:rPr>
        <w:t xml:space="preserve"> 工程</w:t>
      </w:r>
      <w:r>
        <w:rPr>
          <w:rFonts w:hint="eastAsia" w:ascii="宋体" w:hAnsi="宋体" w:eastAsia="宋体" w:cs="宋体"/>
          <w:b/>
          <w:sz w:val="20"/>
          <w:szCs w:val="20"/>
          <w:lang w:val="en-US" w:eastAsia="zh-CN"/>
        </w:rPr>
        <w:t>概</w:t>
      </w:r>
      <w:r>
        <w:rPr>
          <w:rFonts w:hint="eastAsia" w:ascii="宋体" w:hAnsi="宋体" w:eastAsia="宋体" w:cs="宋体"/>
          <w:b/>
          <w:sz w:val="20"/>
          <w:szCs w:val="20"/>
        </w:rPr>
        <w:t>况</w:t>
      </w:r>
      <w:bookmarkEnd w:id="0"/>
      <w:bookmarkEnd w:id="1"/>
      <w:bookmarkEnd w:id="2"/>
      <w:bookmarkEnd w:id="3"/>
      <w:bookmarkStart w:id="4" w:name="_Toc28314"/>
      <w:bookmarkStart w:id="5" w:name="_Toc2958"/>
    </w:p>
    <w:bookmarkEnd w:id="4"/>
    <w:bookmarkEnd w:id="5"/>
    <w:p w14:paraId="127BF009">
      <w:pPr>
        <w:pStyle w:val="3"/>
        <w:spacing w:line="360" w:lineRule="auto"/>
        <w:jc w:val="both"/>
        <w:rPr>
          <w:rFonts w:hint="eastAsia" w:ascii="宋体" w:hAnsi="宋体" w:eastAsia="宋体" w:cs="宋体"/>
          <w:b/>
          <w:bCs w:val="0"/>
          <w:kern w:val="2"/>
          <w:sz w:val="20"/>
          <w:szCs w:val="20"/>
          <w:lang w:val="en-US" w:eastAsia="zh-CN" w:bidi="ar-SA"/>
        </w:rPr>
      </w:pPr>
      <w:bookmarkStart w:id="6" w:name="_Toc7170"/>
      <w:bookmarkStart w:id="7" w:name="_Toc10275"/>
      <w:r>
        <w:rPr>
          <w:rFonts w:hint="eastAsia" w:ascii="宋体" w:hAnsi="宋体" w:eastAsia="宋体" w:cs="宋体"/>
          <w:sz w:val="20"/>
          <w:szCs w:val="20"/>
        </w:rPr>
        <w:t>1.</w:t>
      </w:r>
      <w:r>
        <w:rPr>
          <w:rFonts w:hint="eastAsia" w:ascii="宋体" w:hAnsi="宋体" w:eastAsia="宋体" w:cs="宋体"/>
          <w:sz w:val="20"/>
          <w:szCs w:val="20"/>
          <w:lang w:val="en-US" w:eastAsia="zh-CN"/>
        </w:rPr>
        <w:t>1</w:t>
      </w:r>
      <w:r>
        <w:rPr>
          <w:rFonts w:hint="eastAsia" w:ascii="宋体" w:hAnsi="宋体" w:eastAsia="宋体" w:cs="宋体"/>
          <w:sz w:val="20"/>
          <w:szCs w:val="20"/>
        </w:rPr>
        <w:t xml:space="preserve"> </w:t>
      </w:r>
      <w:bookmarkEnd w:id="6"/>
      <w:bookmarkEnd w:id="7"/>
      <w:bookmarkStart w:id="8" w:name="_Toc21511"/>
      <w:r>
        <w:rPr>
          <w:rFonts w:hint="eastAsia" w:ascii="宋体" w:hAnsi="宋体" w:eastAsia="宋体" w:cs="宋体"/>
          <w:b/>
          <w:bCs w:val="0"/>
          <w:kern w:val="2"/>
          <w:sz w:val="20"/>
          <w:szCs w:val="20"/>
          <w:lang w:val="en-US" w:eastAsia="zh-CN" w:bidi="ar-SA"/>
        </w:rPr>
        <w:t>项目名称</w:t>
      </w:r>
      <w:r>
        <w:rPr>
          <w:rFonts w:hint="eastAsia" w:ascii="宋体" w:hAnsi="宋体" w:eastAsia="宋体" w:cs="宋体"/>
          <w:b w:val="0"/>
          <w:bCs w:val="0"/>
          <w:sz w:val="20"/>
          <w:szCs w:val="20"/>
          <w:lang w:val="en-US" w:eastAsia="zh-CN"/>
        </w:rPr>
        <w:t>：</w:t>
      </w:r>
      <w:r>
        <w:rPr>
          <w:rFonts w:hint="eastAsia" w:ascii="宋体" w:hAnsi="宋体" w:eastAsia="宋体" w:cs="宋体"/>
          <w:b/>
          <w:bCs w:val="0"/>
          <w:kern w:val="2"/>
          <w:sz w:val="20"/>
          <w:szCs w:val="20"/>
          <w:lang w:val="en-US" w:eastAsia="zh-CN" w:bidi="ar-SA"/>
        </w:rPr>
        <w:t>浙江省衢州常山产业园二期4.84MWp分布式光伏发电项目</w:t>
      </w:r>
    </w:p>
    <w:p w14:paraId="57FB2452">
      <w:pPr>
        <w:pStyle w:val="3"/>
        <w:spacing w:line="360" w:lineRule="auto"/>
        <w:jc w:val="both"/>
        <w:rPr>
          <w:rFonts w:hint="eastAsia" w:ascii="宋体" w:hAnsi="宋体" w:eastAsia="宋体" w:cs="宋体"/>
          <w:sz w:val="20"/>
          <w:szCs w:val="20"/>
          <w:lang w:val="en-US" w:eastAsia="zh-CN"/>
        </w:rPr>
      </w:pPr>
    </w:p>
    <w:p w14:paraId="42B0FF23">
      <w:pPr>
        <w:pStyle w:val="3"/>
        <w:spacing w:line="360" w:lineRule="auto"/>
        <w:jc w:val="both"/>
        <w:rPr>
          <w:rFonts w:hint="eastAsia" w:ascii="宋体" w:hAnsi="宋体" w:eastAsia="宋体" w:cs="宋体"/>
          <w:b w:val="0"/>
          <w:bCs w:val="0"/>
          <w:kern w:val="2"/>
          <w:sz w:val="20"/>
          <w:szCs w:val="20"/>
          <w:lang w:val="en-US" w:eastAsia="zh-CN" w:bidi="ar-SA"/>
        </w:rPr>
      </w:pPr>
      <w:r>
        <w:rPr>
          <w:rFonts w:hint="eastAsia" w:ascii="宋体" w:hAnsi="宋体" w:eastAsia="宋体" w:cs="宋体"/>
          <w:sz w:val="20"/>
          <w:szCs w:val="20"/>
          <w:lang w:val="en-US" w:eastAsia="zh-CN"/>
        </w:rPr>
        <w:t xml:space="preserve">1.2 </w:t>
      </w:r>
      <w:bookmarkStart w:id="9" w:name="_Toc5790"/>
      <w:r>
        <w:rPr>
          <w:rFonts w:hint="eastAsia" w:ascii="宋体" w:hAnsi="宋体" w:eastAsia="宋体" w:cs="宋体"/>
          <w:b/>
          <w:bCs/>
          <w:kern w:val="2"/>
          <w:sz w:val="20"/>
          <w:szCs w:val="20"/>
          <w:lang w:val="en-US" w:eastAsia="zh-CN" w:bidi="ar-SA"/>
        </w:rPr>
        <w:t>工程地点</w:t>
      </w:r>
      <w:r>
        <w:rPr>
          <w:rFonts w:hint="eastAsia" w:ascii="宋体" w:hAnsi="宋体" w:eastAsia="宋体" w:cs="宋体"/>
          <w:b w:val="0"/>
          <w:bCs w:val="0"/>
          <w:kern w:val="2"/>
          <w:sz w:val="20"/>
          <w:szCs w:val="20"/>
          <w:lang w:val="en-US" w:eastAsia="zh-CN" w:bidi="ar-SA"/>
        </w:rPr>
        <w:t>：</w:t>
      </w:r>
      <w:r>
        <w:rPr>
          <w:rFonts w:hint="eastAsia" w:ascii="宋体" w:hAnsi="宋体" w:eastAsia="宋体" w:cs="宋体"/>
          <w:b/>
          <w:bCs/>
          <w:kern w:val="2"/>
          <w:sz w:val="20"/>
          <w:szCs w:val="20"/>
          <w:lang w:val="en-US" w:eastAsia="zh-CN" w:bidi="ar-SA"/>
        </w:rPr>
        <w:t>浙江省衢州市常山县枫松路与恒升路交叉路口</w:t>
      </w:r>
      <w:r>
        <w:rPr>
          <w:rFonts w:hint="eastAsia" w:ascii="宋体" w:hAnsi="宋体" w:eastAsia="宋体" w:cs="宋体"/>
          <w:b w:val="0"/>
          <w:bCs w:val="0"/>
          <w:kern w:val="2"/>
          <w:sz w:val="20"/>
          <w:szCs w:val="20"/>
          <w:lang w:val="en-US" w:eastAsia="zh-CN" w:bidi="ar-SA"/>
        </w:rPr>
        <w:t xml:space="preserve"> </w:t>
      </w:r>
    </w:p>
    <w:p w14:paraId="1A28ECEC">
      <w:pPr>
        <w:pStyle w:val="3"/>
        <w:spacing w:line="360" w:lineRule="auto"/>
        <w:ind w:firstLine="400" w:firstLineChars="200"/>
        <w:jc w:val="both"/>
        <w:rPr>
          <w:rFonts w:hint="eastAsia" w:ascii="宋体" w:hAnsi="宋体" w:eastAsia="宋体" w:cs="宋体"/>
          <w:b w:val="0"/>
          <w:bCs w:val="0"/>
          <w:kern w:val="2"/>
          <w:sz w:val="20"/>
          <w:szCs w:val="20"/>
          <w:lang w:val="en-US" w:eastAsia="zh-CN" w:bidi="ar-SA"/>
        </w:rPr>
      </w:pPr>
      <w:r>
        <w:rPr>
          <w:rFonts w:hint="eastAsia" w:ascii="宋体" w:hAnsi="宋体" w:eastAsia="宋体" w:cs="宋体"/>
          <w:b w:val="0"/>
          <w:bCs w:val="0"/>
          <w:kern w:val="2"/>
          <w:sz w:val="20"/>
          <w:szCs w:val="20"/>
          <w:lang w:val="en-US" w:eastAsia="zh-CN" w:bidi="ar-SA"/>
        </w:rPr>
        <w:t>建设单位：浙江申曜新能源科技有限公司</w:t>
      </w:r>
    </w:p>
    <w:p w14:paraId="3279FDEF">
      <w:pPr>
        <w:keepNext w:val="0"/>
        <w:keepLines w:val="0"/>
        <w:widowControl/>
        <w:suppressLineNumbers w:val="0"/>
        <w:spacing w:line="360" w:lineRule="auto"/>
        <w:ind w:left="0" w:leftChars="0" w:firstLine="400" w:firstLineChars="200"/>
        <w:jc w:val="left"/>
        <w:rPr>
          <w:rFonts w:hint="eastAsia" w:ascii="宋体" w:hAnsi="宋体" w:eastAsia="宋体" w:cs="宋体"/>
          <w:b w:val="0"/>
          <w:bCs w:val="0"/>
          <w:kern w:val="2"/>
          <w:sz w:val="20"/>
          <w:szCs w:val="20"/>
          <w:lang w:val="en-US" w:eastAsia="zh-CN" w:bidi="ar-SA"/>
        </w:rPr>
      </w:pPr>
      <w:r>
        <w:rPr>
          <w:rFonts w:hint="eastAsia" w:ascii="宋体" w:hAnsi="宋体" w:eastAsia="宋体" w:cs="宋体"/>
          <w:b w:val="0"/>
          <w:bCs w:val="0"/>
          <w:kern w:val="2"/>
          <w:sz w:val="20"/>
          <w:szCs w:val="20"/>
          <w:lang w:val="en-US" w:eastAsia="zh-CN" w:bidi="ar-SA"/>
        </w:rPr>
        <w:t>监理单位：常州正衡电力工程监理有限公司</w:t>
      </w:r>
    </w:p>
    <w:p w14:paraId="47600204">
      <w:pPr>
        <w:pStyle w:val="3"/>
        <w:spacing w:line="360" w:lineRule="auto"/>
        <w:ind w:firstLine="400" w:firstLineChars="200"/>
        <w:jc w:val="both"/>
        <w:rPr>
          <w:rFonts w:hint="eastAsia"/>
          <w:sz w:val="24"/>
        </w:rPr>
      </w:pPr>
      <w:r>
        <w:rPr>
          <w:rFonts w:hint="eastAsia" w:ascii="宋体" w:hAnsi="宋体" w:eastAsia="宋体" w:cs="宋体"/>
          <w:b w:val="0"/>
          <w:bCs w:val="0"/>
          <w:kern w:val="2"/>
          <w:sz w:val="20"/>
          <w:szCs w:val="20"/>
          <w:lang w:val="en-US" w:eastAsia="zh-CN" w:bidi="ar-SA"/>
        </w:rPr>
        <w:t>施工单位：河南省启源电力勘测设计有限公司</w:t>
      </w:r>
      <w:r>
        <w:rPr>
          <w:rFonts w:hint="eastAsia"/>
          <w:sz w:val="24"/>
        </w:rPr>
        <w:t xml:space="preserve"> </w:t>
      </w:r>
    </w:p>
    <w:p w14:paraId="4B569904">
      <w:pPr>
        <w:pStyle w:val="3"/>
        <w:spacing w:line="360" w:lineRule="auto"/>
        <w:ind w:firstLine="400" w:firstLineChars="200"/>
        <w:jc w:val="both"/>
        <w:rPr>
          <w:rFonts w:hint="eastAsia" w:ascii="宋体" w:hAnsi="宋体" w:eastAsia="宋体" w:cs="宋体"/>
          <w:b w:val="0"/>
          <w:bCs w:val="0"/>
          <w:kern w:val="2"/>
          <w:sz w:val="20"/>
          <w:szCs w:val="20"/>
          <w:lang w:val="en-US" w:eastAsia="zh-CN" w:bidi="ar-SA"/>
        </w:rPr>
      </w:pPr>
      <w:r>
        <w:rPr>
          <w:rFonts w:hint="eastAsia" w:ascii="宋体" w:hAnsi="宋体" w:eastAsia="宋体" w:cs="宋体"/>
          <w:b w:val="0"/>
          <w:bCs w:val="0"/>
          <w:kern w:val="2"/>
          <w:sz w:val="20"/>
          <w:szCs w:val="20"/>
          <w:lang w:val="en-US" w:eastAsia="zh-CN" w:bidi="ar-SA"/>
        </w:rPr>
        <w:t>设计单位：河南省启源电力勘测设计有限公司</w:t>
      </w:r>
    </w:p>
    <w:p w14:paraId="3B8E61A9">
      <w:pPr>
        <w:pStyle w:val="3"/>
        <w:spacing w:line="360" w:lineRule="auto"/>
        <w:jc w:val="both"/>
        <w:rPr>
          <w:rFonts w:hint="eastAsia" w:ascii="宋体" w:hAnsi="宋体" w:eastAsia="宋体" w:cs="宋体"/>
          <w:b/>
          <w:bCs/>
          <w:sz w:val="20"/>
          <w:szCs w:val="20"/>
        </w:rPr>
      </w:pPr>
    </w:p>
    <w:p w14:paraId="766FB298">
      <w:pPr>
        <w:pStyle w:val="3"/>
        <w:spacing w:line="360" w:lineRule="auto"/>
        <w:jc w:val="both"/>
        <w:rPr>
          <w:rFonts w:hint="eastAsia" w:ascii="宋体" w:hAnsi="宋体" w:eastAsia="宋体" w:cs="宋体"/>
          <w:b/>
          <w:sz w:val="20"/>
          <w:szCs w:val="20"/>
        </w:rPr>
      </w:pPr>
      <w:r>
        <w:rPr>
          <w:rFonts w:hint="eastAsia" w:ascii="宋体" w:hAnsi="宋体" w:eastAsia="宋体" w:cs="宋体"/>
          <w:b/>
          <w:bCs/>
          <w:sz w:val="20"/>
          <w:szCs w:val="20"/>
        </w:rPr>
        <w:t>1.</w:t>
      </w:r>
      <w:r>
        <w:rPr>
          <w:rFonts w:hint="eastAsia" w:ascii="宋体" w:hAnsi="宋体" w:eastAsia="宋体" w:cs="宋体"/>
          <w:b/>
          <w:bCs/>
          <w:sz w:val="20"/>
          <w:szCs w:val="20"/>
          <w:lang w:val="en-US" w:eastAsia="zh-CN"/>
        </w:rPr>
        <w:t>3</w:t>
      </w:r>
      <w:r>
        <w:rPr>
          <w:rFonts w:hint="eastAsia" w:ascii="宋体" w:hAnsi="宋体" w:eastAsia="宋体" w:cs="宋体"/>
          <w:b/>
          <w:sz w:val="20"/>
          <w:szCs w:val="20"/>
        </w:rPr>
        <w:t>工程特点概述</w:t>
      </w:r>
      <w:bookmarkEnd w:id="8"/>
      <w:bookmarkEnd w:id="9"/>
    </w:p>
    <w:p w14:paraId="4D620FD4">
      <w:pPr>
        <w:spacing w:line="360" w:lineRule="auto"/>
        <w:ind w:left="0" w:leftChars="0" w:firstLine="400" w:firstLineChars="200"/>
        <w:rPr>
          <w:rFonts w:hint="eastAsia" w:ascii="宋体" w:hAnsi="宋体" w:eastAsia="宋体" w:cs="宋体"/>
          <w:sz w:val="20"/>
          <w:szCs w:val="20"/>
          <w:lang w:eastAsia="zh-CN"/>
        </w:rPr>
      </w:pPr>
      <w:r>
        <w:rPr>
          <w:rFonts w:hint="eastAsia" w:ascii="宋体" w:hAnsi="宋体" w:eastAsia="宋体" w:cs="宋体"/>
          <w:sz w:val="20"/>
          <w:szCs w:val="20"/>
          <w:lang w:val="en-US" w:eastAsia="zh-CN"/>
        </w:rPr>
        <w:t>本工程浙江省衢州常山产业园二期4.84MWp分布式光伏发电项目，分为浙江富乐德半导体材料科技有限公司及浙江盾源聚芯半导体材料科技有限公司两个分区</w:t>
      </w:r>
      <w:r>
        <w:rPr>
          <w:rFonts w:hint="eastAsia" w:ascii="宋体" w:hAnsi="宋体" w:eastAsia="宋体" w:cs="宋体"/>
          <w:sz w:val="20"/>
          <w:szCs w:val="20"/>
        </w:rPr>
        <w:t>。</w:t>
      </w:r>
      <w:r>
        <w:rPr>
          <w:rFonts w:hint="eastAsia" w:ascii="宋体" w:hAnsi="宋体" w:eastAsia="宋体" w:cs="宋体"/>
          <w:sz w:val="20"/>
          <w:szCs w:val="20"/>
          <w:lang w:val="en-US" w:eastAsia="zh-CN"/>
        </w:rPr>
        <w:t>富乐德光伏组件选用265/270/275/595Wp组件，逆变器选用</w:t>
      </w:r>
      <w:bookmarkStart w:id="156" w:name="_GoBack"/>
      <w:bookmarkEnd w:id="156"/>
      <w:r>
        <w:rPr>
          <w:rFonts w:hint="eastAsia" w:ascii="宋体" w:hAnsi="宋体" w:eastAsia="宋体" w:cs="宋体"/>
          <w:sz w:val="20"/>
          <w:szCs w:val="20"/>
          <w:lang w:val="en-US" w:eastAsia="zh-CN"/>
        </w:rPr>
        <w:t>50/100/150KW机型，</w:t>
      </w:r>
      <w:r>
        <w:rPr>
          <w:rFonts w:hint="eastAsia" w:ascii="宋体" w:hAnsi="宋体" w:eastAsia="宋体" w:cs="宋体"/>
          <w:sz w:val="20"/>
          <w:szCs w:val="20"/>
          <w:lang w:eastAsia="zh-CN"/>
        </w:rPr>
        <w:t>由</w:t>
      </w:r>
      <w:r>
        <w:rPr>
          <w:rFonts w:hint="eastAsia" w:ascii="宋体" w:hAnsi="宋体" w:eastAsia="宋体" w:cs="宋体"/>
          <w:sz w:val="20"/>
          <w:szCs w:val="20"/>
          <w:lang w:val="en-US" w:eastAsia="zh-CN"/>
        </w:rPr>
        <w:t>4台40</w:t>
      </w:r>
      <w:r>
        <w:rPr>
          <w:rFonts w:hint="eastAsia" w:ascii="宋体" w:hAnsi="宋体" w:eastAsia="宋体" w:cs="宋体"/>
          <w:sz w:val="20"/>
          <w:szCs w:val="20"/>
        </w:rPr>
        <w:t>0V并网柜</w:t>
      </w:r>
      <w:r>
        <w:rPr>
          <w:rFonts w:hint="eastAsia" w:ascii="宋体" w:hAnsi="宋体" w:eastAsia="宋体" w:cs="宋体"/>
          <w:sz w:val="20"/>
          <w:szCs w:val="20"/>
          <w:lang w:eastAsia="zh-CN"/>
        </w:rPr>
        <w:t>分</w:t>
      </w:r>
      <w:r>
        <w:rPr>
          <w:rFonts w:hint="eastAsia" w:ascii="宋体" w:hAnsi="宋体" w:eastAsia="宋体" w:cs="宋体"/>
          <w:sz w:val="20"/>
          <w:szCs w:val="20"/>
          <w:lang w:val="en-US" w:eastAsia="zh-CN"/>
        </w:rPr>
        <w:t>4个接入点接入电网实现并网发电</w:t>
      </w:r>
      <w:r>
        <w:rPr>
          <w:rFonts w:hint="eastAsia" w:ascii="宋体" w:hAnsi="宋体" w:eastAsia="宋体" w:cs="宋体"/>
          <w:sz w:val="20"/>
          <w:szCs w:val="20"/>
          <w:lang w:eastAsia="zh-CN"/>
        </w:rPr>
        <w:t>。</w:t>
      </w:r>
      <w:r>
        <w:rPr>
          <w:rFonts w:hint="eastAsia" w:ascii="宋体" w:hAnsi="宋体" w:eastAsia="宋体" w:cs="宋体"/>
          <w:sz w:val="20"/>
          <w:szCs w:val="20"/>
          <w:lang w:val="en-US" w:eastAsia="zh-CN"/>
        </w:rPr>
        <w:t>盾源光伏组件选用595Wp组件，逆变器选用50/150KW机型，40</w:t>
      </w:r>
      <w:r>
        <w:rPr>
          <w:rFonts w:hint="eastAsia" w:ascii="宋体" w:hAnsi="宋体" w:eastAsia="宋体" w:cs="宋体"/>
          <w:sz w:val="20"/>
          <w:szCs w:val="20"/>
        </w:rPr>
        <w:t>0V</w:t>
      </w:r>
      <w:r>
        <w:rPr>
          <w:rFonts w:hint="eastAsia" w:ascii="宋体" w:hAnsi="宋体" w:eastAsia="宋体" w:cs="宋体"/>
          <w:sz w:val="20"/>
          <w:szCs w:val="20"/>
          <w:lang w:eastAsia="zh-CN"/>
        </w:rPr>
        <w:t>电压等级接入电网。并网运行方式为自发自用、余电上网。</w:t>
      </w:r>
    </w:p>
    <w:p w14:paraId="31CB9F4C">
      <w:pPr>
        <w:spacing w:line="360" w:lineRule="auto"/>
        <w:ind w:left="0" w:leftChars="0" w:firstLine="400" w:firstLineChars="200"/>
        <w:rPr>
          <w:rFonts w:hint="eastAsia" w:ascii="宋体" w:hAnsi="宋体" w:eastAsia="宋体" w:cs="宋体"/>
          <w:sz w:val="20"/>
          <w:szCs w:val="20"/>
          <w:lang w:val="en-US" w:eastAsia="zh-CN"/>
        </w:rPr>
      </w:pPr>
      <w:r>
        <w:rPr>
          <w:rFonts w:hint="eastAsia" w:ascii="宋体" w:hAnsi="宋体" w:eastAsia="宋体" w:cs="宋体"/>
          <w:sz w:val="20"/>
          <w:szCs w:val="20"/>
        </w:rPr>
        <w:t>工程性质：新建并网型</w:t>
      </w:r>
      <w:r>
        <w:rPr>
          <w:rFonts w:hint="eastAsia" w:ascii="宋体" w:hAnsi="宋体" w:eastAsia="宋体" w:cs="宋体"/>
          <w:sz w:val="20"/>
          <w:szCs w:val="20"/>
          <w:lang w:val="en-US" w:eastAsia="zh-CN"/>
        </w:rPr>
        <w:t>分布式</w:t>
      </w:r>
      <w:r>
        <w:rPr>
          <w:rFonts w:hint="eastAsia" w:ascii="宋体" w:hAnsi="宋体" w:eastAsia="宋体" w:cs="宋体"/>
          <w:sz w:val="20"/>
          <w:szCs w:val="20"/>
        </w:rPr>
        <w:t>光伏电站。</w:t>
      </w:r>
    </w:p>
    <w:p w14:paraId="112D6A34">
      <w:pPr>
        <w:ind w:firstLine="0" w:firstLineChars="0"/>
        <w:rPr>
          <w:rFonts w:hint="eastAsia" w:ascii="宋体" w:hAnsi="宋体" w:eastAsia="宋体" w:cs="宋体"/>
          <w:b/>
          <w:sz w:val="20"/>
          <w:szCs w:val="20"/>
        </w:rPr>
      </w:pPr>
      <w:bookmarkStart w:id="10" w:name="_Toc17206"/>
      <w:bookmarkStart w:id="11" w:name="_Toc22520"/>
    </w:p>
    <w:p w14:paraId="3624E153">
      <w:pPr>
        <w:ind w:firstLine="0" w:firstLineChars="0"/>
        <w:rPr>
          <w:rFonts w:hint="eastAsia" w:ascii="宋体" w:hAnsi="宋体" w:eastAsia="宋体" w:cs="宋体"/>
          <w:b/>
          <w:sz w:val="20"/>
          <w:szCs w:val="20"/>
        </w:rPr>
      </w:pPr>
      <w:r>
        <w:rPr>
          <w:rFonts w:hint="eastAsia" w:ascii="宋体" w:hAnsi="宋体" w:eastAsia="宋体" w:cs="宋体"/>
          <w:b/>
          <w:sz w:val="20"/>
          <w:szCs w:val="20"/>
        </w:rPr>
        <w:t>1.</w:t>
      </w:r>
      <w:r>
        <w:rPr>
          <w:rFonts w:hint="eastAsia" w:ascii="宋体" w:hAnsi="宋体" w:eastAsia="宋体" w:cs="宋体"/>
          <w:b/>
          <w:sz w:val="20"/>
          <w:szCs w:val="20"/>
          <w:lang w:val="en-US" w:eastAsia="zh-CN"/>
        </w:rPr>
        <w:t>4</w:t>
      </w:r>
      <w:r>
        <w:rPr>
          <w:rFonts w:hint="eastAsia" w:ascii="宋体" w:hAnsi="宋体" w:eastAsia="宋体" w:cs="宋体"/>
          <w:b/>
          <w:sz w:val="20"/>
          <w:szCs w:val="20"/>
        </w:rPr>
        <w:t>工程项目目标</w:t>
      </w:r>
      <w:bookmarkEnd w:id="10"/>
      <w:bookmarkEnd w:id="11"/>
    </w:p>
    <w:p w14:paraId="52219DEC">
      <w:pPr>
        <w:ind w:firstLine="364" w:firstLineChars="182"/>
        <w:rPr>
          <w:rFonts w:hint="eastAsia" w:ascii="宋体" w:hAnsi="宋体" w:eastAsia="宋体" w:cs="宋体"/>
          <w:sz w:val="20"/>
          <w:szCs w:val="20"/>
        </w:rPr>
      </w:pPr>
      <w:r>
        <w:rPr>
          <w:rFonts w:hint="eastAsia" w:ascii="宋体" w:hAnsi="宋体" w:eastAsia="宋体" w:cs="宋体"/>
          <w:sz w:val="20"/>
          <w:szCs w:val="20"/>
        </w:rPr>
        <w:t>本工程质量目标为：</w:t>
      </w:r>
      <w:r>
        <w:rPr>
          <w:rFonts w:hint="eastAsia" w:ascii="宋体" w:hAnsi="宋体" w:eastAsia="宋体" w:cs="宋体"/>
          <w:sz w:val="20"/>
          <w:szCs w:val="20"/>
          <w:lang w:val="en-US" w:eastAsia="zh-CN"/>
        </w:rPr>
        <w:t>创优达标</w:t>
      </w:r>
      <w:r>
        <w:rPr>
          <w:rFonts w:hint="eastAsia" w:ascii="宋体" w:hAnsi="宋体" w:eastAsia="宋体" w:cs="宋体"/>
          <w:sz w:val="20"/>
          <w:szCs w:val="20"/>
        </w:rPr>
        <w:t>。</w:t>
      </w:r>
      <w:bookmarkStart w:id="12" w:name="_Toc15768"/>
    </w:p>
    <w:p w14:paraId="3304BF2A">
      <w:pPr>
        <w:ind w:left="0" w:leftChars="0" w:firstLine="0" w:firstLineChars="0"/>
        <w:jc w:val="center"/>
        <w:outlineLvl w:val="0"/>
        <w:rPr>
          <w:rFonts w:hint="eastAsia" w:ascii="宋体" w:hAnsi="宋体" w:eastAsia="宋体" w:cs="宋体"/>
          <w:b/>
          <w:bCs/>
          <w:sz w:val="20"/>
          <w:szCs w:val="20"/>
          <w:lang w:val="en-US" w:eastAsia="zh-CN"/>
        </w:rPr>
      </w:pPr>
      <w:bookmarkStart w:id="13" w:name="_Toc27393"/>
      <w:bookmarkStart w:id="14" w:name="_Toc24362"/>
      <w:bookmarkStart w:id="15" w:name="_Toc8909"/>
    </w:p>
    <w:p w14:paraId="409CDFF4">
      <w:pPr>
        <w:ind w:left="0" w:leftChars="0" w:firstLine="0" w:firstLineChars="0"/>
        <w:jc w:val="center"/>
        <w:outlineLvl w:val="0"/>
        <w:rPr>
          <w:rFonts w:hint="eastAsia" w:ascii="宋体" w:hAnsi="宋体" w:eastAsia="宋体" w:cs="宋体"/>
          <w:b/>
          <w:bCs/>
          <w:sz w:val="20"/>
          <w:szCs w:val="20"/>
        </w:rPr>
      </w:pPr>
      <w:r>
        <w:rPr>
          <w:rFonts w:hint="eastAsia" w:ascii="宋体" w:hAnsi="宋体" w:eastAsia="宋体" w:cs="宋体"/>
          <w:b/>
          <w:bCs/>
          <w:sz w:val="20"/>
          <w:szCs w:val="20"/>
          <w:lang w:val="en-US" w:eastAsia="zh-CN"/>
        </w:rPr>
        <w:t>二、</w:t>
      </w:r>
      <w:r>
        <w:rPr>
          <w:rFonts w:hint="eastAsia" w:ascii="宋体" w:hAnsi="宋体" w:eastAsia="宋体" w:cs="宋体"/>
          <w:b/>
          <w:bCs/>
          <w:sz w:val="20"/>
          <w:szCs w:val="20"/>
        </w:rPr>
        <w:t xml:space="preserve"> 监理工作的范围、内容、目标</w:t>
      </w:r>
      <w:bookmarkEnd w:id="12"/>
      <w:bookmarkEnd w:id="13"/>
      <w:bookmarkEnd w:id="14"/>
      <w:bookmarkEnd w:id="15"/>
    </w:p>
    <w:p w14:paraId="1E7F0DC2">
      <w:pPr>
        <w:pStyle w:val="3"/>
        <w:rPr>
          <w:rFonts w:hint="eastAsia" w:ascii="宋体" w:hAnsi="宋体" w:eastAsia="宋体" w:cs="宋体"/>
          <w:sz w:val="20"/>
          <w:szCs w:val="20"/>
        </w:rPr>
      </w:pPr>
      <w:bookmarkStart w:id="16" w:name="_Toc27095"/>
      <w:bookmarkStart w:id="17" w:name="_Toc6157"/>
      <w:r>
        <w:rPr>
          <w:rFonts w:hint="eastAsia" w:ascii="宋体" w:hAnsi="宋体" w:eastAsia="宋体" w:cs="宋体"/>
          <w:sz w:val="20"/>
          <w:szCs w:val="20"/>
        </w:rPr>
        <w:t>2.1工程监理的范围</w:t>
      </w:r>
      <w:bookmarkEnd w:id="16"/>
      <w:bookmarkEnd w:id="17"/>
    </w:p>
    <w:p w14:paraId="7F0CB034">
      <w:pPr>
        <w:autoSpaceDE w:val="0"/>
        <w:autoSpaceDN w:val="0"/>
        <w:ind w:firstLine="400" w:firstLineChars="200"/>
        <w:outlineLvl w:val="9"/>
        <w:rPr>
          <w:rFonts w:hint="eastAsia" w:ascii="宋体" w:hAnsi="宋体" w:eastAsia="宋体" w:cs="宋体"/>
          <w:sz w:val="20"/>
          <w:szCs w:val="20"/>
          <w:lang w:eastAsia="zh-CN"/>
        </w:rPr>
      </w:pPr>
      <w:r>
        <w:rPr>
          <w:rFonts w:hint="eastAsia" w:ascii="宋体" w:hAnsi="宋体" w:eastAsia="宋体" w:cs="宋体"/>
          <w:color w:val="000000"/>
          <w:sz w:val="20"/>
          <w:szCs w:val="20"/>
          <w:lang w:eastAsia="zh-CN"/>
        </w:rPr>
        <w:t>监理人负责对本工程全部工作（</w:t>
      </w:r>
      <w:r>
        <w:rPr>
          <w:rFonts w:hint="eastAsia" w:ascii="宋体" w:hAnsi="宋体" w:eastAsia="宋体" w:cs="宋体"/>
          <w:color w:val="000000"/>
          <w:sz w:val="20"/>
          <w:szCs w:val="20"/>
        </w:rPr>
        <w:t>包括但不限于光伏</w:t>
      </w:r>
      <w:r>
        <w:rPr>
          <w:rFonts w:hint="eastAsia" w:ascii="宋体" w:hAnsi="宋体" w:eastAsia="宋体" w:cs="宋体"/>
          <w:color w:val="000000"/>
          <w:sz w:val="20"/>
          <w:szCs w:val="20"/>
          <w:lang w:eastAsia="zh-CN"/>
        </w:rPr>
        <w:t>厂区土建工程建筑施工，屋面支架安装、屋面组件安装、电气设备安装、调试直至竣工验收，资料收集、整理及移交，并网发电和完成试运行阶段及缺陷整改至移交等全过程监理工作）自施工准备期直至竣工验收及结算等实施全方位、全过程监理，包括但不限于工程质量控制、进度控制、造价控制、安全文明施工控制、现场环境控制及合同管理、信息管理及工作协调实施全面管理，对项目全过程监理及质保期服务等。</w:t>
      </w:r>
    </w:p>
    <w:p w14:paraId="33A9B5A2">
      <w:pPr>
        <w:pStyle w:val="3"/>
        <w:rPr>
          <w:rFonts w:hint="eastAsia" w:ascii="宋体" w:hAnsi="宋体" w:eastAsia="宋体" w:cs="宋体"/>
          <w:sz w:val="20"/>
          <w:szCs w:val="20"/>
        </w:rPr>
      </w:pPr>
      <w:bookmarkStart w:id="18" w:name="_Toc19937"/>
      <w:bookmarkStart w:id="19" w:name="_Toc1955"/>
      <w:r>
        <w:rPr>
          <w:rFonts w:hint="eastAsia" w:ascii="宋体" w:hAnsi="宋体" w:eastAsia="宋体" w:cs="宋体"/>
          <w:sz w:val="20"/>
          <w:szCs w:val="20"/>
        </w:rPr>
        <w:t>2.2 监理工作的内容</w:t>
      </w:r>
      <w:bookmarkEnd w:id="18"/>
      <w:bookmarkEnd w:id="19"/>
    </w:p>
    <w:p w14:paraId="2D05AA2C">
      <w:pPr>
        <w:ind w:firstLine="480"/>
        <w:rPr>
          <w:rFonts w:hint="eastAsia" w:ascii="宋体" w:hAnsi="宋体" w:eastAsia="宋体" w:cs="宋体"/>
          <w:sz w:val="20"/>
          <w:szCs w:val="20"/>
        </w:rPr>
      </w:pPr>
      <w:r>
        <w:rPr>
          <w:rFonts w:hint="eastAsia" w:ascii="宋体" w:hAnsi="宋体" w:eastAsia="宋体" w:cs="宋体"/>
          <w:sz w:val="20"/>
          <w:szCs w:val="20"/>
        </w:rPr>
        <w:t>（一）施工方面</w:t>
      </w:r>
    </w:p>
    <w:p w14:paraId="68CF4BDC">
      <w:pPr>
        <w:ind w:firstLine="480"/>
        <w:rPr>
          <w:rFonts w:hint="eastAsia" w:ascii="宋体" w:hAnsi="宋体" w:eastAsia="宋体" w:cs="宋体"/>
          <w:sz w:val="20"/>
          <w:szCs w:val="20"/>
        </w:rPr>
      </w:pPr>
      <w:r>
        <w:rPr>
          <w:rFonts w:hint="eastAsia" w:ascii="宋体" w:hAnsi="宋体" w:eastAsia="宋体" w:cs="宋体"/>
          <w:sz w:val="20"/>
          <w:szCs w:val="20"/>
        </w:rPr>
        <w:t>（1）全面管理工程建设施工合同；</w:t>
      </w:r>
    </w:p>
    <w:p w14:paraId="69FB424C">
      <w:pPr>
        <w:ind w:firstLine="480"/>
        <w:rPr>
          <w:rFonts w:hint="eastAsia" w:ascii="宋体" w:hAnsi="宋体" w:eastAsia="宋体" w:cs="宋体"/>
          <w:sz w:val="20"/>
          <w:szCs w:val="20"/>
        </w:rPr>
      </w:pPr>
      <w:r>
        <w:rPr>
          <w:rFonts w:hint="eastAsia" w:ascii="宋体" w:hAnsi="宋体" w:eastAsia="宋体" w:cs="宋体"/>
          <w:sz w:val="20"/>
          <w:szCs w:val="20"/>
        </w:rPr>
        <w:t>（2）配合招标人按合同规定落实必须提供的施工条件，检查工程承建单位的开工准备工作，并在检查与审查合格后签发合同工程开工令及前期相关证件的办理配合；</w:t>
      </w:r>
    </w:p>
    <w:p w14:paraId="27155104">
      <w:pPr>
        <w:ind w:firstLine="480"/>
        <w:rPr>
          <w:rFonts w:hint="eastAsia" w:ascii="宋体" w:hAnsi="宋体" w:eastAsia="宋体" w:cs="宋体"/>
          <w:sz w:val="20"/>
          <w:szCs w:val="20"/>
        </w:rPr>
      </w:pPr>
      <w:r>
        <w:rPr>
          <w:rFonts w:hint="eastAsia" w:ascii="宋体" w:hAnsi="宋体" w:eastAsia="宋体" w:cs="宋体"/>
          <w:sz w:val="20"/>
          <w:szCs w:val="20"/>
        </w:rPr>
        <w:t>（3）审批承建单位提交的施工组织设计、施工进度计划、使用的原材料等；</w:t>
      </w:r>
    </w:p>
    <w:p w14:paraId="7D5B6DA6">
      <w:pPr>
        <w:ind w:firstLine="480"/>
        <w:rPr>
          <w:rFonts w:hint="eastAsia" w:ascii="宋体" w:hAnsi="宋体" w:eastAsia="宋体" w:cs="宋体"/>
          <w:sz w:val="20"/>
          <w:szCs w:val="20"/>
        </w:rPr>
      </w:pPr>
      <w:r>
        <w:rPr>
          <w:rFonts w:hint="eastAsia" w:ascii="宋体" w:hAnsi="宋体" w:eastAsia="宋体" w:cs="宋体"/>
          <w:sz w:val="20"/>
          <w:szCs w:val="20"/>
        </w:rPr>
        <w:t>（4）工程进度控制：根据监理大纲中的相关内容，提出工程控制进度目标，并以此基础审查批准承建单位提出的施工实施进度计划;</w:t>
      </w:r>
    </w:p>
    <w:p w14:paraId="557D7C62">
      <w:pPr>
        <w:ind w:firstLine="480"/>
        <w:rPr>
          <w:rFonts w:hint="eastAsia" w:ascii="宋体" w:hAnsi="宋体" w:eastAsia="宋体" w:cs="宋体"/>
          <w:sz w:val="20"/>
          <w:szCs w:val="20"/>
        </w:rPr>
      </w:pPr>
      <w:r>
        <w:rPr>
          <w:rFonts w:hint="eastAsia" w:ascii="宋体" w:hAnsi="宋体" w:eastAsia="宋体" w:cs="宋体"/>
          <w:sz w:val="20"/>
          <w:szCs w:val="20"/>
        </w:rPr>
        <w:t>（5）施工质量控制：审查承建单位的质量控制体系和措施，核实质量文件。依据工程建设合同文件、设计文件、技术规范与质量验收标准，对施工前准备工作进行检查;</w:t>
      </w:r>
    </w:p>
    <w:p w14:paraId="3E324122">
      <w:pPr>
        <w:ind w:firstLine="480"/>
        <w:rPr>
          <w:rFonts w:hint="eastAsia" w:ascii="宋体" w:hAnsi="宋体" w:eastAsia="宋体" w:cs="宋体"/>
          <w:sz w:val="20"/>
          <w:szCs w:val="20"/>
        </w:rPr>
      </w:pPr>
      <w:r>
        <w:rPr>
          <w:rFonts w:hint="eastAsia" w:ascii="宋体" w:hAnsi="宋体" w:eastAsia="宋体" w:cs="宋体"/>
          <w:sz w:val="20"/>
          <w:szCs w:val="20"/>
        </w:rPr>
        <w:t>（6）工程造价控制：确认工程进度款的支付，在相互统一的前提下，签发付款凭证;</w:t>
      </w:r>
    </w:p>
    <w:p w14:paraId="7033D396">
      <w:pPr>
        <w:ind w:firstLine="480"/>
        <w:rPr>
          <w:rFonts w:hint="eastAsia" w:ascii="宋体" w:hAnsi="宋体" w:eastAsia="宋体" w:cs="宋体"/>
          <w:sz w:val="20"/>
          <w:szCs w:val="20"/>
        </w:rPr>
      </w:pPr>
      <w:r>
        <w:rPr>
          <w:rFonts w:hint="eastAsia" w:ascii="宋体" w:hAnsi="宋体" w:eastAsia="宋体" w:cs="宋体"/>
          <w:sz w:val="20"/>
          <w:szCs w:val="20"/>
        </w:rPr>
        <w:t>（7）施工安全监督：审查施工安全措施、专项方案并负责检查、督促落实执行;</w:t>
      </w:r>
    </w:p>
    <w:p w14:paraId="34D4998B">
      <w:pPr>
        <w:ind w:firstLine="480"/>
        <w:rPr>
          <w:rFonts w:hint="eastAsia" w:ascii="宋体" w:hAnsi="宋体" w:eastAsia="宋体" w:cs="宋体"/>
          <w:sz w:val="20"/>
          <w:szCs w:val="20"/>
        </w:rPr>
      </w:pPr>
      <w:r>
        <w:rPr>
          <w:rFonts w:hint="eastAsia" w:ascii="宋体" w:hAnsi="宋体" w:eastAsia="宋体" w:cs="宋体"/>
          <w:sz w:val="20"/>
          <w:szCs w:val="20"/>
        </w:rPr>
        <w:t>（8）协助建设单位按国家规范进行工程各阶段验收、单位工程验收及竣工验收，提交相应的工程建设监理报告，审查设计单位、工程建设单位和施工单位编制的竣工图纸和资料，督促施工单位整理施工归档文件；主持监理合同授权范围内工程建设各方协调工作，编发施工协调会议纪要。</w:t>
      </w:r>
    </w:p>
    <w:p w14:paraId="101D824D">
      <w:pPr>
        <w:ind w:firstLine="480"/>
        <w:rPr>
          <w:rFonts w:hint="eastAsia" w:ascii="宋体" w:hAnsi="宋体" w:eastAsia="宋体" w:cs="宋体"/>
          <w:sz w:val="20"/>
          <w:szCs w:val="20"/>
        </w:rPr>
      </w:pPr>
      <w:r>
        <w:rPr>
          <w:rFonts w:hint="eastAsia" w:ascii="宋体" w:hAnsi="宋体" w:eastAsia="宋体" w:cs="宋体"/>
          <w:sz w:val="20"/>
          <w:szCs w:val="20"/>
        </w:rPr>
        <w:t>（9）监理单位做好施工现场监理记录和信息反馈。按要求编制监理月报，对工程资料及档案按期进行整编和管理，并在工程竣工验收或监理期结束后移交建设单位。</w:t>
      </w:r>
    </w:p>
    <w:p w14:paraId="7A060730">
      <w:pPr>
        <w:ind w:left="0" w:leftChars="0" w:firstLine="400" w:firstLineChars="200"/>
        <w:rPr>
          <w:rFonts w:hint="eastAsia" w:ascii="宋体" w:hAnsi="宋体" w:eastAsia="宋体" w:cs="宋体"/>
          <w:sz w:val="20"/>
          <w:szCs w:val="20"/>
        </w:rPr>
      </w:pPr>
      <w:r>
        <w:rPr>
          <w:rFonts w:hint="eastAsia" w:ascii="宋体" w:hAnsi="宋体" w:eastAsia="宋体" w:cs="宋体"/>
          <w:sz w:val="20"/>
          <w:szCs w:val="20"/>
        </w:rPr>
        <w:t>（二）设备材料方面</w:t>
      </w:r>
    </w:p>
    <w:p w14:paraId="18D84392">
      <w:pPr>
        <w:ind w:firstLine="480"/>
        <w:rPr>
          <w:rFonts w:hint="eastAsia" w:ascii="宋体" w:hAnsi="宋体" w:eastAsia="宋体" w:cs="宋体"/>
          <w:sz w:val="20"/>
          <w:szCs w:val="20"/>
        </w:rPr>
      </w:pPr>
      <w:r>
        <w:rPr>
          <w:rFonts w:hint="eastAsia" w:ascii="宋体" w:hAnsi="宋体" w:eastAsia="宋体" w:cs="宋体"/>
          <w:sz w:val="20"/>
          <w:szCs w:val="20"/>
        </w:rPr>
        <w:t>（1）配合建设单位按合同规定对设备材料采购进度进行检查；</w:t>
      </w:r>
    </w:p>
    <w:p w14:paraId="1DDA1CB6">
      <w:pPr>
        <w:ind w:firstLine="480"/>
        <w:rPr>
          <w:rFonts w:hint="eastAsia" w:ascii="宋体" w:hAnsi="宋体" w:eastAsia="宋体" w:cs="宋体"/>
          <w:sz w:val="20"/>
          <w:szCs w:val="20"/>
        </w:rPr>
      </w:pPr>
      <w:r>
        <w:rPr>
          <w:rFonts w:hint="eastAsia" w:ascii="宋体" w:hAnsi="宋体" w:eastAsia="宋体" w:cs="宋体"/>
          <w:sz w:val="20"/>
          <w:szCs w:val="20"/>
        </w:rPr>
        <w:t xml:space="preserve">（2）对到场的设备和材料进行必要的检验和验收；加强原材料、半成品的进场管理；  </w:t>
      </w:r>
    </w:p>
    <w:p w14:paraId="0305F730">
      <w:pPr>
        <w:ind w:firstLine="480"/>
        <w:rPr>
          <w:rFonts w:hint="eastAsia" w:ascii="宋体" w:hAnsi="宋体" w:eastAsia="宋体" w:cs="宋体"/>
          <w:sz w:val="20"/>
          <w:szCs w:val="20"/>
        </w:rPr>
      </w:pPr>
      <w:r>
        <w:rPr>
          <w:rFonts w:hint="eastAsia" w:ascii="宋体" w:hAnsi="宋体" w:eastAsia="宋体" w:cs="宋体"/>
          <w:sz w:val="20"/>
          <w:szCs w:val="20"/>
        </w:rPr>
        <w:t>（三）监理机构应向建设单位提供的信息文件：（</w:t>
      </w:r>
      <w:r>
        <w:rPr>
          <w:rFonts w:hint="eastAsia" w:hAnsi="宋体" w:cs="宋体"/>
          <w:sz w:val="20"/>
          <w:szCs w:val="20"/>
          <w:lang w:val="en-US" w:eastAsia="zh-CN"/>
        </w:rPr>
        <w:t>1纸质版、1电子版</w:t>
      </w:r>
      <w:r>
        <w:rPr>
          <w:rFonts w:hint="eastAsia" w:ascii="宋体" w:hAnsi="宋体" w:eastAsia="宋体" w:cs="宋体"/>
          <w:sz w:val="20"/>
          <w:szCs w:val="20"/>
        </w:rPr>
        <w:t>）</w:t>
      </w:r>
    </w:p>
    <w:p w14:paraId="07420ACF">
      <w:pPr>
        <w:ind w:firstLine="480"/>
        <w:rPr>
          <w:rFonts w:hint="eastAsia" w:ascii="宋体" w:hAnsi="宋体" w:eastAsia="宋体" w:cs="宋体"/>
          <w:sz w:val="20"/>
          <w:szCs w:val="20"/>
        </w:rPr>
      </w:pPr>
      <w:r>
        <w:rPr>
          <w:rFonts w:hint="eastAsia" w:ascii="宋体" w:hAnsi="宋体" w:eastAsia="宋体" w:cs="宋体"/>
          <w:sz w:val="20"/>
          <w:szCs w:val="20"/>
        </w:rPr>
        <w:t>（1）定期信息文件</w:t>
      </w:r>
    </w:p>
    <w:p w14:paraId="18AF3BC7">
      <w:pPr>
        <w:ind w:firstLine="480"/>
        <w:rPr>
          <w:rFonts w:hint="eastAsia" w:ascii="宋体" w:hAnsi="宋体" w:eastAsia="宋体" w:cs="宋体"/>
          <w:sz w:val="20"/>
          <w:szCs w:val="20"/>
        </w:rPr>
      </w:pPr>
      <w:r>
        <w:rPr>
          <w:rFonts w:hint="eastAsia" w:ascii="宋体" w:hAnsi="宋体" w:eastAsia="宋体" w:cs="宋体"/>
          <w:sz w:val="20"/>
          <w:szCs w:val="20"/>
        </w:rPr>
        <w:t>根据监理工程项目、范围及内容，随工程施工进展向建设单位送监理月报，其主要内容为：施工质量情况；工程进展情况；工程安全文明施工情况。</w:t>
      </w:r>
    </w:p>
    <w:p w14:paraId="16920648">
      <w:pPr>
        <w:ind w:firstLine="480"/>
        <w:rPr>
          <w:rFonts w:hint="eastAsia" w:ascii="宋体" w:hAnsi="宋体" w:eastAsia="宋体" w:cs="宋体"/>
          <w:sz w:val="20"/>
          <w:szCs w:val="20"/>
        </w:rPr>
      </w:pPr>
      <w:r>
        <w:rPr>
          <w:rFonts w:hint="eastAsia" w:ascii="宋体" w:hAnsi="宋体" w:eastAsia="宋体" w:cs="宋体"/>
          <w:sz w:val="20"/>
          <w:szCs w:val="20"/>
        </w:rPr>
        <w:t>（四）施工准备阶段的监理工作内容</w:t>
      </w:r>
    </w:p>
    <w:p w14:paraId="010FEC9B">
      <w:pPr>
        <w:ind w:firstLine="480"/>
        <w:rPr>
          <w:rFonts w:hint="eastAsia" w:ascii="宋体" w:hAnsi="宋体" w:eastAsia="宋体" w:cs="宋体"/>
          <w:sz w:val="20"/>
          <w:szCs w:val="20"/>
        </w:rPr>
      </w:pPr>
      <w:r>
        <w:rPr>
          <w:rFonts w:hint="eastAsia" w:ascii="宋体" w:hAnsi="宋体" w:eastAsia="宋体" w:cs="宋体"/>
          <w:sz w:val="20"/>
          <w:szCs w:val="20"/>
        </w:rPr>
        <w:t>（1）监理单位委托监理合同签订后将项目监理机构的组织形式、人员构成及对总监理工程师的任命书面通知建设单位。</w:t>
      </w:r>
    </w:p>
    <w:p w14:paraId="11FC22E5">
      <w:pPr>
        <w:ind w:firstLine="480"/>
        <w:rPr>
          <w:rFonts w:hint="eastAsia" w:ascii="宋体" w:hAnsi="宋体" w:eastAsia="宋体" w:cs="宋体"/>
          <w:sz w:val="20"/>
          <w:szCs w:val="20"/>
        </w:rPr>
      </w:pPr>
      <w:r>
        <w:rPr>
          <w:rFonts w:hint="eastAsia" w:ascii="宋体" w:hAnsi="宋体" w:eastAsia="宋体" w:cs="宋体"/>
          <w:sz w:val="20"/>
          <w:szCs w:val="20"/>
        </w:rPr>
        <w:t>（2）在签订委托监理合同及收到设计文件后，由总监主持、专业监理工程师参加编制监理规划，并经单位技术负责人审核批准，在召开第一次工地会议前，报送建设单位。</w:t>
      </w:r>
    </w:p>
    <w:p w14:paraId="0386523D">
      <w:pPr>
        <w:ind w:firstLine="480"/>
        <w:rPr>
          <w:rFonts w:hint="eastAsia" w:ascii="宋体" w:hAnsi="宋体" w:eastAsia="宋体" w:cs="宋体"/>
          <w:sz w:val="20"/>
          <w:szCs w:val="20"/>
        </w:rPr>
      </w:pPr>
      <w:r>
        <w:rPr>
          <w:rFonts w:hint="eastAsia" w:ascii="宋体" w:hAnsi="宋体" w:eastAsia="宋体" w:cs="宋体"/>
          <w:sz w:val="20"/>
          <w:szCs w:val="20"/>
        </w:rPr>
        <w:t>（3）工程项目开工前，监理人员参加由建设单位主持召开的第一次工地会议，并负责起草会议纪要。</w:t>
      </w:r>
    </w:p>
    <w:p w14:paraId="7B3FA85D">
      <w:pPr>
        <w:numPr>
          <w:ilvl w:val="0"/>
          <w:numId w:val="1"/>
        </w:numPr>
        <w:ind w:firstLine="480"/>
        <w:rPr>
          <w:rFonts w:hint="eastAsia" w:ascii="宋体" w:hAnsi="宋体" w:eastAsia="宋体" w:cs="宋体"/>
          <w:sz w:val="20"/>
          <w:szCs w:val="20"/>
        </w:rPr>
      </w:pPr>
      <w:r>
        <w:rPr>
          <w:rFonts w:hint="eastAsia" w:ascii="宋体" w:hAnsi="宋体" w:eastAsia="宋体" w:cs="宋体"/>
          <w:sz w:val="20"/>
          <w:szCs w:val="20"/>
        </w:rPr>
        <w:t>工程项目开工前，总监理工程师组织专业监理工程师审查施工单位报送的施工组织设计（方案）报审表，提出审查意见主要是检查施工组织设计是否针对工程点制定相应的实施方案，各段流水施工是否合理，总工期要满足合同工期要求等，经总监审核、签认后报送建设单位。</w:t>
      </w:r>
    </w:p>
    <w:p w14:paraId="4A39BA83">
      <w:pPr>
        <w:ind w:firstLine="480"/>
        <w:rPr>
          <w:rFonts w:hint="eastAsia" w:ascii="宋体" w:hAnsi="宋体" w:eastAsia="宋体" w:cs="宋体"/>
          <w:sz w:val="20"/>
          <w:szCs w:val="20"/>
        </w:rPr>
      </w:pPr>
      <w:r>
        <w:rPr>
          <w:rFonts w:hint="eastAsia" w:ascii="宋体" w:hAnsi="宋体" w:eastAsia="宋体" w:cs="宋体"/>
          <w:sz w:val="20"/>
          <w:szCs w:val="20"/>
        </w:rPr>
        <w:t>（5）工程项目开工前，总监理工程师审查施工单位现场项目管理机构的质量管理体系、技术管理体系和质量保证体系、及组织机构、制度等，确能保证工程项目施工质量时予以确认。</w:t>
      </w:r>
    </w:p>
    <w:p w14:paraId="7657340C">
      <w:pPr>
        <w:ind w:firstLine="480"/>
        <w:rPr>
          <w:rFonts w:hint="eastAsia" w:ascii="宋体" w:hAnsi="宋体" w:eastAsia="宋体" w:cs="宋体"/>
          <w:sz w:val="20"/>
          <w:szCs w:val="20"/>
        </w:rPr>
      </w:pPr>
      <w:r>
        <w:rPr>
          <w:rFonts w:hint="eastAsia" w:ascii="宋体" w:hAnsi="宋体" w:eastAsia="宋体" w:cs="宋体"/>
          <w:sz w:val="20"/>
          <w:szCs w:val="20"/>
        </w:rPr>
        <w:t>（6）专业监理工程师按以下要求对施工单位报送的测量放线控制成果及保护措施进行检查，符合要求时，再对施工单位报送的施工测量成果报验申请表予以签认。</w:t>
      </w:r>
    </w:p>
    <w:p w14:paraId="6D8438A1">
      <w:pPr>
        <w:ind w:firstLine="480"/>
        <w:rPr>
          <w:rFonts w:hint="eastAsia" w:ascii="宋体" w:hAnsi="宋体" w:eastAsia="宋体" w:cs="宋体"/>
          <w:sz w:val="20"/>
          <w:szCs w:val="20"/>
        </w:rPr>
      </w:pPr>
      <w:r>
        <w:rPr>
          <w:rFonts w:hint="eastAsia" w:ascii="宋体" w:hAnsi="宋体" w:eastAsia="宋体" w:cs="宋体"/>
          <w:sz w:val="20"/>
          <w:szCs w:val="20"/>
        </w:rPr>
        <w:t>（7）对设备制造单位、材料供货单位进行考察，选择行业内评价良好的单位，确保原材料质量。</w:t>
      </w:r>
    </w:p>
    <w:p w14:paraId="2383241E">
      <w:pPr>
        <w:ind w:firstLine="480"/>
        <w:rPr>
          <w:rFonts w:hint="eastAsia" w:ascii="宋体" w:hAnsi="宋体" w:eastAsia="宋体" w:cs="宋体"/>
          <w:sz w:val="20"/>
          <w:szCs w:val="20"/>
        </w:rPr>
      </w:pPr>
      <w:r>
        <w:rPr>
          <w:rFonts w:hint="eastAsia" w:ascii="宋体" w:hAnsi="宋体" w:eastAsia="宋体" w:cs="宋体"/>
          <w:sz w:val="20"/>
          <w:szCs w:val="20"/>
        </w:rPr>
        <w:t>（五）工程施工阶段的监理工作内容</w:t>
      </w:r>
    </w:p>
    <w:p w14:paraId="3456C05D">
      <w:pPr>
        <w:ind w:firstLine="480"/>
        <w:rPr>
          <w:rFonts w:hint="eastAsia" w:ascii="宋体" w:hAnsi="宋体" w:eastAsia="宋体" w:cs="宋体"/>
          <w:sz w:val="20"/>
          <w:szCs w:val="20"/>
        </w:rPr>
      </w:pPr>
      <w:r>
        <w:rPr>
          <w:rFonts w:hint="eastAsia" w:ascii="宋体" w:hAnsi="宋体" w:eastAsia="宋体" w:cs="宋体"/>
          <w:sz w:val="20"/>
          <w:szCs w:val="20"/>
        </w:rPr>
        <w:t>（1）总监理工程师签认经专业监理工程师审查过的，施工单位上报的经调整、补充或变动的施工组织设计。</w:t>
      </w:r>
    </w:p>
    <w:p w14:paraId="6A9B04E0">
      <w:pPr>
        <w:ind w:firstLine="480"/>
        <w:rPr>
          <w:rFonts w:hint="eastAsia" w:ascii="宋体" w:hAnsi="宋体" w:eastAsia="宋体" w:cs="宋体"/>
          <w:sz w:val="20"/>
          <w:szCs w:val="20"/>
        </w:rPr>
      </w:pPr>
      <w:r>
        <w:rPr>
          <w:rFonts w:hint="eastAsia" w:ascii="宋体" w:hAnsi="宋体" w:eastAsia="宋体" w:cs="宋体"/>
          <w:sz w:val="20"/>
          <w:szCs w:val="20"/>
        </w:rPr>
        <w:t>（2）专业监理工程师要求施工单位报送重点部位、关键工序的施工工艺和确保工程质</w:t>
      </w: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量的措施，审核同意后予以签认。</w:t>
      </w:r>
    </w:p>
    <w:p w14:paraId="0C4BC7A8">
      <w:pPr>
        <w:ind w:firstLine="480"/>
        <w:outlineLvl w:val="9"/>
        <w:rPr>
          <w:rFonts w:hint="eastAsia" w:ascii="宋体" w:hAnsi="宋体" w:eastAsia="宋体" w:cs="宋体"/>
          <w:sz w:val="20"/>
          <w:szCs w:val="20"/>
        </w:rPr>
      </w:pPr>
      <w:r>
        <w:rPr>
          <w:rFonts w:hint="eastAsia" w:ascii="宋体" w:hAnsi="宋体" w:eastAsia="宋体" w:cs="宋体"/>
          <w:sz w:val="20"/>
          <w:szCs w:val="20"/>
        </w:rPr>
        <w:t>（3）专业监理工程师要求施工单位报送新材料、新工艺、新技术、新设备等相应的施工工艺措施和证明材料，组织专题论证，经审定后予以签认。</w:t>
      </w:r>
    </w:p>
    <w:p w14:paraId="2E7D6743">
      <w:pPr>
        <w:ind w:firstLine="480"/>
        <w:rPr>
          <w:rFonts w:hint="eastAsia" w:ascii="宋体" w:hAnsi="宋体" w:eastAsia="宋体" w:cs="宋体"/>
          <w:sz w:val="20"/>
          <w:szCs w:val="20"/>
        </w:rPr>
      </w:pPr>
      <w:r>
        <w:rPr>
          <w:rFonts w:hint="eastAsia" w:ascii="宋体" w:hAnsi="宋体" w:eastAsia="宋体" w:cs="宋体"/>
          <w:sz w:val="20"/>
          <w:szCs w:val="20"/>
        </w:rPr>
        <w:t>（4）专业监理工程师对施工单位报送的拟进行工程材料、构配件和设备的工程材料/构配件/设备报审表及其质量证明资料进行审核，并对进场的实物按照委托监理合同约定或有关工程质量管理文件规定的比例采用平行检验或见证取样方式进行抽检。对未经监理人员验收或验收不合格的工程材料、构配件、设备，监理人员应拒绝签认，并签发监理工程师通知单，书面通知施工单位限期将不合格的工程材料、构配件、设备撤出现场。</w:t>
      </w:r>
    </w:p>
    <w:p w14:paraId="0EF88F3E">
      <w:pPr>
        <w:ind w:firstLine="480"/>
        <w:rPr>
          <w:rFonts w:hint="eastAsia" w:ascii="宋体" w:hAnsi="宋体" w:eastAsia="宋体" w:cs="宋体"/>
          <w:sz w:val="20"/>
          <w:szCs w:val="20"/>
        </w:rPr>
      </w:pPr>
      <w:r>
        <w:rPr>
          <w:rFonts w:hint="eastAsia" w:ascii="宋体" w:hAnsi="宋体" w:eastAsia="宋体" w:cs="宋体"/>
          <w:sz w:val="20"/>
          <w:szCs w:val="20"/>
        </w:rPr>
        <w:t>（5）专业监理工程师检查施工单位上报施工机械和机具，保证施工质量。</w:t>
      </w:r>
    </w:p>
    <w:p w14:paraId="7607509D">
      <w:pPr>
        <w:ind w:firstLine="480"/>
        <w:rPr>
          <w:rFonts w:hint="eastAsia" w:ascii="宋体" w:hAnsi="宋体" w:eastAsia="宋体" w:cs="宋体"/>
          <w:sz w:val="20"/>
          <w:szCs w:val="20"/>
        </w:rPr>
      </w:pPr>
      <w:r>
        <w:rPr>
          <w:rFonts w:hint="eastAsia" w:ascii="宋体" w:hAnsi="宋体" w:eastAsia="宋体" w:cs="宋体"/>
          <w:sz w:val="20"/>
          <w:szCs w:val="20"/>
        </w:rPr>
        <w:t xml:space="preserve">（6）对重要部位专业监理工程师安排监理员进行旁站。   </w:t>
      </w:r>
    </w:p>
    <w:p w14:paraId="547A40F3">
      <w:pPr>
        <w:ind w:firstLine="480"/>
        <w:rPr>
          <w:rFonts w:hint="eastAsia" w:ascii="宋体" w:hAnsi="宋体" w:eastAsia="宋体" w:cs="宋体"/>
          <w:sz w:val="20"/>
          <w:szCs w:val="20"/>
        </w:rPr>
      </w:pPr>
      <w:r>
        <w:rPr>
          <w:rFonts w:hint="eastAsia" w:ascii="宋体" w:hAnsi="宋体" w:eastAsia="宋体" w:cs="宋体"/>
          <w:sz w:val="20"/>
          <w:szCs w:val="20"/>
        </w:rPr>
        <w:t>（7）专业监理工程师根据施工单位报送的隐蔽工程报验申请表和自检结果进行现场平行检查，按有关表格填写实际检查到的数据，符合要求予以签认。</w:t>
      </w:r>
    </w:p>
    <w:p w14:paraId="6EADB9F9">
      <w:pPr>
        <w:ind w:firstLine="480"/>
        <w:rPr>
          <w:rFonts w:hint="eastAsia" w:ascii="宋体" w:hAnsi="宋体" w:eastAsia="宋体" w:cs="宋体"/>
          <w:sz w:val="20"/>
          <w:szCs w:val="20"/>
        </w:rPr>
      </w:pPr>
      <w:r>
        <w:rPr>
          <w:rFonts w:hint="eastAsia" w:ascii="宋体" w:hAnsi="宋体" w:eastAsia="宋体" w:cs="宋体"/>
          <w:sz w:val="20"/>
          <w:szCs w:val="20"/>
        </w:rPr>
        <w:t>（8）对未经监理人员验收或验收不合格的工序，监理人员拒绝签认，要求施工单位严禁进行下一道工序的施工并签发监理指令文件。</w:t>
      </w:r>
    </w:p>
    <w:p w14:paraId="0D6A1A5D">
      <w:pPr>
        <w:ind w:firstLine="480"/>
        <w:rPr>
          <w:rFonts w:hint="eastAsia" w:ascii="宋体" w:hAnsi="宋体" w:eastAsia="宋体" w:cs="宋体"/>
          <w:sz w:val="20"/>
          <w:szCs w:val="20"/>
        </w:rPr>
      </w:pPr>
      <w:r>
        <w:rPr>
          <w:rFonts w:hint="eastAsia" w:ascii="宋体" w:hAnsi="宋体" w:eastAsia="宋体" w:cs="宋体"/>
          <w:sz w:val="20"/>
          <w:szCs w:val="20"/>
        </w:rPr>
        <w:t>（9）专业监理工程师对施工单位报验的检验批、分项工程质量和检验资料进行现场检查和审核，符合要求后予以签认；总监理工程师组织监理人员对施工单位报验的分部工程和单位工程质量和检验资料进行现场检查和审核，按分部工程进行实体质量评定和对质保资料进行系统的检查，符合要求后予以签认。</w:t>
      </w:r>
    </w:p>
    <w:p w14:paraId="1125E283">
      <w:pPr>
        <w:ind w:firstLine="480"/>
        <w:rPr>
          <w:rFonts w:hint="eastAsia" w:ascii="宋体" w:hAnsi="宋体" w:eastAsia="宋体" w:cs="宋体"/>
          <w:sz w:val="20"/>
          <w:szCs w:val="20"/>
        </w:rPr>
      </w:pPr>
      <w:r>
        <w:rPr>
          <w:rFonts w:hint="eastAsia" w:ascii="宋体" w:hAnsi="宋体" w:eastAsia="宋体" w:cs="宋体"/>
          <w:sz w:val="20"/>
          <w:szCs w:val="20"/>
        </w:rPr>
        <w:t>（10）对施工过程中出现的质量缺陷，专业监理工程师将及时下达监理通知单及监理工作联系单，要求施工单位整改，并检查整改结果。</w:t>
      </w:r>
    </w:p>
    <w:p w14:paraId="0937CE60">
      <w:pPr>
        <w:ind w:firstLine="480"/>
        <w:rPr>
          <w:rFonts w:hint="eastAsia" w:ascii="宋体" w:hAnsi="宋体" w:eastAsia="宋体" w:cs="宋体"/>
          <w:sz w:val="20"/>
          <w:szCs w:val="20"/>
        </w:rPr>
      </w:pPr>
      <w:r>
        <w:rPr>
          <w:rFonts w:hint="eastAsia" w:ascii="宋体" w:hAnsi="宋体" w:eastAsia="宋体" w:cs="宋体"/>
          <w:sz w:val="20"/>
          <w:szCs w:val="20"/>
        </w:rPr>
        <w:t>（11）总监理工程师组织编制监理月报，月报内容包括形象进度、施工质量情况、监理工作情况、等并签认后报建设单位和本监理单位。</w:t>
      </w:r>
    </w:p>
    <w:p w14:paraId="3CC42C7F">
      <w:pPr>
        <w:ind w:firstLine="480"/>
        <w:rPr>
          <w:rFonts w:hint="eastAsia" w:ascii="宋体" w:hAnsi="宋体" w:eastAsia="宋体" w:cs="宋体"/>
          <w:sz w:val="20"/>
          <w:szCs w:val="20"/>
        </w:rPr>
      </w:pPr>
      <w:r>
        <w:rPr>
          <w:rFonts w:hint="eastAsia" w:ascii="宋体" w:hAnsi="宋体" w:eastAsia="宋体" w:cs="宋体"/>
          <w:sz w:val="20"/>
          <w:szCs w:val="20"/>
        </w:rPr>
        <w:t>（六）工程造价控制工作内容</w:t>
      </w:r>
    </w:p>
    <w:p w14:paraId="2741DE7E">
      <w:pPr>
        <w:ind w:firstLine="480"/>
        <w:rPr>
          <w:rFonts w:hint="eastAsia" w:ascii="宋体" w:hAnsi="宋体" w:eastAsia="宋体" w:cs="宋体"/>
          <w:sz w:val="20"/>
          <w:szCs w:val="20"/>
        </w:rPr>
      </w:pPr>
      <w:r>
        <w:rPr>
          <w:rFonts w:hint="eastAsia" w:ascii="宋体" w:hAnsi="宋体" w:eastAsia="宋体" w:cs="宋体"/>
          <w:sz w:val="20"/>
          <w:szCs w:val="20"/>
        </w:rPr>
        <w:t>（1）严格控制工程变更，力求减少变更费用。</w:t>
      </w:r>
    </w:p>
    <w:p w14:paraId="5E0EF597">
      <w:pPr>
        <w:ind w:firstLine="480"/>
        <w:rPr>
          <w:rFonts w:hint="eastAsia" w:ascii="宋体" w:hAnsi="宋体" w:eastAsia="宋体" w:cs="宋体"/>
          <w:sz w:val="20"/>
          <w:szCs w:val="20"/>
        </w:rPr>
      </w:pPr>
      <w:r>
        <w:rPr>
          <w:rFonts w:hint="eastAsia" w:ascii="宋体" w:hAnsi="宋体" w:eastAsia="宋体" w:cs="宋体"/>
          <w:sz w:val="20"/>
          <w:szCs w:val="20"/>
        </w:rPr>
        <w:t>（七）工程进度控制工作内容</w:t>
      </w:r>
    </w:p>
    <w:p w14:paraId="32C6F765">
      <w:pPr>
        <w:ind w:firstLine="480"/>
        <w:rPr>
          <w:rFonts w:hint="eastAsia" w:ascii="宋体" w:hAnsi="宋体" w:eastAsia="宋体" w:cs="宋体"/>
          <w:sz w:val="20"/>
          <w:szCs w:val="20"/>
        </w:rPr>
      </w:pPr>
      <w:r>
        <w:rPr>
          <w:rFonts w:hint="eastAsia" w:ascii="宋体" w:hAnsi="宋体" w:eastAsia="宋体" w:cs="宋体"/>
          <w:sz w:val="20"/>
          <w:szCs w:val="20"/>
        </w:rPr>
        <w:t>（1）专业监理工程师依据施工合同有关条款、施工图及经过批准的施工组织设计制定进度控制方案，对进度目标进行风险分析。</w:t>
      </w:r>
    </w:p>
    <w:p w14:paraId="022BD03C">
      <w:pPr>
        <w:ind w:firstLine="480"/>
        <w:rPr>
          <w:rFonts w:hint="eastAsia" w:ascii="宋体" w:hAnsi="宋体" w:eastAsia="宋体" w:cs="宋体"/>
          <w:sz w:val="20"/>
          <w:szCs w:val="20"/>
        </w:rPr>
      </w:pPr>
      <w:r>
        <w:rPr>
          <w:rFonts w:hint="eastAsia" w:ascii="宋体" w:hAnsi="宋体" w:eastAsia="宋体" w:cs="宋体"/>
          <w:sz w:val="20"/>
          <w:szCs w:val="20"/>
        </w:rPr>
        <w:t>（2）总监审批施工单位报送的施工总进度计划。</w:t>
      </w:r>
    </w:p>
    <w:p w14:paraId="191EB5FD">
      <w:pPr>
        <w:ind w:firstLine="480"/>
        <w:rPr>
          <w:rFonts w:hint="eastAsia" w:ascii="宋体" w:hAnsi="宋体" w:eastAsia="宋体" w:cs="宋体"/>
          <w:sz w:val="20"/>
          <w:szCs w:val="20"/>
        </w:rPr>
      </w:pPr>
      <w:r>
        <w:rPr>
          <w:rFonts w:hint="eastAsia" w:ascii="宋体" w:hAnsi="宋体" w:eastAsia="宋体" w:cs="宋体"/>
          <w:sz w:val="20"/>
          <w:szCs w:val="20"/>
        </w:rPr>
        <w:t>（3）协调业主方材料和设备供应进度计划并进行控制，使其满足施工要求；</w:t>
      </w:r>
    </w:p>
    <w:p w14:paraId="740DB484">
      <w:pPr>
        <w:ind w:firstLine="480"/>
        <w:rPr>
          <w:rFonts w:hint="eastAsia" w:ascii="宋体" w:hAnsi="宋体" w:eastAsia="宋体" w:cs="宋体"/>
          <w:sz w:val="20"/>
          <w:szCs w:val="20"/>
        </w:rPr>
      </w:pPr>
      <w:r>
        <w:rPr>
          <w:rFonts w:hint="eastAsia" w:ascii="宋体" w:hAnsi="宋体" w:eastAsia="宋体" w:cs="宋体"/>
          <w:sz w:val="20"/>
          <w:szCs w:val="20"/>
        </w:rPr>
        <w:t>（八）工程组织协调监理工作内容</w:t>
      </w:r>
    </w:p>
    <w:p w14:paraId="4FA8A0C1">
      <w:pPr>
        <w:ind w:firstLine="480"/>
        <w:rPr>
          <w:rFonts w:hint="eastAsia" w:ascii="宋体" w:hAnsi="宋体" w:eastAsia="宋体" w:cs="宋体"/>
          <w:sz w:val="20"/>
          <w:szCs w:val="20"/>
        </w:rPr>
      </w:pPr>
      <w:r>
        <w:rPr>
          <w:rFonts w:hint="eastAsia" w:ascii="宋体" w:hAnsi="宋体" w:eastAsia="宋体" w:cs="宋体"/>
          <w:sz w:val="20"/>
          <w:szCs w:val="20"/>
        </w:rPr>
        <w:t>（1）参与本工程建设的各单位的配合关系，协助业主处理有关问题，并督促总施工单位协调其分包单位的关系。</w:t>
      </w:r>
    </w:p>
    <w:p w14:paraId="30477A4E">
      <w:pPr>
        <w:ind w:firstLine="480"/>
        <w:rPr>
          <w:rFonts w:hint="eastAsia" w:ascii="宋体" w:hAnsi="宋体" w:eastAsia="宋体" w:cs="宋体"/>
          <w:sz w:val="20"/>
          <w:szCs w:val="20"/>
        </w:rPr>
      </w:pPr>
      <w:r>
        <w:rPr>
          <w:rFonts w:hint="eastAsia" w:ascii="宋体" w:hAnsi="宋体" w:eastAsia="宋体" w:cs="宋体"/>
          <w:sz w:val="20"/>
          <w:szCs w:val="20"/>
        </w:rPr>
        <w:t>（2）协助业主</w:t>
      </w:r>
      <w:r>
        <w:rPr>
          <w:rFonts w:hint="eastAsia" w:hAnsi="宋体" w:cs="宋体"/>
          <w:sz w:val="20"/>
          <w:szCs w:val="20"/>
          <w:lang w:eastAsia="zh-CN"/>
        </w:rPr>
        <w:t>项目内部</w:t>
      </w:r>
      <w:r>
        <w:rPr>
          <w:rFonts w:hint="eastAsia" w:ascii="宋体" w:hAnsi="宋体" w:eastAsia="宋体" w:cs="宋体"/>
          <w:sz w:val="20"/>
          <w:szCs w:val="20"/>
        </w:rPr>
        <w:t>办理各项审批事项。</w:t>
      </w:r>
    </w:p>
    <w:p w14:paraId="6E58E24B">
      <w:pPr>
        <w:ind w:firstLine="480"/>
        <w:rPr>
          <w:rFonts w:hint="eastAsia" w:ascii="宋体" w:hAnsi="宋体" w:eastAsia="宋体" w:cs="宋体"/>
          <w:sz w:val="20"/>
          <w:szCs w:val="20"/>
        </w:rPr>
      </w:pPr>
      <w:r>
        <w:rPr>
          <w:rFonts w:hint="eastAsia" w:ascii="宋体" w:hAnsi="宋体" w:eastAsia="宋体" w:cs="宋体"/>
          <w:sz w:val="20"/>
          <w:szCs w:val="20"/>
        </w:rPr>
        <w:t>（3）协助业主处理各种与本工程项目有关的纠纷事宜。</w:t>
      </w:r>
    </w:p>
    <w:p w14:paraId="39F6389A">
      <w:pPr>
        <w:ind w:firstLine="480"/>
        <w:rPr>
          <w:rFonts w:hint="eastAsia" w:ascii="宋体" w:hAnsi="宋体" w:eastAsia="宋体" w:cs="宋体"/>
          <w:sz w:val="20"/>
          <w:szCs w:val="20"/>
        </w:rPr>
      </w:pPr>
      <w:r>
        <w:rPr>
          <w:rFonts w:hint="eastAsia" w:ascii="宋体" w:hAnsi="宋体" w:eastAsia="宋体" w:cs="宋体"/>
          <w:sz w:val="20"/>
          <w:szCs w:val="20"/>
        </w:rPr>
        <w:t>（4）在施工过程中，总监理工程师定期主持召开工地例会。会议纪要由项目监理机构负责起草，并经与会各方代表会签。</w:t>
      </w:r>
    </w:p>
    <w:p w14:paraId="7CC3D9BA">
      <w:pPr>
        <w:ind w:firstLine="480"/>
        <w:rPr>
          <w:rFonts w:hint="eastAsia" w:ascii="宋体" w:hAnsi="宋体" w:eastAsia="宋体" w:cs="宋体"/>
          <w:sz w:val="20"/>
          <w:szCs w:val="20"/>
        </w:rPr>
      </w:pPr>
      <w:r>
        <w:rPr>
          <w:rFonts w:hint="eastAsia" w:ascii="宋体" w:hAnsi="宋体" w:eastAsia="宋体" w:cs="宋体"/>
          <w:sz w:val="20"/>
          <w:szCs w:val="20"/>
        </w:rPr>
        <w:t>（5）监理工程师或专业监理工程师根据需要及时组织专题会议，解决施工过程中的各种专项问题。</w:t>
      </w:r>
    </w:p>
    <w:p w14:paraId="618D3097">
      <w:pPr>
        <w:ind w:firstLine="480"/>
        <w:rPr>
          <w:rFonts w:hint="eastAsia" w:ascii="宋体" w:hAnsi="宋体" w:eastAsia="宋体" w:cs="宋体"/>
          <w:sz w:val="20"/>
          <w:szCs w:val="20"/>
        </w:rPr>
      </w:pPr>
      <w:r>
        <w:rPr>
          <w:rFonts w:hint="eastAsia" w:ascii="宋体" w:hAnsi="宋体" w:eastAsia="宋体" w:cs="宋体"/>
          <w:sz w:val="20"/>
          <w:szCs w:val="20"/>
        </w:rPr>
        <w:t>（九）工程信息、监理资料管理监理工作内容</w:t>
      </w:r>
    </w:p>
    <w:p w14:paraId="57E60290">
      <w:pPr>
        <w:ind w:firstLine="480"/>
        <w:rPr>
          <w:rFonts w:hint="eastAsia" w:ascii="宋体" w:hAnsi="宋体" w:eastAsia="宋体" w:cs="宋体"/>
          <w:sz w:val="20"/>
          <w:szCs w:val="20"/>
        </w:rPr>
      </w:pPr>
      <w:r>
        <w:rPr>
          <w:rFonts w:hint="eastAsia" w:ascii="宋体" w:hAnsi="宋体" w:eastAsia="宋体" w:cs="宋体"/>
          <w:sz w:val="20"/>
          <w:szCs w:val="20"/>
        </w:rPr>
        <w:t>（1）建立信息管理制度以及会议制度等。</w:t>
      </w:r>
    </w:p>
    <w:p w14:paraId="7335E9A0">
      <w:pPr>
        <w:ind w:firstLine="480"/>
        <w:rPr>
          <w:rFonts w:hint="eastAsia" w:ascii="宋体" w:hAnsi="宋体" w:eastAsia="宋体" w:cs="宋体"/>
          <w:sz w:val="20"/>
          <w:szCs w:val="20"/>
        </w:rPr>
      </w:pPr>
      <w:r>
        <w:rPr>
          <w:rFonts w:hint="eastAsia" w:ascii="宋体" w:hAnsi="宋体" w:eastAsia="宋体" w:cs="宋体"/>
          <w:sz w:val="20"/>
          <w:szCs w:val="20"/>
        </w:rPr>
        <w:t>（2）督促施工、材料及设备供应等单位及时整理工程技术、经济资料。</w:t>
      </w:r>
    </w:p>
    <w:p w14:paraId="266C755E">
      <w:pPr>
        <w:ind w:firstLine="480"/>
        <w:rPr>
          <w:rFonts w:hint="eastAsia" w:ascii="宋体" w:hAnsi="宋体" w:eastAsia="宋体" w:cs="宋体"/>
          <w:sz w:val="20"/>
          <w:szCs w:val="20"/>
        </w:rPr>
      </w:pPr>
      <w:r>
        <w:rPr>
          <w:rFonts w:hint="eastAsia" w:ascii="宋体" w:hAnsi="宋体" w:eastAsia="宋体" w:cs="宋体"/>
          <w:sz w:val="20"/>
          <w:szCs w:val="20"/>
        </w:rPr>
        <w:t>（3）总监负责监理资料的管理，并指定专人完整地整理，有序分类，具体实施。</w:t>
      </w:r>
    </w:p>
    <w:p w14:paraId="3F93FB88">
      <w:pPr>
        <w:ind w:firstLine="480"/>
        <w:rPr>
          <w:rFonts w:hint="eastAsia" w:ascii="宋体" w:hAnsi="宋体" w:eastAsia="宋体" w:cs="宋体"/>
          <w:sz w:val="20"/>
          <w:szCs w:val="20"/>
        </w:rPr>
      </w:pPr>
      <w:r>
        <w:rPr>
          <w:rFonts w:hint="eastAsia" w:ascii="宋体" w:hAnsi="宋体" w:eastAsia="宋体" w:cs="宋体"/>
          <w:sz w:val="20"/>
          <w:szCs w:val="20"/>
        </w:rPr>
        <w:t>（4）施工阶段的监理资料应包括下列内容：</w:t>
      </w:r>
    </w:p>
    <w:p w14:paraId="7C92E6F8">
      <w:pPr>
        <w:ind w:firstLine="480"/>
        <w:rPr>
          <w:rFonts w:hint="eastAsia" w:ascii="宋体" w:hAnsi="宋体" w:eastAsia="宋体" w:cs="宋体"/>
          <w:sz w:val="20"/>
          <w:szCs w:val="20"/>
        </w:rPr>
      </w:pPr>
      <w:r>
        <w:rPr>
          <w:rFonts w:hint="eastAsia" w:ascii="宋体" w:hAnsi="宋体" w:eastAsia="宋体" w:cs="宋体"/>
          <w:sz w:val="20"/>
          <w:szCs w:val="20"/>
        </w:rPr>
        <w:t xml:space="preserve">     施工合同文件及委托监理合同； </w:t>
      </w:r>
    </w:p>
    <w:p w14:paraId="1C2CF27D">
      <w:pPr>
        <w:ind w:firstLine="480"/>
        <w:rPr>
          <w:rFonts w:hint="eastAsia" w:ascii="宋体" w:hAnsi="宋体" w:eastAsia="宋体" w:cs="宋体"/>
          <w:sz w:val="20"/>
          <w:szCs w:val="20"/>
        </w:rPr>
      </w:pPr>
      <w:r>
        <w:rPr>
          <w:rFonts w:hint="eastAsia" w:ascii="宋体" w:hAnsi="宋体" w:eastAsia="宋体" w:cs="宋体"/>
          <w:sz w:val="20"/>
          <w:szCs w:val="20"/>
        </w:rPr>
        <w:t xml:space="preserve">     监理规划； </w:t>
      </w:r>
    </w:p>
    <w:p w14:paraId="296A36F6">
      <w:pPr>
        <w:ind w:firstLine="480"/>
        <w:rPr>
          <w:rFonts w:hint="eastAsia" w:ascii="宋体" w:hAnsi="宋体" w:eastAsia="宋体" w:cs="宋体"/>
          <w:sz w:val="20"/>
          <w:szCs w:val="20"/>
        </w:rPr>
      </w:pPr>
      <w:r>
        <w:rPr>
          <w:rFonts w:hint="eastAsia" w:ascii="宋体" w:hAnsi="宋体" w:eastAsia="宋体" w:cs="宋体"/>
          <w:sz w:val="20"/>
          <w:szCs w:val="20"/>
        </w:rPr>
        <w:t xml:space="preserve">     监理实施细则； </w:t>
      </w:r>
    </w:p>
    <w:p w14:paraId="25F20FC0">
      <w:pPr>
        <w:ind w:firstLine="480"/>
        <w:rPr>
          <w:rFonts w:hint="eastAsia" w:ascii="宋体" w:hAnsi="宋体" w:eastAsia="宋体" w:cs="宋体"/>
          <w:sz w:val="20"/>
          <w:szCs w:val="20"/>
        </w:rPr>
      </w:pPr>
      <w:r>
        <w:rPr>
          <w:rFonts w:hint="eastAsia" w:ascii="宋体" w:hAnsi="宋体" w:eastAsia="宋体" w:cs="宋体"/>
          <w:sz w:val="20"/>
          <w:szCs w:val="20"/>
        </w:rPr>
        <w:t xml:space="preserve">     施工组织设计（方案）报审表； </w:t>
      </w:r>
    </w:p>
    <w:p w14:paraId="339D9BC0">
      <w:pPr>
        <w:ind w:firstLine="480"/>
        <w:rPr>
          <w:rFonts w:hint="eastAsia" w:ascii="宋体" w:hAnsi="宋体" w:eastAsia="宋体" w:cs="宋体"/>
          <w:sz w:val="20"/>
          <w:szCs w:val="20"/>
        </w:rPr>
      </w:pPr>
      <w:r>
        <w:rPr>
          <w:rFonts w:hint="eastAsia" w:ascii="宋体" w:hAnsi="宋体" w:eastAsia="宋体" w:cs="宋体"/>
          <w:sz w:val="20"/>
          <w:szCs w:val="20"/>
        </w:rPr>
        <w:t xml:space="preserve">     工程开工/复工报审表及工程暂停令； </w:t>
      </w:r>
    </w:p>
    <w:p w14:paraId="0F11D6D4">
      <w:pPr>
        <w:ind w:firstLine="480"/>
        <w:rPr>
          <w:rFonts w:hint="eastAsia" w:ascii="宋体" w:hAnsi="宋体" w:eastAsia="宋体" w:cs="宋体"/>
          <w:sz w:val="20"/>
          <w:szCs w:val="20"/>
        </w:rPr>
      </w:pPr>
      <w:r>
        <w:rPr>
          <w:rFonts w:hint="eastAsia" w:ascii="宋体" w:hAnsi="宋体" w:eastAsia="宋体" w:cs="宋体"/>
          <w:sz w:val="20"/>
          <w:szCs w:val="20"/>
        </w:rPr>
        <w:t xml:space="preserve">     测量核验资料； </w:t>
      </w:r>
    </w:p>
    <w:p w14:paraId="222DE381">
      <w:pPr>
        <w:ind w:firstLine="480"/>
        <w:rPr>
          <w:rFonts w:hint="eastAsia" w:ascii="宋体" w:hAnsi="宋体" w:eastAsia="宋体" w:cs="宋体"/>
          <w:sz w:val="20"/>
          <w:szCs w:val="20"/>
        </w:rPr>
      </w:pPr>
      <w:r>
        <w:rPr>
          <w:rFonts w:hint="eastAsia" w:ascii="宋体" w:hAnsi="宋体" w:eastAsia="宋体" w:cs="宋体"/>
          <w:sz w:val="20"/>
          <w:szCs w:val="20"/>
        </w:rPr>
        <w:t xml:space="preserve">     工程进度计划； </w:t>
      </w:r>
    </w:p>
    <w:p w14:paraId="240BEDB4">
      <w:pPr>
        <w:ind w:firstLine="480"/>
        <w:rPr>
          <w:rFonts w:hint="eastAsia" w:ascii="宋体" w:hAnsi="宋体" w:eastAsia="宋体" w:cs="宋体"/>
          <w:sz w:val="20"/>
          <w:szCs w:val="20"/>
        </w:rPr>
      </w:pPr>
      <w:r>
        <w:rPr>
          <w:rFonts w:hint="eastAsia" w:ascii="宋体" w:hAnsi="宋体" w:eastAsia="宋体" w:cs="宋体"/>
          <w:sz w:val="20"/>
          <w:szCs w:val="20"/>
        </w:rPr>
        <w:t xml:space="preserve">     工程材料、构配件、设备的质量证明文件； </w:t>
      </w:r>
    </w:p>
    <w:p w14:paraId="40D93E3B">
      <w:pPr>
        <w:ind w:firstLine="480"/>
        <w:rPr>
          <w:rFonts w:hint="eastAsia" w:ascii="宋体" w:hAnsi="宋体" w:eastAsia="宋体" w:cs="宋体"/>
          <w:sz w:val="20"/>
          <w:szCs w:val="20"/>
        </w:rPr>
      </w:pPr>
      <w:r>
        <w:rPr>
          <w:rFonts w:hint="eastAsia" w:ascii="宋体" w:hAnsi="宋体" w:eastAsia="宋体" w:cs="宋体"/>
          <w:sz w:val="20"/>
          <w:szCs w:val="20"/>
        </w:rPr>
        <w:t xml:space="preserve">     检查试验资料； </w:t>
      </w:r>
    </w:p>
    <w:p w14:paraId="223A680F">
      <w:pPr>
        <w:ind w:firstLine="480"/>
        <w:rPr>
          <w:rFonts w:hint="eastAsia" w:ascii="宋体" w:hAnsi="宋体" w:eastAsia="宋体" w:cs="宋体"/>
          <w:sz w:val="20"/>
          <w:szCs w:val="20"/>
        </w:rPr>
      </w:pPr>
      <w:r>
        <w:rPr>
          <w:rFonts w:hint="eastAsia" w:ascii="宋体" w:hAnsi="宋体" w:eastAsia="宋体" w:cs="宋体"/>
          <w:sz w:val="20"/>
          <w:szCs w:val="20"/>
        </w:rPr>
        <w:t xml:space="preserve">     工程变更资料； </w:t>
      </w:r>
    </w:p>
    <w:p w14:paraId="79571D2D">
      <w:pPr>
        <w:ind w:firstLine="480"/>
        <w:rPr>
          <w:rFonts w:hint="eastAsia" w:ascii="宋体" w:hAnsi="宋体" w:eastAsia="宋体" w:cs="宋体"/>
          <w:sz w:val="20"/>
          <w:szCs w:val="20"/>
        </w:rPr>
      </w:pPr>
      <w:r>
        <w:rPr>
          <w:rFonts w:hint="eastAsia" w:ascii="宋体" w:hAnsi="宋体" w:eastAsia="宋体" w:cs="宋体"/>
          <w:sz w:val="20"/>
          <w:szCs w:val="20"/>
        </w:rPr>
        <w:t xml:space="preserve">     隐蔽工程验收资料； </w:t>
      </w:r>
    </w:p>
    <w:p w14:paraId="708F2C95">
      <w:pPr>
        <w:ind w:firstLine="480"/>
        <w:rPr>
          <w:rFonts w:hint="eastAsia" w:ascii="宋体" w:hAnsi="宋体" w:eastAsia="宋体" w:cs="宋体"/>
          <w:sz w:val="20"/>
          <w:szCs w:val="20"/>
        </w:rPr>
      </w:pPr>
      <w:r>
        <w:rPr>
          <w:rFonts w:hint="eastAsia" w:ascii="宋体" w:hAnsi="宋体" w:eastAsia="宋体" w:cs="宋体"/>
          <w:sz w:val="20"/>
          <w:szCs w:val="20"/>
        </w:rPr>
        <w:t xml:space="preserve">     监理工程师通知单； </w:t>
      </w:r>
    </w:p>
    <w:p w14:paraId="11E51E36">
      <w:pPr>
        <w:ind w:firstLine="480"/>
        <w:rPr>
          <w:rFonts w:hint="eastAsia" w:ascii="宋体" w:hAnsi="宋体" w:eastAsia="宋体" w:cs="宋体"/>
          <w:sz w:val="20"/>
          <w:szCs w:val="20"/>
        </w:rPr>
      </w:pPr>
      <w:r>
        <w:rPr>
          <w:rFonts w:hint="eastAsia" w:ascii="宋体" w:hAnsi="宋体" w:eastAsia="宋体" w:cs="宋体"/>
          <w:sz w:val="20"/>
          <w:szCs w:val="20"/>
        </w:rPr>
        <w:t xml:space="preserve">     监理工作联系单； </w:t>
      </w:r>
    </w:p>
    <w:p w14:paraId="34F871D7">
      <w:pPr>
        <w:ind w:firstLine="480"/>
        <w:rPr>
          <w:rFonts w:hint="eastAsia" w:ascii="宋体" w:hAnsi="宋体" w:eastAsia="宋体" w:cs="宋体"/>
          <w:sz w:val="20"/>
          <w:szCs w:val="20"/>
        </w:rPr>
      </w:pPr>
      <w:r>
        <w:rPr>
          <w:rFonts w:hint="eastAsia" w:ascii="宋体" w:hAnsi="宋体" w:eastAsia="宋体" w:cs="宋体"/>
          <w:sz w:val="20"/>
          <w:szCs w:val="20"/>
        </w:rPr>
        <w:t xml:space="preserve">     报验申请表； </w:t>
      </w:r>
    </w:p>
    <w:p w14:paraId="78302D56">
      <w:pPr>
        <w:ind w:firstLine="480"/>
        <w:rPr>
          <w:rFonts w:hint="eastAsia" w:ascii="宋体" w:hAnsi="宋体" w:eastAsia="宋体" w:cs="宋体"/>
          <w:sz w:val="20"/>
          <w:szCs w:val="20"/>
        </w:rPr>
      </w:pPr>
      <w:r>
        <w:rPr>
          <w:rFonts w:hint="eastAsia" w:ascii="宋体" w:hAnsi="宋体" w:eastAsia="宋体" w:cs="宋体"/>
          <w:sz w:val="20"/>
          <w:szCs w:val="20"/>
        </w:rPr>
        <w:t xml:space="preserve">     会议纪要； </w:t>
      </w:r>
    </w:p>
    <w:p w14:paraId="405228DB">
      <w:pPr>
        <w:ind w:firstLine="480"/>
        <w:rPr>
          <w:rFonts w:hint="eastAsia" w:ascii="宋体" w:hAnsi="宋体" w:eastAsia="宋体" w:cs="宋体"/>
          <w:sz w:val="20"/>
          <w:szCs w:val="20"/>
        </w:rPr>
      </w:pPr>
      <w:r>
        <w:rPr>
          <w:rFonts w:hint="eastAsia" w:ascii="宋体" w:hAnsi="宋体" w:eastAsia="宋体" w:cs="宋体"/>
          <w:sz w:val="20"/>
          <w:szCs w:val="20"/>
        </w:rPr>
        <w:t xml:space="preserve">     监理日记； </w:t>
      </w:r>
    </w:p>
    <w:p w14:paraId="51243F1F">
      <w:pPr>
        <w:ind w:firstLine="480"/>
        <w:rPr>
          <w:rFonts w:hint="eastAsia" w:ascii="宋体" w:hAnsi="宋体" w:eastAsia="宋体" w:cs="宋体"/>
          <w:sz w:val="20"/>
          <w:szCs w:val="20"/>
        </w:rPr>
      </w:pPr>
      <w:r>
        <w:rPr>
          <w:rFonts w:hint="eastAsia" w:ascii="宋体" w:hAnsi="宋体" w:eastAsia="宋体" w:cs="宋体"/>
          <w:sz w:val="20"/>
          <w:szCs w:val="20"/>
        </w:rPr>
        <w:t xml:space="preserve">     监理月报； </w:t>
      </w:r>
    </w:p>
    <w:p w14:paraId="6C981507">
      <w:pPr>
        <w:ind w:firstLine="480"/>
        <w:rPr>
          <w:rFonts w:hint="eastAsia" w:ascii="宋体" w:hAnsi="宋体" w:eastAsia="宋体" w:cs="宋体"/>
          <w:sz w:val="20"/>
          <w:szCs w:val="20"/>
        </w:rPr>
      </w:pPr>
      <w:r>
        <w:rPr>
          <w:rFonts w:hint="eastAsia" w:ascii="宋体" w:hAnsi="宋体" w:eastAsia="宋体" w:cs="宋体"/>
          <w:sz w:val="20"/>
          <w:szCs w:val="20"/>
        </w:rPr>
        <w:t xml:space="preserve">     分部工程、单位工程等验收资料； </w:t>
      </w:r>
    </w:p>
    <w:p w14:paraId="5CFAA161">
      <w:pPr>
        <w:ind w:firstLine="480"/>
        <w:rPr>
          <w:rFonts w:hint="eastAsia" w:ascii="宋体" w:hAnsi="宋体" w:eastAsia="宋体" w:cs="宋体"/>
          <w:sz w:val="20"/>
          <w:szCs w:val="20"/>
        </w:rPr>
      </w:pPr>
      <w:r>
        <w:rPr>
          <w:rFonts w:hint="eastAsia" w:ascii="宋体" w:hAnsi="宋体" w:eastAsia="宋体" w:cs="宋体"/>
          <w:sz w:val="20"/>
          <w:szCs w:val="20"/>
        </w:rPr>
        <w:t xml:space="preserve">     监理工作总结。</w:t>
      </w:r>
    </w:p>
    <w:p w14:paraId="353939B0">
      <w:pPr>
        <w:ind w:firstLine="0" w:firstLineChars="0"/>
        <w:rPr>
          <w:rFonts w:hint="eastAsia" w:ascii="宋体" w:hAnsi="宋体" w:eastAsia="宋体" w:cs="宋体"/>
          <w:sz w:val="20"/>
          <w:szCs w:val="20"/>
        </w:rPr>
      </w:pPr>
      <w:r>
        <w:rPr>
          <w:rFonts w:hint="eastAsia" w:ascii="宋体" w:hAnsi="宋体" w:eastAsia="宋体" w:cs="宋体"/>
          <w:sz w:val="20"/>
          <w:szCs w:val="20"/>
        </w:rPr>
        <w:t>（5）监理月报</w:t>
      </w:r>
    </w:p>
    <w:p w14:paraId="4A94BC10">
      <w:pPr>
        <w:ind w:firstLine="480"/>
        <w:rPr>
          <w:rFonts w:hint="eastAsia" w:ascii="宋体" w:hAnsi="宋体" w:eastAsia="宋体" w:cs="宋体"/>
          <w:sz w:val="20"/>
          <w:szCs w:val="20"/>
        </w:rPr>
      </w:pPr>
      <w:r>
        <w:rPr>
          <w:rFonts w:hint="eastAsia" w:ascii="宋体" w:hAnsi="宋体" w:eastAsia="宋体" w:cs="宋体"/>
          <w:sz w:val="20"/>
          <w:szCs w:val="20"/>
        </w:rPr>
        <w:t>监理工程师将根据工程进展情况，存在的问题每月以报告的格式向业主和监理所报告，监理月报由总监理工程师签发。</w:t>
      </w:r>
    </w:p>
    <w:p w14:paraId="23DB558E">
      <w:pPr>
        <w:ind w:firstLine="480"/>
        <w:rPr>
          <w:rFonts w:hint="eastAsia" w:ascii="宋体" w:hAnsi="宋体" w:eastAsia="宋体" w:cs="宋体"/>
          <w:sz w:val="20"/>
          <w:szCs w:val="20"/>
        </w:rPr>
      </w:pPr>
      <w:r>
        <w:rPr>
          <w:rFonts w:hint="eastAsia" w:ascii="宋体" w:hAnsi="宋体" w:eastAsia="宋体" w:cs="宋体"/>
          <w:sz w:val="20"/>
          <w:szCs w:val="20"/>
        </w:rPr>
        <w:t>监理工作总结</w:t>
      </w:r>
    </w:p>
    <w:p w14:paraId="03C2C8B4">
      <w:pPr>
        <w:ind w:firstLine="480"/>
        <w:rPr>
          <w:rFonts w:hint="eastAsia" w:ascii="宋体" w:hAnsi="宋体" w:eastAsia="宋体" w:cs="宋体"/>
          <w:sz w:val="20"/>
          <w:szCs w:val="20"/>
        </w:rPr>
      </w:pPr>
      <w:r>
        <w:rPr>
          <w:rFonts w:hint="eastAsia" w:ascii="宋体" w:hAnsi="宋体" w:eastAsia="宋体" w:cs="宋体"/>
          <w:sz w:val="20"/>
          <w:szCs w:val="20"/>
        </w:rPr>
        <w:t>工程监理项目竣工后，项目总监结合工程实际，组织各专业监理工程师全面、真实地对监理服务过程进行总结，正确认识与评价监理工作成效，将工作成绩向业主作认真详细地汇报，让其了解监理实施过程以来监理工程的质量和效果。</w:t>
      </w:r>
    </w:p>
    <w:p w14:paraId="05D3B8C9">
      <w:pPr>
        <w:ind w:firstLine="0" w:firstLineChars="0"/>
        <w:rPr>
          <w:rFonts w:hint="eastAsia" w:ascii="宋体" w:hAnsi="宋体" w:eastAsia="宋体" w:cs="宋体"/>
          <w:sz w:val="20"/>
          <w:szCs w:val="20"/>
        </w:rPr>
      </w:pPr>
      <w:r>
        <w:rPr>
          <w:rFonts w:hint="eastAsia" w:ascii="宋体" w:hAnsi="宋体" w:eastAsia="宋体" w:cs="宋体"/>
          <w:sz w:val="20"/>
          <w:szCs w:val="20"/>
        </w:rPr>
        <w:t>（6）工程合同管理监理工作内容：</w:t>
      </w:r>
    </w:p>
    <w:p w14:paraId="4A707549">
      <w:pPr>
        <w:ind w:firstLine="480"/>
        <w:rPr>
          <w:rFonts w:hint="eastAsia" w:ascii="宋体" w:hAnsi="宋体" w:eastAsia="宋体" w:cs="宋体"/>
          <w:sz w:val="20"/>
          <w:szCs w:val="20"/>
        </w:rPr>
      </w:pPr>
      <w:r>
        <w:rPr>
          <w:rFonts w:hint="eastAsia" w:ascii="宋体" w:hAnsi="宋体" w:eastAsia="宋体" w:cs="宋体"/>
          <w:sz w:val="20"/>
          <w:szCs w:val="20"/>
        </w:rPr>
        <w:t>参加合同制定和谈判，掌握第一手资料，为合同管理奠定良好的基础；按合同的有关条款做出工作流程图、质量检查表和协调关系图等以帮助有效地进行合</w:t>
      </w:r>
    </w:p>
    <w:p w14:paraId="50606ABB">
      <w:pPr>
        <w:ind w:left="0" w:leftChars="0" w:firstLine="0" w:firstLineChars="0"/>
        <w:rPr>
          <w:rFonts w:hint="eastAsia" w:ascii="宋体" w:hAnsi="宋体" w:eastAsia="宋体" w:cs="宋体"/>
          <w:sz w:val="20"/>
          <w:szCs w:val="20"/>
        </w:rPr>
      </w:pPr>
      <w:r>
        <w:rPr>
          <w:rFonts w:hint="eastAsia" w:ascii="宋体" w:hAnsi="宋体" w:eastAsia="宋体" w:cs="宋体"/>
          <w:sz w:val="20"/>
          <w:szCs w:val="20"/>
        </w:rPr>
        <w:t>同监理与检查；进行各类合同的跟踪管理，包括合同各方执行的情况的检查；合同终止后，项目监理机构应作好合同的档案管理工作，将全部合同文件及有关资料加以系统整理，建档保管；</w:t>
      </w:r>
    </w:p>
    <w:p w14:paraId="3864BC02">
      <w:pPr>
        <w:ind w:firstLine="0" w:firstLineChars="0"/>
        <w:rPr>
          <w:rFonts w:hint="eastAsia" w:ascii="宋体" w:hAnsi="宋体" w:eastAsia="宋体" w:cs="宋体"/>
          <w:sz w:val="20"/>
          <w:szCs w:val="20"/>
        </w:rPr>
      </w:pPr>
      <w:r>
        <w:rPr>
          <w:rFonts w:hint="eastAsia" w:ascii="宋体" w:hAnsi="宋体" w:eastAsia="宋体" w:cs="宋体"/>
          <w:sz w:val="20"/>
          <w:szCs w:val="20"/>
        </w:rPr>
        <mc:AlternateContent>
          <mc:Choice Requires="wps">
            <w:drawing>
              <wp:anchor distT="0" distB="0" distL="114300" distR="114300" simplePos="0" relativeHeight="251661312" behindDoc="0" locked="0" layoutInCell="1" allowOverlap="1">
                <wp:simplePos x="0" y="0"/>
                <wp:positionH relativeFrom="column">
                  <wp:posOffset>1943100</wp:posOffset>
                </wp:positionH>
                <wp:positionV relativeFrom="paragraph">
                  <wp:posOffset>675640</wp:posOffset>
                </wp:positionV>
                <wp:extent cx="914400" cy="0"/>
                <wp:effectExtent l="0" t="0" r="0" b="0"/>
                <wp:wrapNone/>
                <wp:docPr id="5" name="直线 3"/>
                <wp:cNvGraphicFramePr/>
                <a:graphic xmlns:a="http://schemas.openxmlformats.org/drawingml/2006/main">
                  <a:graphicData uri="http://schemas.microsoft.com/office/word/2010/wordprocessingShape">
                    <wps:wsp>
                      <wps:cNvCnPr/>
                      <wps:spPr>
                        <a:xfrm>
                          <a:off x="0" y="0"/>
                          <a:ext cx="914400" cy="0"/>
                        </a:xfrm>
                        <a:prstGeom prst="line">
                          <a:avLst/>
                        </a:prstGeom>
                        <a:ln>
                          <a:noFill/>
                        </a:ln>
                      </wps:spPr>
                      <wps:bodyPr upright="1"/>
                    </wps:wsp>
                  </a:graphicData>
                </a:graphic>
              </wp:anchor>
            </w:drawing>
          </mc:Choice>
          <mc:Fallback>
            <w:pict>
              <v:line id="直线 3" o:spid="_x0000_s1026" o:spt="20" style="position:absolute;left:0pt;margin-left:153pt;margin-top:53.2pt;height:0pt;width:72pt;z-index:251661312;mso-width-relative:page;mso-height-relative:page;" filled="f" stroked="f" coordsize="21600,21600" o:gfxdata="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">
                <v:fill on="f" focussize="0,0"/>
                <v:stroke on="f"/>
                <v:imagedata o:title=""/>
                <o:lock v:ext="edit" aspectratio="f"/>
              </v:line>
            </w:pict>
          </mc:Fallback>
        </mc:AlternateContent>
      </w:r>
      <w:r>
        <w:rPr>
          <w:rFonts w:hint="eastAsia" w:ascii="宋体" w:hAnsi="宋体" w:eastAsia="宋体" w:cs="宋体"/>
          <w:sz w:val="20"/>
          <w:szCs w:val="20"/>
        </w:rPr>
        <w:t>（7）工程竣工验收监理工作内容：</w:t>
      </w:r>
    </w:p>
    <w:p w14:paraId="7F6CC808">
      <w:pPr>
        <w:ind w:firstLine="480"/>
        <w:rPr>
          <w:rFonts w:hint="eastAsia" w:ascii="宋体" w:hAnsi="宋体" w:eastAsia="宋体" w:cs="宋体"/>
          <w:sz w:val="20"/>
          <w:szCs w:val="20"/>
        </w:rPr>
      </w:pPr>
      <w:r>
        <w:rPr>
          <w:rFonts w:hint="eastAsia" w:ascii="宋体" w:hAnsi="宋体" w:eastAsia="宋体" w:cs="宋体"/>
          <w:sz w:val="20"/>
          <w:szCs w:val="20"/>
        </w:rPr>
        <w:t>总监理工程师组织专业监理工程师，依据有关法律、法规、工程建设强制性标准、设计文件及施工合同，对施工单位报送资料进行审查，并对工程质量进行竣工预验收。对存在的问题，及时要求施工单位整改。整改完毕由总监理工程师签署工程竣工报验单，并在此基础上提出工程质量评估报告。工程质量评估报告经总监理工程师和监理单位技术负责人审核签字。收集、整理工程竣工阶段的有关信息，总监组织编写项目监理工作总结。项目监理机构参加由建设单位组织的竣工验收，并提供相关监理资料。对验收中提出的整改问题，项目监理机构要求施工单位进行整改。工程质量符合要求，由总监理工程师会同参加验收的各方签署竣工验收报告。</w:t>
      </w:r>
    </w:p>
    <w:p w14:paraId="6044A5F5">
      <w:pPr>
        <w:pStyle w:val="3"/>
        <w:rPr>
          <w:rFonts w:hint="eastAsia" w:ascii="宋体" w:hAnsi="宋体" w:eastAsia="宋体" w:cs="宋体"/>
          <w:sz w:val="20"/>
          <w:szCs w:val="20"/>
        </w:rPr>
      </w:pPr>
      <w:bookmarkStart w:id="20" w:name="_Toc30354"/>
      <w:bookmarkStart w:id="21" w:name="_Toc6449"/>
      <w:r>
        <w:rPr>
          <w:rFonts w:hint="eastAsia" w:ascii="宋体" w:hAnsi="宋体" w:eastAsia="宋体" w:cs="宋体"/>
          <w:sz w:val="20"/>
          <w:szCs w:val="20"/>
        </w:rPr>
        <w:t>2.3 监理工作的目标</w:t>
      </w:r>
      <w:bookmarkEnd w:id="20"/>
      <w:bookmarkEnd w:id="21"/>
    </w:p>
    <w:p w14:paraId="42FE407F">
      <w:pPr>
        <w:ind w:firstLine="480"/>
        <w:rPr>
          <w:rFonts w:hint="eastAsia" w:ascii="宋体" w:hAnsi="宋体" w:eastAsia="宋体" w:cs="宋体"/>
          <w:sz w:val="20"/>
          <w:szCs w:val="20"/>
        </w:rPr>
      </w:pPr>
      <w:r>
        <w:rPr>
          <w:rFonts w:hint="eastAsia" w:ascii="宋体" w:hAnsi="宋体" w:eastAsia="宋体" w:cs="宋体"/>
          <w:sz w:val="20"/>
          <w:szCs w:val="20"/>
        </w:rPr>
        <w:t>监理工作总目标：全面履行监理合同义务，确保在施工合同规定的工期和工程预算投资内完成项目施工，工程项目一次性通过验收，合格率100%；整个施工过程不发生重大安全事故。</w:t>
      </w:r>
    </w:p>
    <w:p w14:paraId="51F7A219">
      <w:pPr>
        <w:ind w:firstLine="480"/>
        <w:rPr>
          <w:rFonts w:hint="eastAsia" w:ascii="宋体" w:hAnsi="宋体" w:eastAsia="宋体" w:cs="宋体"/>
          <w:sz w:val="20"/>
          <w:szCs w:val="20"/>
        </w:rPr>
      </w:pPr>
      <w:r>
        <w:rPr>
          <w:rFonts w:hint="eastAsia" w:ascii="宋体" w:hAnsi="宋体" w:eastAsia="宋体" w:cs="宋体"/>
          <w:sz w:val="20"/>
          <w:szCs w:val="20"/>
        </w:rPr>
        <w:t>一、质量控制目标：</w:t>
      </w:r>
    </w:p>
    <w:p w14:paraId="683B2716">
      <w:pPr>
        <w:ind w:firstLine="480"/>
        <w:rPr>
          <w:rFonts w:hint="eastAsia" w:ascii="宋体" w:hAnsi="宋体" w:eastAsia="宋体" w:cs="宋体"/>
          <w:sz w:val="20"/>
          <w:szCs w:val="20"/>
        </w:rPr>
      </w:pPr>
      <w:r>
        <w:rPr>
          <w:rFonts w:hint="eastAsia" w:ascii="宋体" w:hAnsi="宋体" w:eastAsia="宋体" w:cs="宋体"/>
          <w:sz w:val="20"/>
          <w:szCs w:val="20"/>
        </w:rPr>
        <w:t>工程质量达到“合格”工程。工程质量满足结构安全和使用功能要求，符合工程施工质量验收规范和设计要求，达到施工合同中约定的质量标准。</w:t>
      </w:r>
    </w:p>
    <w:p w14:paraId="117813FD">
      <w:pPr>
        <w:ind w:firstLine="480"/>
        <w:rPr>
          <w:rFonts w:hint="eastAsia" w:ascii="宋体" w:hAnsi="宋体" w:eastAsia="宋体" w:cs="宋体"/>
          <w:sz w:val="20"/>
          <w:szCs w:val="20"/>
        </w:rPr>
      </w:pPr>
      <w:r>
        <w:rPr>
          <w:rFonts w:hint="eastAsia" w:ascii="宋体" w:hAnsi="宋体" w:eastAsia="宋体" w:cs="宋体"/>
          <w:sz w:val="20"/>
          <w:szCs w:val="20"/>
        </w:rPr>
        <w:t>二、进度控制目标：</w:t>
      </w:r>
    </w:p>
    <w:p w14:paraId="6E54B839">
      <w:pPr>
        <w:ind w:firstLine="480"/>
        <w:rPr>
          <w:rFonts w:hint="eastAsia" w:ascii="宋体" w:hAnsi="宋体" w:eastAsia="宋体" w:cs="宋体"/>
          <w:sz w:val="20"/>
          <w:szCs w:val="20"/>
        </w:rPr>
      </w:pPr>
      <w:r>
        <w:rPr>
          <w:rFonts w:hint="eastAsia" w:ascii="宋体" w:hAnsi="宋体" w:eastAsia="宋体" w:cs="宋体"/>
          <w:sz w:val="20"/>
          <w:szCs w:val="20"/>
        </w:rPr>
        <w:t>确保按施工合同工期竣工。本工程建设进度以施工合同要求的工期为依据。对合同工期进行总体规划，在留有余地的前提下按专业或分段分解，合理地确定各分部分项工程的工期份额及控制措施，协调各有关方面严格遵守，从而达到对合同总工期的有效控制。</w:t>
      </w:r>
    </w:p>
    <w:p w14:paraId="0F28536C">
      <w:pPr>
        <w:ind w:firstLine="480"/>
        <w:rPr>
          <w:rFonts w:hint="eastAsia" w:ascii="宋体" w:hAnsi="宋体" w:eastAsia="宋体" w:cs="宋体"/>
          <w:sz w:val="20"/>
          <w:szCs w:val="20"/>
        </w:rPr>
      </w:pPr>
      <w:r>
        <w:rPr>
          <w:rFonts w:hint="eastAsia" w:ascii="宋体" w:hAnsi="宋体" w:eastAsia="宋体" w:cs="宋体"/>
          <w:sz w:val="20"/>
          <w:szCs w:val="20"/>
        </w:rPr>
        <w:t>三、投资控制目标：</w:t>
      </w:r>
    </w:p>
    <w:p w14:paraId="46FCB72D">
      <w:pPr>
        <w:ind w:firstLine="480"/>
        <w:rPr>
          <w:rFonts w:hint="eastAsia" w:ascii="宋体" w:hAnsi="宋体" w:eastAsia="宋体" w:cs="宋体"/>
          <w:sz w:val="20"/>
          <w:szCs w:val="20"/>
        </w:rPr>
      </w:pPr>
      <w:r>
        <w:rPr>
          <w:rFonts w:hint="eastAsia" w:ascii="宋体" w:hAnsi="宋体" w:eastAsia="宋体" w:cs="宋体"/>
          <w:sz w:val="20"/>
          <w:szCs w:val="20"/>
        </w:rPr>
        <w:t>工程总造价严格控制在施工总承包合同价的规定范围内。根据施工合同造价和工程实际，认真及时进行工程量核实计量工作，确保建设资金合理有效利用。</w:t>
      </w:r>
    </w:p>
    <w:p w14:paraId="34FCD9DA">
      <w:pPr>
        <w:ind w:firstLine="480"/>
        <w:rPr>
          <w:rFonts w:hint="eastAsia" w:ascii="宋体" w:hAnsi="宋体" w:eastAsia="宋体" w:cs="宋体"/>
          <w:sz w:val="20"/>
          <w:szCs w:val="20"/>
        </w:rPr>
      </w:pPr>
      <w:r>
        <w:rPr>
          <w:rFonts w:hint="eastAsia" w:ascii="宋体" w:hAnsi="宋体" w:eastAsia="宋体" w:cs="宋体"/>
          <w:sz w:val="20"/>
          <w:szCs w:val="20"/>
        </w:rPr>
        <w:t>四、安全生产文明施工目标：</w:t>
      </w:r>
    </w:p>
    <w:p w14:paraId="2C0A7EB9">
      <w:pPr>
        <w:ind w:firstLine="480"/>
        <w:rPr>
          <w:rFonts w:hint="eastAsia" w:ascii="宋体" w:hAnsi="宋体" w:eastAsia="宋体" w:cs="宋体"/>
          <w:sz w:val="20"/>
          <w:szCs w:val="20"/>
        </w:rPr>
      </w:pPr>
      <w:r>
        <w:rPr>
          <w:rFonts w:hint="eastAsia" w:ascii="宋体" w:hAnsi="宋体" w:eastAsia="宋体" w:cs="宋体"/>
          <w:sz w:val="20"/>
          <w:szCs w:val="20"/>
        </w:rPr>
        <w:t>督促施工单位建立安全生产、文明、环保、施工保证体系；严格执行安全生产规章制度，确保安全生产和文明施工达标；整个施工过程不发生重大安全事故。</w:t>
      </w:r>
    </w:p>
    <w:p w14:paraId="424E4644">
      <w:pPr>
        <w:ind w:firstLine="480"/>
        <w:rPr>
          <w:rFonts w:hint="eastAsia" w:ascii="宋体" w:hAnsi="宋体" w:eastAsia="宋体" w:cs="宋体"/>
          <w:sz w:val="20"/>
          <w:szCs w:val="20"/>
        </w:rPr>
      </w:pPr>
      <w:r>
        <w:rPr>
          <w:rFonts w:hint="eastAsia" w:ascii="宋体" w:hAnsi="宋体" w:eastAsia="宋体" w:cs="宋体"/>
          <w:sz w:val="20"/>
          <w:szCs w:val="20"/>
        </w:rPr>
        <w:t>五、合同管理目标：</w:t>
      </w:r>
    </w:p>
    <w:p w14:paraId="39E4799A">
      <w:pPr>
        <w:ind w:firstLine="480"/>
        <w:rPr>
          <w:rFonts w:hint="eastAsia" w:ascii="宋体" w:hAnsi="宋体" w:eastAsia="宋体" w:cs="宋体"/>
          <w:sz w:val="20"/>
          <w:szCs w:val="20"/>
        </w:rPr>
      </w:pPr>
      <w:r>
        <w:rPr>
          <w:rFonts w:hint="eastAsia" w:ascii="宋体" w:hAnsi="宋体" w:eastAsia="宋体" w:cs="宋体"/>
          <w:sz w:val="20"/>
          <w:szCs w:val="20"/>
        </w:rPr>
        <w:t>自本公司进场之日起，按照业主与有关第三方签订的合同进行工程监理，公平、公正、规范处理好工程变更、工程延期、费用索赔、争端与仲裁、违约、分包、转让与指定分包、保险的事务。</w:t>
      </w:r>
      <w:bookmarkStart w:id="22" w:name="_Toc27656"/>
    </w:p>
    <w:p w14:paraId="316FE213">
      <w:pPr>
        <w:ind w:left="0" w:leftChars="0" w:firstLine="0" w:firstLineChars="0"/>
        <w:jc w:val="center"/>
        <w:outlineLvl w:val="0"/>
        <w:rPr>
          <w:rFonts w:hint="eastAsia" w:ascii="宋体" w:hAnsi="宋体" w:eastAsia="宋体" w:cs="宋体"/>
          <w:b/>
          <w:bCs/>
          <w:sz w:val="20"/>
          <w:szCs w:val="20"/>
        </w:rPr>
      </w:pPr>
      <w:bookmarkStart w:id="23" w:name="_Toc10933"/>
      <w:bookmarkStart w:id="24" w:name="_Toc5216"/>
      <w:bookmarkStart w:id="25" w:name="_Toc23233"/>
      <w:r>
        <w:rPr>
          <w:rFonts w:hint="eastAsia" w:ascii="宋体" w:hAnsi="宋体" w:eastAsia="宋体" w:cs="宋体"/>
          <w:b/>
          <w:bCs/>
          <w:sz w:val="20"/>
          <w:szCs w:val="20"/>
          <w:lang w:val="en-US" w:eastAsia="zh-CN"/>
        </w:rPr>
        <w:t>三、</w:t>
      </w:r>
      <w:r>
        <w:rPr>
          <w:rFonts w:hint="eastAsia" w:ascii="宋体" w:hAnsi="宋体" w:eastAsia="宋体" w:cs="宋体"/>
          <w:b/>
          <w:bCs/>
          <w:sz w:val="20"/>
          <w:szCs w:val="20"/>
        </w:rPr>
        <w:t xml:space="preserve"> 监理工作依据</w:t>
      </w:r>
      <w:bookmarkEnd w:id="22"/>
      <w:bookmarkEnd w:id="23"/>
      <w:bookmarkEnd w:id="24"/>
      <w:bookmarkEnd w:id="25"/>
    </w:p>
    <w:p w14:paraId="65E4696F">
      <w:pPr>
        <w:pStyle w:val="3"/>
        <w:rPr>
          <w:rFonts w:hint="eastAsia" w:ascii="宋体" w:hAnsi="宋体" w:eastAsia="宋体" w:cs="宋体"/>
          <w:sz w:val="20"/>
          <w:szCs w:val="20"/>
        </w:rPr>
      </w:pPr>
      <w:bookmarkStart w:id="26" w:name="_Toc9133"/>
      <w:bookmarkStart w:id="27" w:name="_Toc15710"/>
      <w:r>
        <w:rPr>
          <w:rFonts w:hint="eastAsia" w:ascii="宋体" w:hAnsi="宋体" w:eastAsia="宋体" w:cs="宋体"/>
          <w:sz w:val="20"/>
          <w:szCs w:val="20"/>
        </w:rPr>
        <w:t>3.1 工程建设法律法规和工程建设标准强制性条文</w:t>
      </w:r>
      <w:bookmarkEnd w:id="26"/>
      <w:bookmarkEnd w:id="27"/>
    </w:p>
    <w:p w14:paraId="7C235B27">
      <w:pPr>
        <w:ind w:firstLine="480"/>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rPr>
        <w:fldChar w:fldCharType="begin"/>
      </w:r>
      <w:r>
        <w:rPr>
          <w:rFonts w:hint="eastAsia" w:ascii="宋体" w:hAnsi="宋体" w:eastAsia="宋体" w:cs="宋体"/>
          <w:sz w:val="20"/>
          <w:szCs w:val="20"/>
        </w:rPr>
        <w:instrText xml:space="preserve"> HYPERLINK "http://www.fjjs.gov.cn/news/shownews.asp?id=1168" </w:instrText>
      </w:r>
      <w:r>
        <w:rPr>
          <w:rFonts w:hint="eastAsia" w:ascii="宋体" w:hAnsi="宋体" w:eastAsia="宋体" w:cs="宋体"/>
          <w:sz w:val="20"/>
          <w:szCs w:val="20"/>
        </w:rPr>
        <w:fldChar w:fldCharType="separate"/>
      </w:r>
      <w:r>
        <w:rPr>
          <w:rFonts w:hint="eastAsia" w:ascii="宋体" w:hAnsi="宋体" w:eastAsia="宋体" w:cs="宋体"/>
          <w:sz w:val="20"/>
          <w:szCs w:val="20"/>
        </w:rPr>
        <w:t>中华人民共和国建筑法</w:t>
      </w:r>
      <w:r>
        <w:rPr>
          <w:rFonts w:hint="eastAsia" w:ascii="宋体" w:hAnsi="宋体" w:eastAsia="宋体" w:cs="宋体"/>
          <w:sz w:val="20"/>
          <w:szCs w:val="20"/>
        </w:rPr>
        <w:fldChar w:fldCharType="end"/>
      </w:r>
      <w:r>
        <w:rPr>
          <w:rFonts w:hint="eastAsia" w:ascii="宋体" w:hAnsi="宋体" w:eastAsia="宋体" w:cs="宋体"/>
          <w:sz w:val="20"/>
          <w:szCs w:val="20"/>
        </w:rPr>
        <w:t>》</w:t>
      </w:r>
    </w:p>
    <w:p w14:paraId="4F60976B">
      <w:pPr>
        <w:ind w:firstLine="480"/>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rPr>
        <w:fldChar w:fldCharType="begin"/>
      </w:r>
      <w:r>
        <w:rPr>
          <w:rFonts w:hint="eastAsia" w:ascii="宋体" w:hAnsi="宋体" w:eastAsia="宋体" w:cs="宋体"/>
          <w:sz w:val="20"/>
          <w:szCs w:val="20"/>
        </w:rPr>
        <w:instrText xml:space="preserve">HYPERLINK "http://www.fjjs.gov.cn/news/shownews.asp?id=1558"</w:instrText>
      </w:r>
      <w:r>
        <w:rPr>
          <w:rFonts w:hint="eastAsia" w:ascii="宋体" w:hAnsi="宋体" w:eastAsia="宋体" w:cs="宋体"/>
          <w:sz w:val="20"/>
          <w:szCs w:val="20"/>
        </w:rPr>
        <w:fldChar w:fldCharType="separate"/>
      </w:r>
      <w:r>
        <w:rPr>
          <w:rFonts w:hint="eastAsia" w:ascii="宋体" w:hAnsi="宋体" w:eastAsia="宋体" w:cs="宋体"/>
          <w:sz w:val="20"/>
          <w:szCs w:val="20"/>
        </w:rPr>
        <w:t>中华人民共和国安全生产法</w:t>
      </w:r>
      <w:r>
        <w:rPr>
          <w:rFonts w:hint="eastAsia" w:ascii="宋体" w:hAnsi="宋体" w:eastAsia="宋体" w:cs="宋体"/>
          <w:sz w:val="20"/>
          <w:szCs w:val="20"/>
        </w:rPr>
        <w:fldChar w:fldCharType="end"/>
      </w:r>
      <w:r>
        <w:rPr>
          <w:rFonts w:hint="eastAsia" w:ascii="宋体" w:hAnsi="宋体" w:eastAsia="宋体" w:cs="宋体"/>
          <w:sz w:val="20"/>
          <w:szCs w:val="20"/>
        </w:rPr>
        <w:t>》</w:t>
      </w:r>
    </w:p>
    <w:p w14:paraId="2B70CFBD">
      <w:pPr>
        <w:ind w:firstLine="480"/>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rPr>
        <w:fldChar w:fldCharType="begin"/>
      </w:r>
      <w:r>
        <w:rPr>
          <w:rFonts w:hint="eastAsia" w:ascii="宋体" w:hAnsi="宋体" w:eastAsia="宋体" w:cs="宋体"/>
          <w:sz w:val="20"/>
          <w:szCs w:val="20"/>
        </w:rPr>
        <w:instrText xml:space="preserve">HYPERLINK "http://www.fjjs.gov.cn/news/shownews.asp?id=1426"</w:instrText>
      </w:r>
      <w:r>
        <w:rPr>
          <w:rFonts w:hint="eastAsia" w:ascii="宋体" w:hAnsi="宋体" w:eastAsia="宋体" w:cs="宋体"/>
          <w:sz w:val="20"/>
          <w:szCs w:val="20"/>
        </w:rPr>
        <w:fldChar w:fldCharType="separate"/>
      </w:r>
      <w:r>
        <w:rPr>
          <w:rFonts w:hint="eastAsia" w:ascii="宋体" w:hAnsi="宋体" w:eastAsia="宋体" w:cs="宋体"/>
          <w:sz w:val="20"/>
          <w:szCs w:val="20"/>
        </w:rPr>
        <w:t>中华人民共和国合同法</w:t>
      </w:r>
      <w:r>
        <w:rPr>
          <w:rFonts w:hint="eastAsia" w:ascii="宋体" w:hAnsi="宋体" w:eastAsia="宋体" w:cs="宋体"/>
          <w:sz w:val="20"/>
          <w:szCs w:val="20"/>
        </w:rPr>
        <w:fldChar w:fldCharType="end"/>
      </w:r>
      <w:r>
        <w:rPr>
          <w:rFonts w:hint="eastAsia" w:ascii="宋体" w:hAnsi="宋体" w:eastAsia="宋体" w:cs="宋体"/>
          <w:sz w:val="20"/>
          <w:szCs w:val="20"/>
        </w:rPr>
        <w:t>》</w:t>
      </w:r>
    </w:p>
    <w:p w14:paraId="363EA57B">
      <w:pPr>
        <w:ind w:firstLine="480"/>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rPr>
        <w:fldChar w:fldCharType="begin"/>
      </w:r>
      <w:r>
        <w:rPr>
          <w:rFonts w:hint="eastAsia" w:ascii="宋体" w:hAnsi="宋体" w:eastAsia="宋体" w:cs="宋体"/>
          <w:sz w:val="20"/>
          <w:szCs w:val="20"/>
        </w:rPr>
        <w:instrText xml:space="preserve">HYPERLINK "http://www.fjjs.gov.cn/news/shownews.asp?id=1401"</w:instrText>
      </w:r>
      <w:r>
        <w:rPr>
          <w:rFonts w:hint="eastAsia" w:ascii="宋体" w:hAnsi="宋体" w:eastAsia="宋体" w:cs="宋体"/>
          <w:sz w:val="20"/>
          <w:szCs w:val="20"/>
        </w:rPr>
        <w:fldChar w:fldCharType="separate"/>
      </w:r>
      <w:r>
        <w:rPr>
          <w:rFonts w:hint="eastAsia" w:ascii="宋体" w:hAnsi="宋体" w:eastAsia="宋体" w:cs="宋体"/>
          <w:sz w:val="20"/>
          <w:szCs w:val="20"/>
        </w:rPr>
        <w:t>建设工程质量管理条例</w:t>
      </w:r>
      <w:r>
        <w:rPr>
          <w:rFonts w:hint="eastAsia" w:ascii="宋体" w:hAnsi="宋体" w:eastAsia="宋体" w:cs="宋体"/>
          <w:sz w:val="20"/>
          <w:szCs w:val="20"/>
        </w:rPr>
        <w:fldChar w:fldCharType="end"/>
      </w:r>
      <w:r>
        <w:rPr>
          <w:rFonts w:hint="eastAsia" w:ascii="宋体" w:hAnsi="宋体" w:eastAsia="宋体" w:cs="宋体"/>
          <w:sz w:val="20"/>
          <w:szCs w:val="20"/>
        </w:rPr>
        <w:t>》</w:t>
      </w:r>
    </w:p>
    <w:p w14:paraId="19EBA071">
      <w:pPr>
        <w:ind w:firstLine="480"/>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rPr>
        <w:fldChar w:fldCharType="begin"/>
      </w:r>
      <w:r>
        <w:rPr>
          <w:rFonts w:hint="eastAsia" w:ascii="宋体" w:hAnsi="宋体" w:eastAsia="宋体" w:cs="宋体"/>
          <w:sz w:val="20"/>
          <w:szCs w:val="20"/>
        </w:rPr>
        <w:instrText xml:space="preserve">HYPERLINK "http://www.fjjs.gov.cn/news/shownews.asp?id=4390"</w:instrText>
      </w:r>
      <w:r>
        <w:rPr>
          <w:rFonts w:hint="eastAsia" w:ascii="宋体" w:hAnsi="宋体" w:eastAsia="宋体" w:cs="宋体"/>
          <w:sz w:val="20"/>
          <w:szCs w:val="20"/>
        </w:rPr>
        <w:fldChar w:fldCharType="separate"/>
      </w:r>
      <w:r>
        <w:rPr>
          <w:rFonts w:hint="eastAsia" w:ascii="宋体" w:hAnsi="宋体" w:eastAsia="宋体" w:cs="宋体"/>
          <w:sz w:val="20"/>
          <w:szCs w:val="20"/>
        </w:rPr>
        <w:t>建设工程安全生产管理条例</w:t>
      </w:r>
      <w:r>
        <w:rPr>
          <w:rFonts w:hint="eastAsia" w:ascii="宋体" w:hAnsi="宋体" w:eastAsia="宋体" w:cs="宋体"/>
          <w:sz w:val="20"/>
          <w:szCs w:val="20"/>
        </w:rPr>
        <w:fldChar w:fldCharType="end"/>
      </w:r>
      <w:r>
        <w:rPr>
          <w:rFonts w:hint="eastAsia" w:ascii="宋体" w:hAnsi="宋体" w:eastAsia="宋体" w:cs="宋体"/>
          <w:sz w:val="20"/>
          <w:szCs w:val="20"/>
        </w:rPr>
        <w:t>》</w:t>
      </w:r>
    </w:p>
    <w:p w14:paraId="536B8084">
      <w:pPr>
        <w:ind w:firstLine="480"/>
        <w:rPr>
          <w:rFonts w:hint="eastAsia" w:ascii="宋体" w:hAnsi="宋体" w:eastAsia="宋体" w:cs="宋体"/>
          <w:sz w:val="20"/>
          <w:szCs w:val="20"/>
        </w:rPr>
      </w:pPr>
      <w:r>
        <w:rPr>
          <w:rFonts w:hint="eastAsia" w:ascii="宋体" w:hAnsi="宋体" w:eastAsia="宋体" w:cs="宋体"/>
          <w:sz w:val="20"/>
          <w:szCs w:val="20"/>
        </w:rPr>
        <w:t>《建筑工程施工旁站监理管理办法》</w:t>
      </w:r>
    </w:p>
    <w:p w14:paraId="31776688">
      <w:pPr>
        <w:pStyle w:val="3"/>
        <w:rPr>
          <w:rFonts w:hint="eastAsia" w:ascii="宋体" w:hAnsi="宋体" w:eastAsia="宋体" w:cs="宋体"/>
          <w:sz w:val="20"/>
          <w:szCs w:val="20"/>
        </w:rPr>
      </w:pPr>
      <w:bookmarkStart w:id="28" w:name="_Toc22576"/>
      <w:bookmarkStart w:id="29" w:name="_Toc10807"/>
      <w:r>
        <w:rPr>
          <w:rFonts w:hint="eastAsia" w:ascii="宋体" w:hAnsi="宋体" w:eastAsia="宋体" w:cs="宋体"/>
          <w:sz w:val="20"/>
          <w:szCs w:val="20"/>
        </w:rPr>
        <w:t>3.2政府批准的工程建设文件</w:t>
      </w:r>
      <w:bookmarkEnd w:id="28"/>
      <w:bookmarkEnd w:id="29"/>
    </w:p>
    <w:p w14:paraId="6E6D542D">
      <w:pPr>
        <w:pStyle w:val="3"/>
        <w:rPr>
          <w:rFonts w:hint="eastAsia" w:ascii="宋体" w:hAnsi="宋体" w:eastAsia="宋体" w:cs="宋体"/>
          <w:sz w:val="20"/>
          <w:szCs w:val="20"/>
        </w:rPr>
      </w:pPr>
      <w:bookmarkStart w:id="30" w:name="_Toc19815"/>
      <w:bookmarkStart w:id="31" w:name="_Toc7949"/>
      <w:r>
        <w:rPr>
          <w:rFonts w:hint="eastAsia" w:ascii="宋体" w:hAnsi="宋体" w:eastAsia="宋体" w:cs="宋体"/>
          <w:sz w:val="20"/>
          <w:szCs w:val="20"/>
        </w:rPr>
        <w:t>3.4 建设工程监理合同文件</w:t>
      </w:r>
      <w:bookmarkEnd w:id="30"/>
      <w:bookmarkEnd w:id="31"/>
    </w:p>
    <w:p w14:paraId="3AC35633">
      <w:pPr>
        <w:pStyle w:val="3"/>
        <w:rPr>
          <w:rFonts w:hint="eastAsia" w:ascii="宋体" w:hAnsi="宋体" w:eastAsia="宋体" w:cs="宋体"/>
          <w:sz w:val="20"/>
          <w:szCs w:val="20"/>
        </w:rPr>
      </w:pPr>
      <w:bookmarkStart w:id="32" w:name="_Toc1752"/>
      <w:bookmarkStart w:id="33" w:name="_Toc25112"/>
      <w:r>
        <w:rPr>
          <w:rFonts w:hint="eastAsia" w:ascii="宋体" w:hAnsi="宋体" w:eastAsia="宋体" w:cs="宋体"/>
          <w:sz w:val="20"/>
          <w:szCs w:val="20"/>
        </w:rPr>
        <w:t>3.5 建设工程相关合同文件</w:t>
      </w:r>
      <w:bookmarkEnd w:id="32"/>
      <w:bookmarkEnd w:id="33"/>
    </w:p>
    <w:p w14:paraId="4F2D372D">
      <w:pPr>
        <w:ind w:firstLine="480"/>
        <w:rPr>
          <w:rFonts w:hint="eastAsia" w:ascii="宋体" w:hAnsi="宋体" w:eastAsia="宋体" w:cs="宋体"/>
          <w:sz w:val="20"/>
          <w:szCs w:val="20"/>
        </w:rPr>
      </w:pPr>
      <w:r>
        <w:rPr>
          <w:rFonts w:hint="eastAsia" w:ascii="宋体" w:hAnsi="宋体" w:eastAsia="宋体" w:cs="宋体"/>
          <w:sz w:val="20"/>
          <w:szCs w:val="20"/>
        </w:rPr>
        <w:t>1、</w:t>
      </w:r>
      <w:r>
        <w:rPr>
          <w:rFonts w:hint="eastAsia" w:ascii="宋体" w:hAnsi="宋体" w:eastAsia="宋体" w:cs="宋体"/>
          <w:sz w:val="20"/>
          <w:szCs w:val="20"/>
          <w:lang w:val="en-US" w:eastAsia="zh-CN"/>
        </w:rPr>
        <w:t>EPC总</w:t>
      </w:r>
      <w:r>
        <w:rPr>
          <w:rFonts w:hint="eastAsia" w:ascii="宋体" w:hAnsi="宋体" w:eastAsia="宋体" w:cs="宋体"/>
          <w:sz w:val="20"/>
          <w:szCs w:val="20"/>
        </w:rPr>
        <w:t>承包合同</w:t>
      </w:r>
    </w:p>
    <w:p w14:paraId="34B14815">
      <w:pPr>
        <w:ind w:firstLine="480"/>
        <w:rPr>
          <w:rFonts w:hint="eastAsia" w:ascii="宋体" w:hAnsi="宋体" w:eastAsia="宋体" w:cs="宋体"/>
          <w:sz w:val="20"/>
          <w:szCs w:val="20"/>
        </w:rPr>
      </w:pPr>
      <w:r>
        <w:rPr>
          <w:rFonts w:hint="eastAsia" w:ascii="宋体" w:hAnsi="宋体" w:eastAsia="宋体" w:cs="宋体"/>
          <w:sz w:val="20"/>
          <w:szCs w:val="20"/>
        </w:rPr>
        <w:t>2、建设单位与其他单位签订的相关合同</w:t>
      </w:r>
    </w:p>
    <w:p w14:paraId="619D41BD">
      <w:pPr>
        <w:pStyle w:val="3"/>
        <w:rPr>
          <w:rFonts w:hint="eastAsia" w:ascii="宋体" w:hAnsi="宋体" w:eastAsia="宋体" w:cs="宋体"/>
          <w:sz w:val="20"/>
          <w:szCs w:val="20"/>
        </w:rPr>
      </w:pPr>
      <w:bookmarkStart w:id="34" w:name="_Toc25886"/>
      <w:bookmarkStart w:id="35" w:name="_Toc31040"/>
      <w:r>
        <w:rPr>
          <w:rFonts w:hint="eastAsia" w:ascii="宋体" w:hAnsi="宋体" w:eastAsia="宋体" w:cs="宋体"/>
          <w:sz w:val="20"/>
          <w:szCs w:val="20"/>
        </w:rPr>
        <w:t>3.6建设工程其他相关资料</w:t>
      </w:r>
      <w:bookmarkEnd w:id="34"/>
      <w:bookmarkEnd w:id="35"/>
      <w:bookmarkStart w:id="36" w:name="_Toc8028"/>
      <w:bookmarkStart w:id="37" w:name="_Toc30127"/>
      <w:bookmarkStart w:id="38" w:name="_Toc11082"/>
      <w:bookmarkStart w:id="39" w:name="_Toc1049"/>
    </w:p>
    <w:p w14:paraId="60DACE1E">
      <w:pPr>
        <w:pStyle w:val="3"/>
        <w:jc w:val="center"/>
        <w:rPr>
          <w:rFonts w:hint="eastAsia" w:ascii="宋体" w:hAnsi="宋体" w:eastAsia="宋体" w:cs="宋体"/>
          <w:sz w:val="20"/>
          <w:szCs w:val="20"/>
        </w:rPr>
      </w:pPr>
      <w:r>
        <w:rPr>
          <w:rFonts w:hint="eastAsia" w:ascii="宋体" w:hAnsi="宋体" w:eastAsia="宋体" w:cs="宋体"/>
          <w:sz w:val="20"/>
          <w:szCs w:val="20"/>
          <w:lang w:val="en-US" w:eastAsia="zh-CN"/>
        </w:rPr>
        <w:t>四、</w:t>
      </w:r>
      <w:r>
        <w:rPr>
          <w:rFonts w:hint="eastAsia" w:ascii="宋体" w:hAnsi="宋体" w:eastAsia="宋体" w:cs="宋体"/>
          <w:sz w:val="20"/>
          <w:szCs w:val="20"/>
        </w:rPr>
        <w:t>监理组织机构与职责</w:t>
      </w:r>
      <w:bookmarkEnd w:id="36"/>
      <w:bookmarkEnd w:id="37"/>
      <w:bookmarkEnd w:id="38"/>
      <w:bookmarkEnd w:id="39"/>
    </w:p>
    <w:p w14:paraId="3369A5AB">
      <w:pPr>
        <w:pStyle w:val="3"/>
        <w:rPr>
          <w:rFonts w:hint="eastAsia" w:ascii="宋体" w:hAnsi="宋体" w:eastAsia="宋体" w:cs="宋体"/>
          <w:sz w:val="20"/>
          <w:szCs w:val="20"/>
        </w:rPr>
      </w:pPr>
      <w:bookmarkStart w:id="40" w:name="_Toc24333"/>
      <w:bookmarkStart w:id="41" w:name="_Toc8253"/>
      <w:r>
        <w:rPr>
          <w:rFonts w:hint="eastAsia" w:ascii="宋体" w:hAnsi="宋体" w:eastAsia="宋体" w:cs="宋体"/>
          <w:sz w:val="20"/>
          <w:szCs w:val="20"/>
        </w:rPr>
        <w:t>4.1 项目监理机构的组织形式</w:t>
      </w:r>
      <w:bookmarkEnd w:id="40"/>
      <w:bookmarkEnd w:id="41"/>
    </w:p>
    <w:p w14:paraId="6EF4D70E">
      <w:pPr>
        <w:ind w:firstLine="480"/>
        <w:rPr>
          <w:rFonts w:hint="eastAsia" w:ascii="宋体" w:hAnsi="宋体" w:eastAsia="宋体" w:cs="宋体"/>
          <w:sz w:val="20"/>
          <w:szCs w:val="20"/>
        </w:rPr>
      </w:pPr>
      <w:r>
        <w:rPr>
          <w:rFonts w:hint="eastAsia" w:ascii="宋体" w:hAnsi="宋体" w:eastAsia="宋体" w:cs="宋体"/>
          <w:sz w:val="20"/>
          <w:szCs w:val="20"/>
        </w:rPr>
        <w:t>现场监理人员由总监理工程师、驻勤、各专业监理工程师（土建、给排水、电气、预结算）、监理员等人员组成，详见“项目监理组织机构图”。</w:t>
      </w:r>
    </w:p>
    <w:p w14:paraId="2BCDA831">
      <w:pPr>
        <w:ind w:firstLine="480"/>
        <w:jc w:val="center"/>
        <w:rPr>
          <w:rFonts w:hint="eastAsia" w:ascii="宋体" w:hAnsi="宋体" w:eastAsia="宋体" w:cs="宋体"/>
          <w:sz w:val="20"/>
          <w:szCs w:val="20"/>
        </w:rPr>
      </w:pPr>
      <w:r>
        <w:rPr>
          <w:rFonts w:hint="eastAsia" w:ascii="宋体" w:hAnsi="宋体" w:eastAsia="宋体" w:cs="宋体"/>
          <w:sz w:val="20"/>
          <w:szCs w:val="20"/>
        </w:rPr>
        <w:drawing>
          <wp:inline distT="0" distB="0" distL="114300" distR="114300">
            <wp:extent cx="5526405" cy="1573530"/>
            <wp:effectExtent l="0" t="0" r="0" b="0"/>
            <wp:docPr id="1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3"/>
                    <pic:cNvPicPr>
                      <a:picLocks noChangeAspect="1"/>
                    </pic:cNvPicPr>
                  </pic:nvPicPr>
                  <pic:blipFill>
                    <a:blip r:embed="rId12" cstate="print"/>
                    <a:srcRect r="11" b="60333"/>
                    <a:stretch>
                      <a:fillRect/>
                    </a:stretch>
                  </pic:blipFill>
                  <pic:spPr>
                    <a:xfrm>
                      <a:off x="0" y="0"/>
                      <a:ext cx="5526405" cy="1573530"/>
                    </a:xfrm>
                    <a:prstGeom prst="rect">
                      <a:avLst/>
                    </a:prstGeom>
                    <a:noFill/>
                    <a:ln w="9525">
                      <a:noFill/>
                    </a:ln>
                  </pic:spPr>
                </pic:pic>
              </a:graphicData>
            </a:graphic>
          </wp:inline>
        </w:drawing>
      </w:r>
    </w:p>
    <w:p w14:paraId="41BD8A34">
      <w:pPr>
        <w:ind w:firstLine="480"/>
        <w:jc w:val="center"/>
        <w:rPr>
          <w:rFonts w:hint="eastAsia" w:ascii="宋体" w:hAnsi="宋体" w:eastAsia="宋体" w:cs="宋体"/>
          <w:sz w:val="20"/>
          <w:szCs w:val="20"/>
        </w:rPr>
      </w:pPr>
      <w:r>
        <w:rPr>
          <w:rFonts w:hint="eastAsia" w:ascii="宋体" w:hAnsi="宋体" w:eastAsia="宋体" w:cs="宋体"/>
          <w:color w:val="000000"/>
          <w:kern w:val="0"/>
          <w:sz w:val="20"/>
          <w:szCs w:val="20"/>
        </w:rPr>
        <w:t>项目监理组织机构图</w:t>
      </w:r>
    </w:p>
    <w:p w14:paraId="642521A1">
      <w:pPr>
        <w:ind w:firstLine="480"/>
        <w:rPr>
          <w:rFonts w:hint="eastAsia" w:ascii="宋体" w:hAnsi="宋体" w:eastAsia="宋体" w:cs="宋体"/>
          <w:sz w:val="20"/>
          <w:szCs w:val="20"/>
        </w:rPr>
      </w:pPr>
    </w:p>
    <w:p w14:paraId="096373E5">
      <w:pPr>
        <w:pStyle w:val="3"/>
        <w:rPr>
          <w:rFonts w:hint="eastAsia" w:ascii="宋体" w:hAnsi="宋体" w:eastAsia="宋体" w:cs="宋体"/>
          <w:sz w:val="20"/>
          <w:szCs w:val="20"/>
        </w:rPr>
      </w:pPr>
      <w:bookmarkStart w:id="42" w:name="_Toc12417"/>
      <w:bookmarkStart w:id="43" w:name="_Toc22117"/>
      <w:r>
        <w:rPr>
          <w:rFonts w:hint="eastAsia" w:ascii="宋体" w:hAnsi="宋体" w:eastAsia="宋体" w:cs="宋体"/>
          <w:sz w:val="20"/>
          <w:szCs w:val="20"/>
        </w:rPr>
        <w:t>4.2 项目监理人员配备</w:t>
      </w:r>
      <w:bookmarkEnd w:id="42"/>
      <w:bookmarkEnd w:id="43"/>
    </w:p>
    <w:tbl>
      <w:tblPr>
        <w:tblStyle w:val="13"/>
        <w:tblW w:w="88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08"/>
        <w:gridCol w:w="1028"/>
        <w:gridCol w:w="1381"/>
        <w:gridCol w:w="1462"/>
        <w:gridCol w:w="1192"/>
        <w:gridCol w:w="3121"/>
      </w:tblGrid>
      <w:tr w14:paraId="47CF9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exact"/>
          <w:jc w:val="center"/>
        </w:trPr>
        <w:tc>
          <w:tcPr>
            <w:tcW w:w="708" w:type="dxa"/>
            <w:vAlign w:val="center"/>
          </w:tcPr>
          <w:p w14:paraId="6599A26B">
            <w:pPr>
              <w:ind w:firstLine="0" w:firstLineChars="0"/>
              <w:jc w:val="left"/>
              <w:rPr>
                <w:rFonts w:hint="eastAsia" w:ascii="宋体" w:hAnsi="宋体" w:eastAsia="宋体" w:cs="宋体"/>
                <w:sz w:val="20"/>
                <w:szCs w:val="20"/>
              </w:rPr>
            </w:pPr>
            <w:r>
              <w:rPr>
                <w:rFonts w:hint="eastAsia" w:ascii="宋体" w:hAnsi="宋体" w:eastAsia="宋体" w:cs="宋体"/>
                <w:sz w:val="20"/>
                <w:szCs w:val="20"/>
              </w:rPr>
              <w:t>序号</w:t>
            </w:r>
          </w:p>
        </w:tc>
        <w:tc>
          <w:tcPr>
            <w:tcW w:w="1028" w:type="dxa"/>
            <w:vAlign w:val="center"/>
          </w:tcPr>
          <w:p w14:paraId="6C34D155">
            <w:pPr>
              <w:tabs>
                <w:tab w:val="center" w:pos="551"/>
              </w:tabs>
              <w:ind w:firstLine="0" w:firstLineChars="0"/>
              <w:jc w:val="center"/>
              <w:rPr>
                <w:rFonts w:hint="eastAsia" w:ascii="宋体" w:hAnsi="宋体" w:eastAsia="宋体" w:cs="宋体"/>
                <w:sz w:val="20"/>
                <w:szCs w:val="20"/>
              </w:rPr>
            </w:pPr>
            <w:r>
              <w:rPr>
                <w:rFonts w:hint="eastAsia" w:ascii="宋体" w:hAnsi="宋体" w:eastAsia="宋体" w:cs="宋体"/>
                <w:sz w:val="20"/>
                <w:szCs w:val="20"/>
              </w:rPr>
              <w:t>姓名</w:t>
            </w:r>
          </w:p>
        </w:tc>
        <w:tc>
          <w:tcPr>
            <w:tcW w:w="1381" w:type="dxa"/>
            <w:vAlign w:val="center"/>
          </w:tcPr>
          <w:p w14:paraId="62063D0E">
            <w:pPr>
              <w:ind w:firstLine="100" w:firstLineChars="50"/>
              <w:jc w:val="left"/>
              <w:rPr>
                <w:rFonts w:hint="eastAsia" w:ascii="宋体" w:hAnsi="宋体" w:eastAsia="宋体" w:cs="宋体"/>
                <w:sz w:val="20"/>
                <w:szCs w:val="20"/>
              </w:rPr>
            </w:pPr>
            <w:r>
              <w:rPr>
                <w:rFonts w:hint="eastAsia" w:ascii="宋体" w:hAnsi="宋体" w:eastAsia="宋体" w:cs="宋体"/>
                <w:sz w:val="20"/>
                <w:szCs w:val="20"/>
              </w:rPr>
              <w:t>担任职务</w:t>
            </w:r>
          </w:p>
        </w:tc>
        <w:tc>
          <w:tcPr>
            <w:tcW w:w="1462" w:type="dxa"/>
            <w:vAlign w:val="center"/>
          </w:tcPr>
          <w:p w14:paraId="12736370">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职称</w:t>
            </w:r>
          </w:p>
        </w:tc>
        <w:tc>
          <w:tcPr>
            <w:tcW w:w="1192" w:type="dxa"/>
            <w:vAlign w:val="center"/>
          </w:tcPr>
          <w:p w14:paraId="001B2B5E">
            <w:pPr>
              <w:ind w:firstLine="200" w:firstLineChars="100"/>
              <w:jc w:val="left"/>
              <w:rPr>
                <w:rFonts w:hint="eastAsia" w:ascii="宋体" w:hAnsi="宋体" w:eastAsia="宋体" w:cs="宋体"/>
                <w:sz w:val="20"/>
                <w:szCs w:val="20"/>
              </w:rPr>
            </w:pPr>
            <w:r>
              <w:rPr>
                <w:rFonts w:hint="eastAsia" w:ascii="宋体" w:hAnsi="宋体" w:eastAsia="宋体" w:cs="宋体"/>
                <w:sz w:val="20"/>
                <w:szCs w:val="20"/>
              </w:rPr>
              <w:t>专业</w:t>
            </w:r>
          </w:p>
        </w:tc>
        <w:tc>
          <w:tcPr>
            <w:tcW w:w="3121" w:type="dxa"/>
            <w:vAlign w:val="center"/>
          </w:tcPr>
          <w:p w14:paraId="4718C96A">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工作内容</w:t>
            </w:r>
          </w:p>
        </w:tc>
      </w:tr>
      <w:tr w14:paraId="4C2BE6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exact"/>
          <w:jc w:val="center"/>
        </w:trPr>
        <w:tc>
          <w:tcPr>
            <w:tcW w:w="708" w:type="dxa"/>
            <w:vAlign w:val="center"/>
          </w:tcPr>
          <w:p w14:paraId="00B4CFC1">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1</w:t>
            </w:r>
          </w:p>
        </w:tc>
        <w:tc>
          <w:tcPr>
            <w:tcW w:w="1028" w:type="dxa"/>
            <w:vAlign w:val="center"/>
          </w:tcPr>
          <w:p w14:paraId="089A2104">
            <w:pPr>
              <w:ind w:firstLine="0" w:firstLineChars="0"/>
              <w:jc w:val="left"/>
              <w:rPr>
                <w:rFonts w:hint="eastAsia" w:ascii="宋体" w:hAnsi="宋体" w:eastAsia="宋体" w:cs="宋体"/>
                <w:sz w:val="20"/>
                <w:szCs w:val="20"/>
                <w:lang w:val="en-US" w:eastAsia="zh-CN"/>
              </w:rPr>
            </w:pPr>
            <w:r>
              <w:rPr>
                <w:rFonts w:hint="eastAsia" w:hAnsi="宋体" w:cs="宋体"/>
                <w:sz w:val="20"/>
                <w:szCs w:val="20"/>
                <w:lang w:val="en-US" w:eastAsia="zh-CN"/>
              </w:rPr>
              <w:t>张献兵</w:t>
            </w:r>
          </w:p>
        </w:tc>
        <w:tc>
          <w:tcPr>
            <w:tcW w:w="1381" w:type="dxa"/>
            <w:vAlign w:val="center"/>
          </w:tcPr>
          <w:p w14:paraId="69C7C14A">
            <w:pPr>
              <w:ind w:firstLine="0" w:firstLineChars="0"/>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总监</w:t>
            </w:r>
          </w:p>
        </w:tc>
        <w:tc>
          <w:tcPr>
            <w:tcW w:w="1462" w:type="dxa"/>
            <w:vAlign w:val="center"/>
          </w:tcPr>
          <w:p w14:paraId="23A45D79">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工程师</w:t>
            </w:r>
          </w:p>
        </w:tc>
        <w:tc>
          <w:tcPr>
            <w:tcW w:w="1192" w:type="dxa"/>
            <w:vAlign w:val="center"/>
          </w:tcPr>
          <w:p w14:paraId="2F20392B">
            <w:pPr>
              <w:ind w:firstLine="0" w:firstLineChars="0"/>
              <w:jc w:val="left"/>
              <w:rPr>
                <w:rFonts w:hint="eastAsia" w:ascii="宋体" w:hAnsi="宋体" w:eastAsia="宋体" w:cs="宋体"/>
                <w:sz w:val="20"/>
                <w:szCs w:val="20"/>
                <w:lang w:val="en-US" w:eastAsia="zh-CN"/>
              </w:rPr>
            </w:pPr>
            <w:r>
              <w:rPr>
                <w:rFonts w:hint="eastAsia" w:hAnsi="宋体" w:cs="宋体"/>
                <w:sz w:val="20"/>
                <w:szCs w:val="20"/>
                <w:lang w:val="en-US" w:eastAsia="zh-CN"/>
              </w:rPr>
              <w:t>电力</w:t>
            </w:r>
          </w:p>
        </w:tc>
        <w:tc>
          <w:tcPr>
            <w:tcW w:w="3121" w:type="dxa"/>
            <w:vAlign w:val="center"/>
          </w:tcPr>
          <w:p w14:paraId="5016F071">
            <w:pPr>
              <w:ind w:firstLine="0" w:firstLineChars="0"/>
              <w:jc w:val="left"/>
              <w:rPr>
                <w:rFonts w:hint="eastAsia" w:ascii="宋体" w:hAnsi="宋体" w:eastAsia="宋体" w:cs="宋体"/>
                <w:sz w:val="20"/>
                <w:szCs w:val="20"/>
              </w:rPr>
            </w:pPr>
            <w:r>
              <w:rPr>
                <w:rFonts w:hint="eastAsia" w:ascii="宋体" w:hAnsi="宋体" w:eastAsia="宋体" w:cs="宋体"/>
                <w:sz w:val="20"/>
                <w:szCs w:val="20"/>
              </w:rPr>
              <w:t>负责本工程的监理工作</w:t>
            </w:r>
          </w:p>
        </w:tc>
      </w:tr>
      <w:tr w14:paraId="127969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7" w:hRule="exact"/>
          <w:jc w:val="center"/>
        </w:trPr>
        <w:tc>
          <w:tcPr>
            <w:tcW w:w="708" w:type="dxa"/>
            <w:vAlign w:val="center"/>
          </w:tcPr>
          <w:p w14:paraId="76C9395A">
            <w:pPr>
              <w:ind w:firstLine="0" w:firstLineChars="0"/>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2</w:t>
            </w:r>
          </w:p>
        </w:tc>
        <w:tc>
          <w:tcPr>
            <w:tcW w:w="1028" w:type="dxa"/>
            <w:vAlign w:val="center"/>
          </w:tcPr>
          <w:p w14:paraId="1391B555">
            <w:pPr>
              <w:ind w:firstLine="0" w:firstLineChars="0"/>
              <w:jc w:val="left"/>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陈大伟</w:t>
            </w:r>
          </w:p>
        </w:tc>
        <w:tc>
          <w:tcPr>
            <w:tcW w:w="1381" w:type="dxa"/>
            <w:vAlign w:val="center"/>
          </w:tcPr>
          <w:p w14:paraId="32D03A03">
            <w:pPr>
              <w:ind w:firstLine="0" w:firstLineChars="0"/>
              <w:jc w:val="center"/>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专监</w:t>
            </w:r>
          </w:p>
        </w:tc>
        <w:tc>
          <w:tcPr>
            <w:tcW w:w="1462" w:type="dxa"/>
            <w:vAlign w:val="center"/>
          </w:tcPr>
          <w:p w14:paraId="3E64F753">
            <w:pPr>
              <w:ind w:firstLine="0" w:firstLineChars="0"/>
              <w:jc w:val="center"/>
              <w:rPr>
                <w:rFonts w:hint="eastAsia" w:ascii="宋体" w:hAnsi="宋体" w:eastAsia="宋体" w:cs="宋体"/>
                <w:sz w:val="20"/>
                <w:szCs w:val="20"/>
                <w:lang w:val="en-US" w:eastAsia="zh-CN"/>
              </w:rPr>
            </w:pPr>
            <w:r>
              <w:rPr>
                <w:rFonts w:hint="eastAsia" w:ascii="宋体" w:hAnsi="宋体" w:eastAsia="宋体" w:cs="宋体"/>
                <w:sz w:val="20"/>
                <w:szCs w:val="20"/>
              </w:rPr>
              <w:t>工程师</w:t>
            </w:r>
          </w:p>
        </w:tc>
        <w:tc>
          <w:tcPr>
            <w:tcW w:w="1192" w:type="dxa"/>
            <w:vAlign w:val="center"/>
          </w:tcPr>
          <w:p w14:paraId="489E17A1">
            <w:pPr>
              <w:ind w:firstLine="0" w:firstLineChars="0"/>
              <w:jc w:val="left"/>
              <w:rPr>
                <w:rFonts w:hint="eastAsia" w:ascii="宋体" w:hAnsi="宋体" w:eastAsia="宋体" w:cs="宋体"/>
                <w:sz w:val="20"/>
                <w:szCs w:val="20"/>
                <w:lang w:val="en-US" w:eastAsia="zh-CN"/>
              </w:rPr>
            </w:pPr>
            <w:r>
              <w:rPr>
                <w:rFonts w:hint="eastAsia" w:ascii="宋体" w:hAnsi="宋体" w:eastAsia="宋体" w:cs="宋体"/>
                <w:sz w:val="20"/>
                <w:szCs w:val="20"/>
                <w:lang w:val="en-US" w:eastAsia="zh-CN"/>
              </w:rPr>
              <w:t>电气</w:t>
            </w:r>
          </w:p>
        </w:tc>
        <w:tc>
          <w:tcPr>
            <w:tcW w:w="3121" w:type="dxa"/>
            <w:vAlign w:val="center"/>
          </w:tcPr>
          <w:p w14:paraId="1DAAB5B0">
            <w:pPr>
              <w:ind w:firstLine="0" w:firstLineChars="0"/>
              <w:jc w:val="left"/>
              <w:rPr>
                <w:rFonts w:hint="eastAsia" w:ascii="宋体" w:hAnsi="宋体" w:eastAsia="宋体" w:cs="宋体"/>
                <w:sz w:val="20"/>
                <w:szCs w:val="20"/>
              </w:rPr>
            </w:pPr>
            <w:r>
              <w:rPr>
                <w:rFonts w:hint="eastAsia" w:ascii="宋体" w:hAnsi="宋体" w:eastAsia="宋体" w:cs="宋体"/>
                <w:sz w:val="20"/>
                <w:szCs w:val="20"/>
              </w:rPr>
              <w:t>负责本工程的监理工作</w:t>
            </w:r>
          </w:p>
        </w:tc>
      </w:tr>
    </w:tbl>
    <w:p w14:paraId="41377B94">
      <w:pPr>
        <w:ind w:firstLine="0" w:firstLineChars="0"/>
        <w:rPr>
          <w:rFonts w:hint="eastAsia" w:ascii="宋体" w:hAnsi="宋体" w:eastAsia="宋体" w:cs="宋体"/>
          <w:sz w:val="20"/>
          <w:szCs w:val="20"/>
        </w:rPr>
      </w:pPr>
    </w:p>
    <w:p w14:paraId="25078F04">
      <w:pPr>
        <w:pStyle w:val="3"/>
        <w:rPr>
          <w:rFonts w:hint="eastAsia" w:ascii="宋体" w:hAnsi="宋体" w:eastAsia="宋体" w:cs="宋体"/>
          <w:sz w:val="20"/>
          <w:szCs w:val="20"/>
        </w:rPr>
      </w:pPr>
      <w:bookmarkStart w:id="44" w:name="_Toc10162"/>
      <w:bookmarkStart w:id="45" w:name="_Toc8673"/>
      <w:r>
        <w:rPr>
          <w:rFonts w:hint="eastAsia" w:ascii="宋体" w:hAnsi="宋体" w:eastAsia="宋体" w:cs="宋体"/>
          <w:sz w:val="20"/>
          <w:szCs w:val="20"/>
        </w:rPr>
        <w:t>4.3 项目监理人员岗位职责</w:t>
      </w:r>
      <w:bookmarkEnd w:id="44"/>
      <w:bookmarkEnd w:id="45"/>
    </w:p>
    <w:p w14:paraId="4606E69D">
      <w:pPr>
        <w:numPr>
          <w:ilvl w:val="0"/>
          <w:numId w:val="2"/>
        </w:numPr>
        <w:ind w:firstLine="480"/>
        <w:rPr>
          <w:rFonts w:hint="eastAsia" w:ascii="宋体" w:hAnsi="宋体" w:eastAsia="宋体" w:cs="宋体"/>
          <w:sz w:val="20"/>
          <w:szCs w:val="20"/>
        </w:rPr>
      </w:pPr>
      <w:r>
        <w:rPr>
          <w:rFonts w:hint="eastAsia" w:ascii="宋体" w:hAnsi="宋体" w:eastAsia="宋体" w:cs="宋体"/>
          <w:sz w:val="20"/>
          <w:szCs w:val="20"/>
        </w:rPr>
        <w:t>总监理工程师</w:t>
      </w:r>
    </w:p>
    <w:p w14:paraId="23DA82A0">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1 确定项目监理机构人员及其岗位职责。</w:t>
      </w:r>
    </w:p>
    <w:p w14:paraId="2F05638F">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2 组织编制监理规划，审批监理实施细则。</w:t>
      </w:r>
    </w:p>
    <w:p w14:paraId="208BA80B">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3 根据工程进展及监理工作情况调配监理人员，检查监理人员工作。</w:t>
      </w:r>
    </w:p>
    <w:p w14:paraId="289B86FD">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4 组织召开监理例会。</w:t>
      </w:r>
    </w:p>
    <w:p w14:paraId="2D7188B3">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5 组织审核分包单位资格。</w:t>
      </w:r>
    </w:p>
    <w:p w14:paraId="52C79C35">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6 组织审查施工组织设计、（专项）施工方案。</w:t>
      </w:r>
    </w:p>
    <w:p w14:paraId="7FC4BC58">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7 审查开复工报审表，签发工程开工令、暂停令和复工令。</w:t>
      </w:r>
    </w:p>
    <w:p w14:paraId="339C1A17">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8 组织检查施工单位现场质量、安全生产管理体系的建立及运行情况。</w:t>
      </w:r>
    </w:p>
    <w:p w14:paraId="7708428A">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9 组织审核施工单位的付款申请，签发工程款支付证书，组织审核竣工结算。</w:t>
      </w:r>
    </w:p>
    <w:p w14:paraId="20AE2D5E">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10 组织审查和处理工程变更。</w:t>
      </w:r>
    </w:p>
    <w:p w14:paraId="08E84D73">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11 调解建设单位与施工单位的合同争议，处理工程索赔。</w:t>
      </w:r>
    </w:p>
    <w:p w14:paraId="5EBBD68A">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12 组织验收分部工程，组织审查单位工程质量检验资料。</w:t>
      </w:r>
    </w:p>
    <w:p w14:paraId="079262FE">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13 审查施工单位的竣工申请，组织工程竣工预验收，组织编写工程质量评估报告，参与工程竣工验收。</w:t>
      </w:r>
    </w:p>
    <w:p w14:paraId="542CAC1D">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14 参与或配合工程质量安全事故的调查和处理。</w:t>
      </w:r>
    </w:p>
    <w:p w14:paraId="1115359C">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15 组织编写监理月报、监理工作总结，组织整理监理文件资料。</w:t>
      </w:r>
    </w:p>
    <w:p w14:paraId="19FBAA8C">
      <w:pPr>
        <w:ind w:firstLine="480"/>
        <w:rPr>
          <w:rFonts w:hint="eastAsia" w:ascii="宋体" w:hAnsi="宋体" w:eastAsia="宋体" w:cs="宋体"/>
          <w:bCs/>
          <w:color w:val="000000"/>
          <w:sz w:val="20"/>
          <w:szCs w:val="20"/>
          <w:u w:val="double" w:color="008000"/>
        </w:rPr>
      </w:pPr>
      <w:r>
        <w:rPr>
          <w:rFonts w:hint="eastAsia" w:ascii="宋体" w:hAnsi="宋体" w:eastAsia="宋体" w:cs="宋体"/>
          <w:bCs/>
          <w:color w:val="000000"/>
          <w:sz w:val="20"/>
          <w:szCs w:val="20"/>
        </w:rPr>
        <w:t xml:space="preserve"> 二、专业监理工程师应履行下列职责：</w:t>
      </w:r>
    </w:p>
    <w:p w14:paraId="75930593">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1 参与编制监理规划，负责编制监理实施细则。</w:t>
      </w:r>
    </w:p>
    <w:p w14:paraId="48CB51BE">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2 审查施工单位提交的涉及本专业的报审文件，并向总监理工程师报告。</w:t>
      </w:r>
    </w:p>
    <w:p w14:paraId="342B3854">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3 参与审核分包单位资格。</w:t>
      </w:r>
    </w:p>
    <w:p w14:paraId="1254BDD0">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4 指导、检查监理员工作，定期向总监理工程师报告本专业监理工作实施情况。</w:t>
      </w:r>
    </w:p>
    <w:p w14:paraId="66768E79">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5 检查进场的工程材料、构配件、设备的质量。</w:t>
      </w:r>
    </w:p>
    <w:p w14:paraId="6C42D59B">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6 验收检验批、隐蔽工程、分项工程，参与验收分部工程。</w:t>
      </w:r>
    </w:p>
    <w:p w14:paraId="3E8F6719">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7 处置发现的质量问题和安全事故隐患。</w:t>
      </w:r>
    </w:p>
    <w:p w14:paraId="79F18B70">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8 进行工程计量。</w:t>
      </w:r>
    </w:p>
    <w:p w14:paraId="604069A5">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9 参与工程变更的审查和处理。</w:t>
      </w:r>
    </w:p>
    <w:p w14:paraId="6B0D3D9F">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l0 组织编写监理日志，参与编写监理月报。</w:t>
      </w:r>
    </w:p>
    <w:p w14:paraId="0677B179">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1l 收集、汇总、参与整理监理文件资料。</w:t>
      </w:r>
    </w:p>
    <w:p w14:paraId="6D7A1DE6">
      <w:pPr>
        <w:ind w:firstLine="480"/>
        <w:rPr>
          <w:rFonts w:hint="eastAsia" w:ascii="宋体" w:hAnsi="宋体" w:eastAsia="宋体" w:cs="宋体"/>
          <w:bCs/>
          <w:color w:val="000000"/>
          <w:sz w:val="20"/>
          <w:szCs w:val="20"/>
        </w:rPr>
      </w:pPr>
      <w:r>
        <w:rPr>
          <w:rFonts w:hint="eastAsia" w:ascii="宋体" w:hAnsi="宋体" w:eastAsia="宋体" w:cs="宋体"/>
          <w:bCs/>
          <w:color w:val="000000"/>
          <w:sz w:val="20"/>
          <w:szCs w:val="20"/>
        </w:rPr>
        <w:t>12 参与工程竣工预验收和竣工验收。</w:t>
      </w:r>
    </w:p>
    <w:p w14:paraId="135F1F46">
      <w:pPr>
        <w:ind w:firstLine="480"/>
        <w:rPr>
          <w:rFonts w:hint="eastAsia" w:ascii="宋体" w:hAnsi="宋体" w:eastAsia="宋体" w:cs="宋体"/>
          <w:bCs/>
          <w:color w:val="000000"/>
          <w:sz w:val="20"/>
          <w:szCs w:val="20"/>
          <w:u w:val="double" w:color="008000"/>
        </w:rPr>
      </w:pPr>
      <w:r>
        <w:rPr>
          <w:rFonts w:hint="eastAsia" w:ascii="宋体" w:hAnsi="宋体" w:eastAsia="宋体" w:cs="宋体"/>
          <w:bCs/>
          <w:color w:val="000000"/>
          <w:sz w:val="20"/>
          <w:szCs w:val="20"/>
        </w:rPr>
        <w:t>三、 资料员应履行下列职责:</w:t>
      </w:r>
    </w:p>
    <w:p w14:paraId="4463FD4B">
      <w:pPr>
        <w:tabs>
          <w:tab w:val="left" w:pos="1575"/>
        </w:tabs>
        <w:ind w:firstLine="480"/>
        <w:rPr>
          <w:rFonts w:hint="eastAsia" w:ascii="宋体" w:hAnsi="宋体" w:eastAsia="宋体" w:cs="宋体"/>
          <w:sz w:val="20"/>
          <w:szCs w:val="20"/>
        </w:rPr>
      </w:pPr>
      <w:r>
        <w:rPr>
          <w:rFonts w:hint="eastAsia" w:ascii="宋体" w:hAnsi="宋体" w:eastAsia="宋体" w:cs="宋体"/>
          <w:sz w:val="20"/>
          <w:szCs w:val="20"/>
        </w:rPr>
        <w:t>1项目监理机构的文秘工作</w:t>
      </w:r>
      <w:r>
        <w:rPr>
          <w:rFonts w:hint="eastAsia" w:ascii="宋体" w:hAnsi="宋体" w:eastAsia="宋体" w:cs="宋体"/>
          <w:bCs/>
          <w:sz w:val="20"/>
          <w:szCs w:val="20"/>
        </w:rPr>
        <w:t>。</w:t>
      </w:r>
    </w:p>
    <w:p w14:paraId="6CA1CA2C">
      <w:pPr>
        <w:tabs>
          <w:tab w:val="left" w:pos="1575"/>
        </w:tabs>
        <w:ind w:firstLine="480"/>
        <w:rPr>
          <w:rFonts w:hint="eastAsia" w:ascii="宋体" w:hAnsi="宋体" w:eastAsia="宋体" w:cs="宋体"/>
          <w:bCs/>
          <w:sz w:val="20"/>
          <w:szCs w:val="20"/>
        </w:rPr>
      </w:pPr>
      <w:r>
        <w:rPr>
          <w:rFonts w:hint="eastAsia" w:ascii="宋体" w:hAnsi="宋体" w:eastAsia="宋体" w:cs="宋体"/>
          <w:sz w:val="20"/>
          <w:szCs w:val="20"/>
        </w:rPr>
        <w:t>2编制监理月报和监理例会纪要</w:t>
      </w:r>
      <w:r>
        <w:rPr>
          <w:rFonts w:hint="eastAsia" w:ascii="宋体" w:hAnsi="宋体" w:eastAsia="宋体" w:cs="宋体"/>
          <w:bCs/>
          <w:sz w:val="20"/>
          <w:szCs w:val="20"/>
        </w:rPr>
        <w:t>。</w:t>
      </w:r>
    </w:p>
    <w:p w14:paraId="01430068">
      <w:pPr>
        <w:tabs>
          <w:tab w:val="left" w:pos="1575"/>
        </w:tabs>
        <w:ind w:firstLine="364" w:firstLineChars="182"/>
        <w:rPr>
          <w:rFonts w:hint="eastAsia" w:ascii="宋体" w:hAnsi="宋体" w:eastAsia="宋体" w:cs="宋体"/>
          <w:sz w:val="20"/>
          <w:szCs w:val="20"/>
        </w:rPr>
      </w:pPr>
      <w:r>
        <w:rPr>
          <w:rFonts w:hint="eastAsia" w:ascii="宋体" w:hAnsi="宋体" w:eastAsia="宋体" w:cs="宋体"/>
          <w:bCs/>
          <w:sz w:val="20"/>
          <w:szCs w:val="20"/>
        </w:rPr>
        <w:t>3</w:t>
      </w:r>
      <w:r>
        <w:rPr>
          <w:rFonts w:hint="eastAsia" w:ascii="宋体" w:hAnsi="宋体" w:eastAsia="宋体" w:cs="宋体"/>
          <w:sz w:val="20"/>
          <w:szCs w:val="20"/>
        </w:rPr>
        <w:t xml:space="preserve"> 整理监理（主持）会议纪要</w:t>
      </w:r>
      <w:r>
        <w:rPr>
          <w:rFonts w:hint="eastAsia" w:ascii="宋体" w:hAnsi="宋体" w:eastAsia="宋体" w:cs="宋体"/>
          <w:bCs/>
          <w:sz w:val="20"/>
          <w:szCs w:val="20"/>
        </w:rPr>
        <w:t>。</w:t>
      </w:r>
    </w:p>
    <w:p w14:paraId="08D06B74">
      <w:pPr>
        <w:tabs>
          <w:tab w:val="left" w:pos="1575"/>
        </w:tabs>
        <w:ind w:firstLine="480"/>
        <w:rPr>
          <w:rFonts w:hint="eastAsia" w:ascii="宋体" w:hAnsi="宋体" w:eastAsia="宋体" w:cs="宋体"/>
          <w:sz w:val="20"/>
          <w:szCs w:val="20"/>
        </w:rPr>
      </w:pPr>
      <w:r>
        <w:rPr>
          <w:rFonts w:hint="eastAsia" w:ascii="宋体" w:hAnsi="宋体" w:eastAsia="宋体" w:cs="宋体"/>
          <w:sz w:val="20"/>
          <w:szCs w:val="20"/>
        </w:rPr>
        <w:t>4归整监理台账</w:t>
      </w:r>
      <w:r>
        <w:rPr>
          <w:rFonts w:hint="eastAsia" w:ascii="宋体" w:hAnsi="宋体" w:eastAsia="宋体" w:cs="宋体"/>
          <w:bCs/>
          <w:sz w:val="20"/>
          <w:szCs w:val="20"/>
        </w:rPr>
        <w:t>。</w:t>
      </w:r>
    </w:p>
    <w:p w14:paraId="445929EA">
      <w:pPr>
        <w:tabs>
          <w:tab w:val="left" w:pos="1575"/>
        </w:tabs>
        <w:ind w:firstLine="480"/>
        <w:rPr>
          <w:rFonts w:hint="eastAsia" w:ascii="宋体" w:hAnsi="宋体" w:eastAsia="宋体" w:cs="宋体"/>
          <w:sz w:val="20"/>
          <w:szCs w:val="20"/>
          <w:lang w:val="zh-CN"/>
        </w:rPr>
      </w:pPr>
      <w:r>
        <w:rPr>
          <w:rFonts w:hint="eastAsia" w:ascii="宋体" w:hAnsi="宋体" w:eastAsia="宋体" w:cs="宋体"/>
          <w:sz w:val="20"/>
          <w:szCs w:val="20"/>
        </w:rPr>
        <w:t>5</w:t>
      </w:r>
      <w:r>
        <w:rPr>
          <w:rFonts w:hint="eastAsia" w:ascii="宋体" w:hAnsi="宋体" w:eastAsia="宋体" w:cs="宋体"/>
          <w:sz w:val="20"/>
          <w:szCs w:val="20"/>
          <w:lang w:val="zh-CN"/>
        </w:rPr>
        <w:t xml:space="preserve"> 项目监理机构文件</w:t>
      </w:r>
      <w:r>
        <w:rPr>
          <w:rFonts w:hint="eastAsia" w:ascii="宋体" w:hAnsi="宋体" w:eastAsia="宋体" w:cs="宋体"/>
          <w:sz w:val="20"/>
          <w:szCs w:val="20"/>
        </w:rPr>
        <w:t>、资料、图书的收发、保管、借阅、传递和立卷、编目、归档工作</w:t>
      </w:r>
      <w:r>
        <w:rPr>
          <w:rFonts w:hint="eastAsia" w:ascii="宋体" w:hAnsi="宋体" w:eastAsia="宋体" w:cs="宋体"/>
          <w:bCs/>
          <w:sz w:val="20"/>
          <w:szCs w:val="20"/>
        </w:rPr>
        <w:t>。</w:t>
      </w:r>
    </w:p>
    <w:p w14:paraId="7CA16CDD">
      <w:pPr>
        <w:tabs>
          <w:tab w:val="left" w:pos="1575"/>
        </w:tabs>
        <w:ind w:firstLine="366" w:firstLineChars="183"/>
        <w:rPr>
          <w:rFonts w:hint="eastAsia" w:ascii="宋体" w:hAnsi="宋体" w:eastAsia="宋体" w:cs="宋体"/>
          <w:sz w:val="20"/>
          <w:szCs w:val="20"/>
          <w:lang w:val="zh-CN"/>
        </w:rPr>
      </w:pPr>
      <w:r>
        <w:rPr>
          <w:rFonts w:hint="eastAsia" w:ascii="宋体" w:hAnsi="宋体" w:eastAsia="宋体" w:cs="宋体"/>
          <w:sz w:val="20"/>
          <w:szCs w:val="20"/>
        </w:rPr>
        <w:t>6</w:t>
      </w:r>
      <w:r>
        <w:rPr>
          <w:rFonts w:hint="eastAsia" w:ascii="宋体" w:hAnsi="宋体" w:eastAsia="宋体" w:cs="宋体"/>
          <w:sz w:val="20"/>
          <w:szCs w:val="20"/>
          <w:lang w:val="zh-CN"/>
        </w:rPr>
        <w:t>监理项目部的办公用品</w:t>
      </w:r>
      <w:r>
        <w:rPr>
          <w:rFonts w:hint="eastAsia" w:ascii="宋体" w:hAnsi="宋体" w:eastAsia="宋体" w:cs="宋体"/>
          <w:sz w:val="20"/>
          <w:szCs w:val="20"/>
        </w:rPr>
        <w:t>、劳保用品、检测器具的保管工作</w:t>
      </w:r>
      <w:r>
        <w:rPr>
          <w:rFonts w:hint="eastAsia" w:ascii="宋体" w:hAnsi="宋体" w:eastAsia="宋体" w:cs="宋体"/>
          <w:bCs/>
          <w:sz w:val="20"/>
          <w:szCs w:val="20"/>
        </w:rPr>
        <w:t>。</w:t>
      </w:r>
    </w:p>
    <w:p w14:paraId="340A9191">
      <w:pPr>
        <w:tabs>
          <w:tab w:val="left" w:pos="1575"/>
        </w:tabs>
        <w:ind w:firstLine="366" w:firstLineChars="183"/>
        <w:rPr>
          <w:rFonts w:hint="eastAsia" w:ascii="宋体" w:hAnsi="宋体" w:eastAsia="宋体" w:cs="宋体"/>
          <w:bCs/>
          <w:sz w:val="20"/>
          <w:szCs w:val="20"/>
        </w:rPr>
      </w:pPr>
      <w:r>
        <w:rPr>
          <w:rFonts w:hint="eastAsia" w:ascii="宋体" w:hAnsi="宋体" w:eastAsia="宋体" w:cs="宋体"/>
          <w:sz w:val="20"/>
          <w:szCs w:val="20"/>
        </w:rPr>
        <w:t>7</w:t>
      </w:r>
      <w:r>
        <w:rPr>
          <w:rFonts w:hint="eastAsia" w:ascii="宋体" w:hAnsi="宋体" w:eastAsia="宋体" w:cs="宋体"/>
          <w:sz w:val="20"/>
          <w:szCs w:val="20"/>
          <w:lang w:val="zh-CN"/>
        </w:rPr>
        <w:t xml:space="preserve"> 项目总监理工程师交办的其它工作</w:t>
      </w:r>
      <w:r>
        <w:rPr>
          <w:rFonts w:hint="eastAsia" w:ascii="宋体" w:hAnsi="宋体" w:eastAsia="宋体" w:cs="宋体"/>
          <w:bCs/>
          <w:sz w:val="20"/>
          <w:szCs w:val="20"/>
        </w:rPr>
        <w:t>。</w:t>
      </w:r>
      <w:bookmarkStart w:id="46" w:name="_Toc12650"/>
    </w:p>
    <w:p w14:paraId="1F7235DF">
      <w:pPr>
        <w:tabs>
          <w:tab w:val="left" w:pos="1575"/>
        </w:tabs>
        <w:ind w:firstLine="367" w:firstLineChars="183"/>
        <w:jc w:val="center"/>
        <w:rPr>
          <w:rFonts w:hint="eastAsia" w:ascii="宋体" w:hAnsi="宋体" w:eastAsia="宋体" w:cs="宋体"/>
          <w:b/>
          <w:bCs/>
          <w:sz w:val="20"/>
          <w:szCs w:val="20"/>
        </w:rPr>
      </w:pPr>
      <w:bookmarkStart w:id="47" w:name="_Toc29711"/>
      <w:bookmarkStart w:id="48" w:name="_Toc24056"/>
      <w:bookmarkStart w:id="49" w:name="_Toc23676"/>
      <w:r>
        <w:rPr>
          <w:rFonts w:hint="eastAsia" w:ascii="宋体" w:hAnsi="宋体" w:eastAsia="宋体" w:cs="宋体"/>
          <w:b/>
          <w:bCs/>
          <w:sz w:val="20"/>
          <w:szCs w:val="20"/>
          <w:lang w:val="en-US" w:eastAsia="zh-CN"/>
        </w:rPr>
        <w:t>五、</w:t>
      </w:r>
      <w:r>
        <w:rPr>
          <w:rFonts w:hint="eastAsia" w:ascii="宋体" w:hAnsi="宋体" w:eastAsia="宋体" w:cs="宋体"/>
          <w:b/>
          <w:bCs/>
          <w:sz w:val="20"/>
          <w:szCs w:val="20"/>
        </w:rPr>
        <w:t>监理工作制度</w:t>
      </w:r>
      <w:bookmarkEnd w:id="46"/>
      <w:bookmarkEnd w:id="47"/>
      <w:bookmarkEnd w:id="48"/>
      <w:bookmarkEnd w:id="49"/>
    </w:p>
    <w:p w14:paraId="6AAF940E">
      <w:pPr>
        <w:pStyle w:val="3"/>
        <w:rPr>
          <w:rFonts w:hint="eastAsia" w:ascii="宋体" w:hAnsi="宋体" w:eastAsia="宋体" w:cs="宋体"/>
          <w:sz w:val="20"/>
          <w:szCs w:val="20"/>
        </w:rPr>
      </w:pPr>
      <w:bookmarkStart w:id="50" w:name="_Toc14659"/>
      <w:bookmarkStart w:id="51" w:name="_Toc3087"/>
      <w:r>
        <w:rPr>
          <w:rFonts w:hint="eastAsia" w:ascii="宋体" w:hAnsi="宋体" w:eastAsia="宋体" w:cs="宋体"/>
          <w:sz w:val="20"/>
          <w:szCs w:val="20"/>
        </w:rPr>
        <w:t>5.1 现场监理工作制度</w:t>
      </w:r>
      <w:bookmarkEnd w:id="50"/>
      <w:bookmarkEnd w:id="51"/>
    </w:p>
    <w:p w14:paraId="71539ED4">
      <w:pPr>
        <w:ind w:firstLine="480"/>
        <w:rPr>
          <w:rFonts w:hint="eastAsia" w:ascii="宋体" w:hAnsi="宋体" w:eastAsia="宋体" w:cs="宋体"/>
          <w:sz w:val="20"/>
          <w:szCs w:val="20"/>
        </w:rPr>
      </w:pPr>
      <w:r>
        <w:rPr>
          <w:rFonts w:hint="eastAsia" w:ascii="宋体" w:hAnsi="宋体" w:eastAsia="宋体" w:cs="宋体"/>
          <w:sz w:val="20"/>
          <w:szCs w:val="20"/>
        </w:rPr>
        <w:t>（一）设计文件、图纸审查制度</w:t>
      </w:r>
    </w:p>
    <w:p w14:paraId="0C2EDDD0">
      <w:pPr>
        <w:ind w:firstLine="480"/>
        <w:rPr>
          <w:rFonts w:hint="eastAsia" w:ascii="宋体" w:hAnsi="宋体" w:eastAsia="宋体" w:cs="宋体"/>
          <w:sz w:val="20"/>
          <w:szCs w:val="20"/>
        </w:rPr>
      </w:pPr>
      <w:r>
        <w:rPr>
          <w:rFonts w:hint="eastAsia" w:ascii="宋体" w:hAnsi="宋体" w:eastAsia="宋体" w:cs="宋体"/>
          <w:sz w:val="20"/>
          <w:szCs w:val="20"/>
        </w:rPr>
        <w:t>监理工程师在收到施工设计文件、图纸，在工程开工前，会同施工及设计单位复查设计图纸，广泛听取意见，避免图纸中的差错、遗漏。</w:t>
      </w:r>
    </w:p>
    <w:p w14:paraId="79CD9E18">
      <w:pPr>
        <w:ind w:firstLine="480"/>
        <w:rPr>
          <w:rFonts w:hint="eastAsia" w:ascii="宋体" w:hAnsi="宋体" w:eastAsia="宋体" w:cs="宋体"/>
          <w:sz w:val="20"/>
          <w:szCs w:val="20"/>
        </w:rPr>
      </w:pPr>
      <w:r>
        <w:rPr>
          <w:rFonts w:hint="eastAsia" w:ascii="宋体" w:hAnsi="宋体" w:eastAsia="宋体" w:cs="宋体"/>
          <w:sz w:val="20"/>
          <w:szCs w:val="20"/>
        </w:rPr>
        <w:t>（二）施工组织设计审核制度</w:t>
      </w:r>
    </w:p>
    <w:p w14:paraId="6BE6ED42">
      <w:pPr>
        <w:ind w:firstLine="480"/>
        <w:rPr>
          <w:rFonts w:hint="eastAsia" w:ascii="宋体" w:hAnsi="宋体" w:eastAsia="宋体" w:cs="宋体"/>
          <w:sz w:val="20"/>
          <w:szCs w:val="20"/>
        </w:rPr>
      </w:pPr>
      <w:r>
        <w:rPr>
          <w:rFonts w:hint="eastAsia" w:ascii="宋体" w:hAnsi="宋体" w:eastAsia="宋体" w:cs="宋体"/>
          <w:sz w:val="20"/>
          <w:szCs w:val="20"/>
        </w:rPr>
        <w:t>由总监理工程师组织各专业监理工程师审查，并写出书面意见，报总监理工程师审定，出具书面意见，由总监理工程师发送给施工单位，补充、修改或认定。</w:t>
      </w:r>
    </w:p>
    <w:p w14:paraId="6AE01AB5">
      <w:pPr>
        <w:ind w:firstLine="480"/>
        <w:rPr>
          <w:rFonts w:hint="eastAsia" w:ascii="宋体" w:hAnsi="宋体" w:eastAsia="宋体" w:cs="宋体"/>
          <w:sz w:val="20"/>
          <w:szCs w:val="20"/>
        </w:rPr>
      </w:pPr>
      <w:r>
        <w:rPr>
          <w:rFonts w:hint="eastAsia" w:ascii="宋体" w:hAnsi="宋体" w:eastAsia="宋体" w:cs="宋体"/>
          <w:sz w:val="20"/>
          <w:szCs w:val="20"/>
        </w:rPr>
        <w:t>（三）技术交底制度</w:t>
      </w:r>
    </w:p>
    <w:p w14:paraId="56EBA89D">
      <w:pPr>
        <w:ind w:firstLine="480"/>
        <w:rPr>
          <w:rFonts w:hint="eastAsia" w:ascii="宋体" w:hAnsi="宋体" w:eastAsia="宋体" w:cs="宋体"/>
          <w:sz w:val="20"/>
          <w:szCs w:val="20"/>
        </w:rPr>
      </w:pPr>
      <w:r>
        <w:rPr>
          <w:rFonts w:hint="eastAsia" w:ascii="宋体" w:hAnsi="宋体" w:eastAsia="宋体" w:cs="宋体"/>
          <w:sz w:val="20"/>
          <w:szCs w:val="20"/>
        </w:rPr>
        <w:t>监理工程师要督促、协助组织设计单位施工配合组向施工单位进行施工设计图纸的全面技术交底（设计意图、施工要求、质量标准、技术措施），并根据讨论决定的事项做出书面纪要交设计、施工单位执行。</w:t>
      </w:r>
    </w:p>
    <w:p w14:paraId="59235545">
      <w:pPr>
        <w:ind w:firstLine="480"/>
        <w:rPr>
          <w:rFonts w:hint="eastAsia" w:ascii="宋体" w:hAnsi="宋体" w:eastAsia="宋体" w:cs="宋体"/>
          <w:sz w:val="20"/>
          <w:szCs w:val="20"/>
        </w:rPr>
      </w:pPr>
      <w:r>
        <w:rPr>
          <w:rFonts w:hint="eastAsia" w:ascii="宋体" w:hAnsi="宋体" w:eastAsia="宋体" w:cs="宋体"/>
          <w:sz w:val="20"/>
          <w:szCs w:val="20"/>
        </w:rPr>
        <w:t>（四）开工报告审批制度</w:t>
      </w:r>
    </w:p>
    <w:p w14:paraId="7AF234CE">
      <w:pPr>
        <w:ind w:firstLine="480"/>
        <w:rPr>
          <w:rFonts w:hint="eastAsia" w:ascii="宋体" w:hAnsi="宋体" w:eastAsia="宋体" w:cs="宋体"/>
          <w:sz w:val="20"/>
          <w:szCs w:val="20"/>
        </w:rPr>
      </w:pPr>
      <w:r>
        <w:rPr>
          <w:rFonts w:hint="eastAsia" w:ascii="宋体" w:hAnsi="宋体" w:eastAsia="宋体" w:cs="宋体"/>
          <w:sz w:val="20"/>
          <w:szCs w:val="20"/>
        </w:rPr>
        <w:t>当单位工程的主要施工准备工作完成时，施工单位可提出《工程开工报审表》（附工程开工报告书），经监理工程师现场落实后报总监审批，由总监签发开工令。</w:t>
      </w:r>
    </w:p>
    <w:p w14:paraId="4FBCBE44">
      <w:pPr>
        <w:ind w:firstLine="480"/>
        <w:rPr>
          <w:rFonts w:hint="eastAsia" w:ascii="宋体" w:hAnsi="宋体" w:eastAsia="宋体" w:cs="宋体"/>
          <w:sz w:val="20"/>
          <w:szCs w:val="20"/>
        </w:rPr>
      </w:pPr>
      <w:r>
        <w:rPr>
          <w:rFonts w:hint="eastAsia" w:ascii="宋体" w:hAnsi="宋体" w:eastAsia="宋体" w:cs="宋体"/>
          <w:sz w:val="20"/>
          <w:szCs w:val="20"/>
        </w:rPr>
        <w:t>（五）材料、构件检验及复验制度</w:t>
      </w:r>
    </w:p>
    <w:p w14:paraId="1B2AAA30">
      <w:pPr>
        <w:ind w:firstLine="480"/>
        <w:rPr>
          <w:rFonts w:hint="eastAsia" w:ascii="宋体" w:hAnsi="宋体" w:eastAsia="宋体" w:cs="宋体"/>
          <w:sz w:val="20"/>
          <w:szCs w:val="20"/>
        </w:rPr>
      </w:pPr>
      <w:r>
        <w:rPr>
          <w:rFonts w:hint="eastAsia" w:ascii="宋体" w:hAnsi="宋体" w:eastAsia="宋体" w:cs="宋体"/>
          <w:sz w:val="20"/>
          <w:szCs w:val="20"/>
        </w:rPr>
        <w:t>分项工程施工前，监理人员应审阅进场材料和构件的出厂证明、材质证明、试验报告，填写材料、构件监理合格证。对于有疑问的主要材料进场抽样，在监理工程师的监督下进行复查，不准使用不合格材料。</w:t>
      </w:r>
    </w:p>
    <w:p w14:paraId="4FC6D37C">
      <w:pPr>
        <w:ind w:firstLine="480"/>
        <w:rPr>
          <w:rFonts w:hint="eastAsia" w:ascii="宋体" w:hAnsi="宋体" w:eastAsia="宋体" w:cs="宋体"/>
          <w:sz w:val="20"/>
          <w:szCs w:val="20"/>
        </w:rPr>
      </w:pPr>
      <w:r>
        <w:rPr>
          <w:rFonts w:hint="eastAsia" w:ascii="宋体" w:hAnsi="宋体" w:eastAsia="宋体" w:cs="宋体"/>
          <w:sz w:val="20"/>
          <w:szCs w:val="20"/>
        </w:rPr>
        <w:t>（六）变更设计制度</w:t>
      </w:r>
    </w:p>
    <w:p w14:paraId="051E2DC2">
      <w:pPr>
        <w:ind w:firstLine="480"/>
        <w:rPr>
          <w:rFonts w:hint="eastAsia" w:ascii="宋体" w:hAnsi="宋体" w:eastAsia="宋体" w:cs="宋体"/>
          <w:sz w:val="20"/>
          <w:szCs w:val="20"/>
        </w:rPr>
      </w:pPr>
      <w:r>
        <w:rPr>
          <w:rFonts w:hint="eastAsia" w:ascii="宋体" w:hAnsi="宋体" w:eastAsia="宋体" w:cs="宋体"/>
          <w:sz w:val="20"/>
          <w:szCs w:val="20"/>
        </w:rPr>
        <w:t>如因设计图错漏，或发现实地情况与设计不符时，由提议单位提出变更设计申请，经施工、设计、监理三方勘同意后进行变更设计，设计完成后由设计组填写变更设计通知单。监理部审核无误签发《工程变更单》。</w:t>
      </w:r>
    </w:p>
    <w:p w14:paraId="7B553C9A">
      <w:pPr>
        <w:ind w:firstLine="480"/>
        <w:rPr>
          <w:rFonts w:hint="eastAsia" w:ascii="宋体" w:hAnsi="宋体" w:eastAsia="宋体" w:cs="宋体"/>
          <w:sz w:val="20"/>
          <w:szCs w:val="20"/>
        </w:rPr>
      </w:pPr>
      <w:r>
        <w:rPr>
          <w:rFonts w:hint="eastAsia" w:ascii="宋体" w:hAnsi="宋体" w:eastAsia="宋体" w:cs="宋体"/>
          <w:sz w:val="20"/>
          <w:szCs w:val="20"/>
        </w:rPr>
        <w:t>（七）隐蔽工程检查制度</w:t>
      </w:r>
    </w:p>
    <w:p w14:paraId="3A5C3760">
      <w:pPr>
        <w:ind w:firstLine="480"/>
        <w:rPr>
          <w:rFonts w:hint="eastAsia" w:ascii="宋体" w:hAnsi="宋体" w:eastAsia="宋体" w:cs="宋体"/>
          <w:sz w:val="20"/>
          <w:szCs w:val="20"/>
        </w:rPr>
      </w:pPr>
      <w:r>
        <w:rPr>
          <w:rFonts w:hint="eastAsia" w:ascii="宋体" w:hAnsi="宋体" w:eastAsia="宋体" w:cs="宋体"/>
          <w:sz w:val="20"/>
          <w:szCs w:val="20"/>
        </w:rPr>
        <w:t>隐蔽以前，施工单位应根据《建筑工程施工质量验收统一标准》进行自检，并将评定报监理工程师。施工单位应将需检查的隐蔽工程在隐蔽前三日提出计划报监理工程师，监理工程师应排出计划，通知施工单位进行隐蔽工程检查，重点部位或重要项目应会</w:t>
      </w:r>
    </w:p>
    <w:p w14:paraId="27D29913">
      <w:pPr>
        <w:ind w:firstLine="480"/>
        <w:rPr>
          <w:rFonts w:hint="eastAsia" w:ascii="宋体" w:hAnsi="宋体" w:eastAsia="宋体" w:cs="宋体"/>
          <w:sz w:val="20"/>
          <w:szCs w:val="20"/>
        </w:rPr>
      </w:pPr>
      <w:r>
        <w:rPr>
          <w:rFonts w:hint="eastAsia" w:ascii="宋体" w:hAnsi="宋体" w:eastAsia="宋体" w:cs="宋体"/>
          <w:sz w:val="20"/>
          <w:szCs w:val="20"/>
        </w:rPr>
        <w:t>同施工、设计单位共同检查签认。</w:t>
      </w:r>
    </w:p>
    <w:p w14:paraId="6DCF7B64">
      <w:pPr>
        <w:ind w:firstLine="480"/>
        <w:rPr>
          <w:rFonts w:hint="eastAsia" w:ascii="宋体" w:hAnsi="宋体" w:eastAsia="宋体" w:cs="宋体"/>
          <w:sz w:val="20"/>
          <w:szCs w:val="20"/>
        </w:rPr>
      </w:pPr>
      <w:r>
        <w:rPr>
          <w:rFonts w:hint="eastAsia" w:ascii="宋体" w:hAnsi="宋体" w:eastAsia="宋体" w:cs="宋体"/>
          <w:sz w:val="20"/>
          <w:szCs w:val="20"/>
        </w:rPr>
        <w:t>（八）工程质量监理制度</w:t>
      </w:r>
    </w:p>
    <w:p w14:paraId="342F48A2">
      <w:pPr>
        <w:ind w:firstLine="480"/>
        <w:rPr>
          <w:rFonts w:hint="eastAsia" w:ascii="宋体" w:hAnsi="宋体" w:eastAsia="宋体" w:cs="宋体"/>
          <w:sz w:val="20"/>
          <w:szCs w:val="20"/>
        </w:rPr>
      </w:pPr>
      <w:r>
        <w:rPr>
          <w:rFonts w:hint="eastAsia" w:ascii="宋体" w:hAnsi="宋体" w:eastAsia="宋体" w:cs="宋体"/>
          <w:sz w:val="20"/>
          <w:szCs w:val="20"/>
        </w:rPr>
        <w:t>监理工程师对施工单位的施工质量有监督管理责任。监理工程师在检查工作中发现的工程质量缺陷，应及时记入监理日志，指明质量部位、问题及整改意见，限期纠正复验。对较严重的质量问题或已形成隐患的问题，应由监理工程师正式填写“监理工程师通知”，通知施工单位，同时抄报总监理工程师，施工单位应按要求及时做出整改，克服缺陷后通知监理工程师复验签认。如所发现工程质量问题已构成工程事故时，应按规定程序办理。如检查结果不合格，或检查证所填内容与实际不符，监理工程师有权不予签证，并将意见记入施工日志内，待改正并重验合格后才能签证，方可继续下道工序施工。特殊设计的、或者与原设计图变更较大的隐蔽工程，在通知施工单位的同时，还应通知设计单位工地代表参加，与监理工程师共同检查签证。隐蔽工程检查合格后，经长期停工，在复工前应重新组织检查签证，以防意外。</w:t>
      </w:r>
    </w:p>
    <w:p w14:paraId="229B6057">
      <w:pPr>
        <w:ind w:firstLine="480"/>
        <w:rPr>
          <w:rFonts w:hint="eastAsia" w:ascii="宋体" w:hAnsi="宋体" w:eastAsia="宋体" w:cs="宋体"/>
          <w:sz w:val="20"/>
          <w:szCs w:val="20"/>
        </w:rPr>
      </w:pPr>
      <w:r>
        <w:rPr>
          <w:rFonts w:hint="eastAsia" w:ascii="宋体" w:hAnsi="宋体" w:eastAsia="宋体" w:cs="宋体"/>
          <w:sz w:val="20"/>
          <w:szCs w:val="20"/>
        </w:rPr>
        <w:t>（九）工程质量检验制度</w:t>
      </w:r>
    </w:p>
    <w:p w14:paraId="1F6BAD45">
      <w:pPr>
        <w:ind w:firstLine="480"/>
        <w:rPr>
          <w:rFonts w:hint="eastAsia" w:ascii="宋体" w:hAnsi="宋体" w:eastAsia="宋体" w:cs="宋体"/>
          <w:sz w:val="20"/>
          <w:szCs w:val="20"/>
        </w:rPr>
      </w:pPr>
      <w:r>
        <w:rPr>
          <w:rFonts w:hint="eastAsia" w:ascii="宋体" w:hAnsi="宋体" w:eastAsia="宋体" w:cs="宋体"/>
          <w:sz w:val="20"/>
          <w:szCs w:val="20"/>
        </w:rPr>
        <w:t>监理工程师对施工单位的施工质量有监督管理的权力与责任。监理工程师在检查工程中发现一般的质量问题，应随时通知施工单位及时改正，并作好记录。检验不合格时可发出“监理工程师通知”，限期改正。如施工单位不及时改正，情节较严重的，监理工程师可在报总监理工程师批准后，发出《工程暂停令》，指令部分工程、单项工程或全部工程暂停施工。待施工单位改正后填报《工程复工报审表》，报监理部进行复验，合格后总监发出《复工指令》。分项工程、检验批工程完工后，经施工单位自检合格，可填写各种工程报验单，经监理工程师现场检查验收后签认。单位工程、分部工程需总监检查验收签认。监理工程师需要施工单位执行的事项，除口头通知外，可使用“监理工程师通知”，催促施工单位执行。</w:t>
      </w:r>
    </w:p>
    <w:p w14:paraId="19F1AFA6">
      <w:pPr>
        <w:ind w:firstLine="480"/>
        <w:rPr>
          <w:rFonts w:hint="eastAsia" w:ascii="宋体" w:hAnsi="宋体" w:eastAsia="宋体" w:cs="宋体"/>
          <w:sz w:val="20"/>
          <w:szCs w:val="20"/>
        </w:rPr>
      </w:pPr>
      <w:r>
        <w:rPr>
          <w:rFonts w:hint="eastAsia" w:ascii="宋体" w:hAnsi="宋体" w:eastAsia="宋体" w:cs="宋体"/>
          <w:sz w:val="20"/>
          <w:szCs w:val="20"/>
        </w:rPr>
        <w:t>（十）施工进度监督及报告制度</w:t>
      </w:r>
    </w:p>
    <w:p w14:paraId="4D640DF8">
      <w:pPr>
        <w:ind w:firstLine="480"/>
        <w:rPr>
          <w:rFonts w:hint="eastAsia" w:ascii="宋体" w:hAnsi="宋体" w:eastAsia="宋体" w:cs="宋体"/>
          <w:sz w:val="20"/>
          <w:szCs w:val="20"/>
        </w:rPr>
      </w:pPr>
      <w:r>
        <w:rPr>
          <w:rFonts w:hint="eastAsia" w:ascii="宋体" w:hAnsi="宋体" w:eastAsia="宋体" w:cs="宋体"/>
          <w:sz w:val="20"/>
          <w:szCs w:val="20"/>
        </w:rPr>
        <w:t>监督施工单位严格按照合同规定的计划进度组织实施，监理部每月以月报的形式向建设单位报告各项工程实际进度及计划的对比和形象进度情况。审查施工单位编制的实施性施工组织设计，要突出重点，并使各单位、各工序进度密切衔接。</w:t>
      </w:r>
    </w:p>
    <w:p w14:paraId="35E6BE44">
      <w:pPr>
        <w:ind w:firstLine="480"/>
        <w:rPr>
          <w:rFonts w:hint="eastAsia" w:ascii="宋体" w:hAnsi="宋体" w:eastAsia="宋体" w:cs="宋体"/>
          <w:sz w:val="20"/>
          <w:szCs w:val="20"/>
        </w:rPr>
      </w:pPr>
      <w:r>
        <w:rPr>
          <w:rFonts w:hint="eastAsia" w:ascii="宋体" w:hAnsi="宋体" w:eastAsia="宋体" w:cs="宋体"/>
          <w:sz w:val="20"/>
          <w:szCs w:val="20"/>
        </w:rPr>
        <w:t>（十一）监理报告制度</w:t>
      </w:r>
    </w:p>
    <w:p w14:paraId="546D88A9">
      <w:pPr>
        <w:ind w:firstLine="480"/>
        <w:rPr>
          <w:rFonts w:hint="eastAsia" w:ascii="宋体" w:hAnsi="宋体" w:eastAsia="宋体" w:cs="宋体"/>
          <w:sz w:val="20"/>
          <w:szCs w:val="20"/>
        </w:rPr>
      </w:pPr>
      <w:r>
        <w:rPr>
          <w:rFonts w:hint="eastAsia" w:ascii="宋体" w:hAnsi="宋体" w:eastAsia="宋体" w:cs="宋体"/>
          <w:sz w:val="20"/>
          <w:szCs w:val="20"/>
        </w:rPr>
        <w:t>监理部应逐月编写《监理月报》，并于年末提出本站的年度报告和总结，报建设单位。年度报告或“监理月报”内容应以具体数字说明施工进度、施工质量、资金使用以及重大安全、质量事故、有价值的经验等。</w:t>
      </w:r>
    </w:p>
    <w:p w14:paraId="3F3D212A">
      <w:pPr>
        <w:ind w:firstLine="480"/>
        <w:rPr>
          <w:rFonts w:hint="eastAsia" w:ascii="宋体" w:hAnsi="宋体" w:eastAsia="宋体" w:cs="宋体"/>
          <w:sz w:val="20"/>
          <w:szCs w:val="20"/>
        </w:rPr>
      </w:pPr>
      <w:r>
        <w:rPr>
          <w:rFonts w:hint="eastAsia" w:ascii="宋体" w:hAnsi="宋体" w:eastAsia="宋体" w:cs="宋体"/>
          <w:sz w:val="20"/>
          <w:szCs w:val="20"/>
        </w:rPr>
        <w:t>（十二）安全监督制度</w:t>
      </w:r>
    </w:p>
    <w:p w14:paraId="59E490EB">
      <w:pPr>
        <w:ind w:firstLine="480"/>
        <w:rPr>
          <w:rFonts w:hint="eastAsia" w:ascii="宋体" w:hAnsi="宋体" w:eastAsia="宋体" w:cs="宋体"/>
          <w:sz w:val="20"/>
          <w:szCs w:val="20"/>
        </w:rPr>
      </w:pPr>
      <w:r>
        <w:rPr>
          <w:rFonts w:hint="eastAsia" w:ascii="宋体" w:hAnsi="宋体" w:eastAsia="宋体" w:cs="宋体"/>
          <w:sz w:val="20"/>
          <w:szCs w:val="20"/>
        </w:rPr>
        <w:t>审查施工组织设计时，施工单位的安全保证体系是重点审查内容；施工过程中监理工程师要经常性的检查施工单位安全保证体系的运转情况；</w:t>
      </w:r>
    </w:p>
    <w:p w14:paraId="25DBEB47">
      <w:pPr>
        <w:ind w:firstLine="480"/>
        <w:rPr>
          <w:rFonts w:hint="eastAsia" w:ascii="宋体" w:hAnsi="宋体" w:eastAsia="宋体" w:cs="宋体"/>
          <w:sz w:val="20"/>
          <w:szCs w:val="20"/>
        </w:rPr>
      </w:pPr>
      <w:r>
        <w:rPr>
          <w:rFonts w:hint="eastAsia" w:ascii="宋体" w:hAnsi="宋体" w:eastAsia="宋体" w:cs="宋体"/>
          <w:sz w:val="20"/>
          <w:szCs w:val="20"/>
        </w:rPr>
        <w:t>（十三）工程竣工验收制度</w:t>
      </w:r>
    </w:p>
    <w:p w14:paraId="2B0167C5">
      <w:pPr>
        <w:ind w:firstLine="480"/>
        <w:rPr>
          <w:rFonts w:hint="eastAsia" w:ascii="宋体" w:hAnsi="宋体" w:eastAsia="宋体" w:cs="宋体"/>
          <w:sz w:val="20"/>
          <w:szCs w:val="20"/>
        </w:rPr>
      </w:pPr>
      <w:r>
        <w:rPr>
          <w:rFonts w:hint="eastAsia" w:ascii="宋体" w:hAnsi="宋体" w:eastAsia="宋体" w:cs="宋体"/>
          <w:sz w:val="20"/>
          <w:szCs w:val="20"/>
        </w:rPr>
        <w:t>竣工验收的依据是批准的设计文件（包括变更设计），设计、施工有关规范，工程质量验收标准以及合同及协议文件等。施工单位按规定编写和提出验收交接文件是申请竣工验收的必要条件，竣工文件不齐全、不正确清晰，不能验收交接。</w:t>
      </w:r>
    </w:p>
    <w:p w14:paraId="4058996C">
      <w:pPr>
        <w:ind w:firstLine="480"/>
        <w:rPr>
          <w:rFonts w:hint="eastAsia" w:ascii="宋体" w:hAnsi="宋体" w:eastAsia="宋体" w:cs="宋体"/>
          <w:sz w:val="20"/>
          <w:szCs w:val="20"/>
        </w:rPr>
      </w:pPr>
      <w:r>
        <w:rPr>
          <w:rFonts w:hint="eastAsia" w:ascii="宋体" w:hAnsi="宋体" w:eastAsia="宋体" w:cs="宋体"/>
          <w:sz w:val="20"/>
          <w:szCs w:val="20"/>
        </w:rPr>
        <w:t>施工单位应在验收前将编好的全部竣工文件及绘制的竣工图，提供监理部一份，审查审查确认完整后，报建设单位。</w:t>
      </w:r>
    </w:p>
    <w:p w14:paraId="2466A38F">
      <w:pPr>
        <w:ind w:firstLine="480"/>
        <w:rPr>
          <w:rFonts w:hint="eastAsia" w:ascii="宋体" w:hAnsi="宋体" w:eastAsia="宋体" w:cs="宋体"/>
          <w:sz w:val="20"/>
          <w:szCs w:val="20"/>
        </w:rPr>
      </w:pPr>
      <w:r>
        <w:rPr>
          <w:rFonts w:hint="eastAsia" w:ascii="宋体" w:hAnsi="宋体" w:eastAsia="宋体" w:cs="宋体"/>
          <w:sz w:val="20"/>
          <w:szCs w:val="20"/>
        </w:rPr>
        <w:t>（十四）会议制度</w:t>
      </w:r>
    </w:p>
    <w:p w14:paraId="4EA010F0">
      <w:pPr>
        <w:ind w:firstLine="480"/>
        <w:rPr>
          <w:rFonts w:hint="eastAsia" w:ascii="宋体" w:hAnsi="宋体" w:eastAsia="宋体" w:cs="宋体"/>
          <w:sz w:val="20"/>
          <w:szCs w:val="20"/>
        </w:rPr>
      </w:pPr>
      <w:r>
        <w:rPr>
          <w:rFonts w:hint="eastAsia" w:ascii="宋体" w:hAnsi="宋体" w:eastAsia="宋体" w:cs="宋体"/>
          <w:sz w:val="20"/>
          <w:szCs w:val="20"/>
        </w:rPr>
        <w:t>监理例会定每周召开一次，参加人员由建设单位、施工单位、监理单位人员参加，由监理单位负责主持；</w:t>
      </w:r>
    </w:p>
    <w:p w14:paraId="62BEBD5C">
      <w:pPr>
        <w:ind w:firstLine="480"/>
        <w:rPr>
          <w:rFonts w:hint="eastAsia" w:ascii="宋体" w:hAnsi="宋体" w:eastAsia="宋体" w:cs="宋体"/>
          <w:sz w:val="20"/>
          <w:szCs w:val="20"/>
        </w:rPr>
      </w:pPr>
      <w:r>
        <w:rPr>
          <w:rFonts w:hint="eastAsia" w:ascii="宋体" w:hAnsi="宋体" w:eastAsia="宋体" w:cs="宋体"/>
          <w:sz w:val="20"/>
          <w:szCs w:val="20"/>
        </w:rPr>
        <w:t>（十五）监理日记制度</w:t>
      </w:r>
    </w:p>
    <w:p w14:paraId="77F17D50">
      <w:pPr>
        <w:ind w:firstLine="480"/>
        <w:rPr>
          <w:rFonts w:hint="eastAsia" w:ascii="宋体" w:hAnsi="宋体" w:eastAsia="宋体" w:cs="宋体"/>
          <w:sz w:val="20"/>
          <w:szCs w:val="20"/>
        </w:rPr>
      </w:pPr>
      <w:r>
        <w:rPr>
          <w:rFonts w:hint="eastAsia" w:ascii="宋体" w:hAnsi="宋体" w:eastAsia="宋体" w:cs="宋体"/>
          <w:sz w:val="20"/>
          <w:szCs w:val="20"/>
        </w:rPr>
        <w:t>监理日记是重要的工程档案资料，监理工程师和监理员应坚持天天写日记，当日的监理工作，应在当日的监理日记中记录，不得后补，监理日记的内容必须真实、准确、完整；监理日记按公司统一印制的格式和规定填写，第二天上午一上班将将写好的监理日记放地桌上，供总监和信息管理员收查。</w:t>
      </w:r>
    </w:p>
    <w:p w14:paraId="6AE29942">
      <w:pPr>
        <w:ind w:firstLine="480"/>
        <w:rPr>
          <w:rFonts w:hint="eastAsia" w:ascii="宋体" w:hAnsi="宋体" w:eastAsia="宋体" w:cs="宋体"/>
          <w:sz w:val="20"/>
          <w:szCs w:val="20"/>
        </w:rPr>
      </w:pPr>
      <w:r>
        <w:rPr>
          <w:rFonts w:hint="eastAsia" w:ascii="宋体" w:hAnsi="宋体" w:eastAsia="宋体" w:cs="宋体"/>
          <w:sz w:val="20"/>
          <w:szCs w:val="20"/>
        </w:rPr>
        <w:t>（十六）现场考勤制度</w:t>
      </w:r>
    </w:p>
    <w:p w14:paraId="3158356D">
      <w:pPr>
        <w:ind w:firstLine="480"/>
        <w:rPr>
          <w:rFonts w:hint="eastAsia" w:ascii="宋体" w:hAnsi="宋体" w:eastAsia="宋体" w:cs="宋体"/>
          <w:sz w:val="20"/>
          <w:szCs w:val="20"/>
        </w:rPr>
      </w:pPr>
      <w:r>
        <w:rPr>
          <w:rFonts w:hint="eastAsia" w:ascii="宋体" w:hAnsi="宋体" w:eastAsia="宋体" w:cs="宋体"/>
          <w:sz w:val="20"/>
          <w:szCs w:val="20"/>
        </w:rPr>
        <w:t>公司派驻工地现场的监理人员应每天常驻工地，总监负责对现场监理人员进行考勤，员工的考勤结果和工资、奖金挂钩。</w:t>
      </w:r>
    </w:p>
    <w:p w14:paraId="72B56CEA">
      <w:pPr>
        <w:ind w:firstLine="480"/>
        <w:rPr>
          <w:rFonts w:hint="eastAsia" w:ascii="宋体" w:hAnsi="宋体" w:eastAsia="宋体" w:cs="宋体"/>
          <w:sz w:val="20"/>
          <w:szCs w:val="20"/>
        </w:rPr>
      </w:pPr>
      <w:r>
        <w:rPr>
          <w:rFonts w:hint="eastAsia" w:ascii="宋体" w:hAnsi="宋体" w:eastAsia="宋体" w:cs="宋体"/>
          <w:sz w:val="20"/>
          <w:szCs w:val="20"/>
        </w:rPr>
        <w:t>（十七）旁站监理制度</w:t>
      </w:r>
    </w:p>
    <w:p w14:paraId="4AB5AA27">
      <w:pPr>
        <w:ind w:firstLine="480"/>
        <w:rPr>
          <w:rFonts w:hint="eastAsia" w:ascii="宋体" w:hAnsi="宋体" w:eastAsia="宋体" w:cs="宋体"/>
          <w:sz w:val="20"/>
          <w:szCs w:val="20"/>
        </w:rPr>
      </w:pPr>
      <w:r>
        <w:rPr>
          <w:rFonts w:hint="eastAsia" w:ascii="宋体" w:hAnsi="宋体" w:eastAsia="宋体" w:cs="宋体"/>
          <w:sz w:val="20"/>
          <w:szCs w:val="20"/>
        </w:rPr>
        <w:t>施工单位根据本公司制定的旁站监理方案，在需要实施旁站监理的关键部位、关键工序进行施工前24小时书面通知项目监理部；项目监理部安排旁站监理人员按照旁站监理方案实施旁站监理。旁站监理人员应当对需要实施旁站监理的关键部位、关键工序在施工现场跟班监督，及时发现和处理旁站监理过程中出现的质量问题，如实准确地做好旁站监理记录。凡旁站监理人员和施工企业现场质检人员未在旁站监理记录上签字的，不得进行下一道工序施工。</w:t>
      </w:r>
    </w:p>
    <w:p w14:paraId="1E170592">
      <w:pPr>
        <w:pStyle w:val="3"/>
        <w:rPr>
          <w:rFonts w:hint="eastAsia" w:ascii="宋体" w:hAnsi="宋体" w:eastAsia="宋体" w:cs="宋体"/>
          <w:sz w:val="20"/>
          <w:szCs w:val="20"/>
        </w:rPr>
      </w:pPr>
      <w:bookmarkStart w:id="52" w:name="_Toc24768"/>
      <w:bookmarkStart w:id="53" w:name="_Toc6671"/>
      <w:r>
        <w:rPr>
          <w:rFonts w:hint="eastAsia" w:ascii="宋体" w:hAnsi="宋体" w:eastAsia="宋体" w:cs="宋体"/>
          <w:sz w:val="20"/>
          <w:szCs w:val="20"/>
        </w:rPr>
        <w:t>5.2 内部工作制度</w:t>
      </w:r>
      <w:bookmarkEnd w:id="52"/>
      <w:bookmarkEnd w:id="53"/>
    </w:p>
    <w:p w14:paraId="3F2ABA38">
      <w:pPr>
        <w:ind w:firstLine="480"/>
        <w:rPr>
          <w:rFonts w:hint="eastAsia" w:ascii="宋体" w:hAnsi="宋体" w:eastAsia="宋体" w:cs="宋体"/>
          <w:sz w:val="20"/>
          <w:szCs w:val="20"/>
        </w:rPr>
      </w:pPr>
      <w:r>
        <w:rPr>
          <w:rFonts w:hint="eastAsia" w:ascii="宋体" w:hAnsi="宋体" w:eastAsia="宋体" w:cs="宋体"/>
          <w:sz w:val="20"/>
          <w:szCs w:val="20"/>
        </w:rPr>
        <w:t>（一）项目监理部总监理工程师负责制</w:t>
      </w:r>
    </w:p>
    <w:p w14:paraId="03FF924C">
      <w:pPr>
        <w:ind w:firstLine="480"/>
        <w:rPr>
          <w:rFonts w:hint="eastAsia" w:ascii="宋体" w:hAnsi="宋体" w:eastAsia="宋体" w:cs="宋体"/>
          <w:sz w:val="20"/>
          <w:szCs w:val="20"/>
        </w:rPr>
      </w:pPr>
      <w:r>
        <w:rPr>
          <w:rFonts w:hint="eastAsia" w:ascii="宋体" w:hAnsi="宋体" w:eastAsia="宋体" w:cs="宋体"/>
          <w:sz w:val="20"/>
          <w:szCs w:val="20"/>
        </w:rPr>
        <w:t xml:space="preserve">    1、公司根据每个工程监理项目特点设项目监理部。由公司总经理委派项目监理部总监理工程师全权领导项目监理部日常业务工作。</w:t>
      </w:r>
    </w:p>
    <w:p w14:paraId="70EF818F">
      <w:pPr>
        <w:ind w:firstLine="480"/>
        <w:rPr>
          <w:rFonts w:hint="eastAsia" w:ascii="宋体" w:hAnsi="宋体" w:eastAsia="宋体" w:cs="宋体"/>
          <w:sz w:val="20"/>
          <w:szCs w:val="20"/>
        </w:rPr>
      </w:pPr>
      <w:r>
        <w:rPr>
          <w:rFonts w:hint="eastAsia" w:ascii="宋体" w:hAnsi="宋体" w:eastAsia="宋体" w:cs="宋体"/>
          <w:sz w:val="20"/>
          <w:szCs w:val="20"/>
        </w:rPr>
        <w:t xml:space="preserve">    2、本项目监理部下设各专业监理工程师或专业监理员，按总监理工程师、专业监理工程师、监理员三个层次进行监理工作。</w:t>
      </w:r>
    </w:p>
    <w:p w14:paraId="615CDC88">
      <w:pPr>
        <w:ind w:firstLine="480"/>
        <w:rPr>
          <w:rFonts w:hint="eastAsia" w:ascii="宋体" w:hAnsi="宋体" w:eastAsia="宋体" w:cs="宋体"/>
          <w:sz w:val="20"/>
          <w:szCs w:val="20"/>
        </w:rPr>
      </w:pPr>
      <w:r>
        <w:rPr>
          <w:rFonts w:hint="eastAsia" w:ascii="宋体" w:hAnsi="宋体" w:eastAsia="宋体" w:cs="宋体"/>
          <w:sz w:val="20"/>
          <w:szCs w:val="20"/>
        </w:rPr>
        <w:t>（二）专业监理人员岗位责任制</w:t>
      </w:r>
    </w:p>
    <w:p w14:paraId="341AED59">
      <w:pPr>
        <w:ind w:firstLine="480"/>
        <w:rPr>
          <w:rFonts w:hint="eastAsia" w:ascii="宋体" w:hAnsi="宋体" w:eastAsia="宋体" w:cs="宋体"/>
          <w:sz w:val="20"/>
          <w:szCs w:val="20"/>
        </w:rPr>
      </w:pPr>
      <w:r>
        <w:rPr>
          <w:rFonts w:hint="eastAsia" w:ascii="宋体" w:hAnsi="宋体" w:eastAsia="宋体" w:cs="宋体"/>
          <w:sz w:val="20"/>
          <w:szCs w:val="20"/>
        </w:rPr>
        <w:t xml:space="preserve">    l、接受总监理工程师的领导，按照专业及职务分工尽职尽责地完成本职工作。</w:t>
      </w:r>
    </w:p>
    <w:p w14:paraId="107404D9">
      <w:pPr>
        <w:ind w:firstLine="480"/>
        <w:rPr>
          <w:rFonts w:hint="eastAsia" w:ascii="宋体" w:hAnsi="宋体" w:eastAsia="宋体" w:cs="宋体"/>
          <w:sz w:val="20"/>
          <w:szCs w:val="20"/>
        </w:rPr>
      </w:pPr>
      <w:r>
        <w:rPr>
          <w:rFonts w:hint="eastAsia" w:ascii="宋体" w:hAnsi="宋体" w:eastAsia="宋体" w:cs="宋体"/>
          <w:sz w:val="20"/>
          <w:szCs w:val="20"/>
        </w:rPr>
        <w:t xml:space="preserve">    2、认真审核施工图纸，并参加施工图纸会审及设计交底，积极提出审核意见。</w:t>
      </w:r>
    </w:p>
    <w:p w14:paraId="6D26CE2A">
      <w:pPr>
        <w:ind w:firstLine="480"/>
        <w:rPr>
          <w:rFonts w:hint="eastAsia" w:ascii="宋体" w:hAnsi="宋体" w:eastAsia="宋体" w:cs="宋体"/>
          <w:sz w:val="20"/>
          <w:szCs w:val="20"/>
        </w:rPr>
      </w:pPr>
      <w:r>
        <w:rPr>
          <w:rFonts w:hint="eastAsia" w:ascii="宋体" w:hAnsi="宋体" w:eastAsia="宋体" w:cs="宋体"/>
          <w:sz w:val="20"/>
          <w:szCs w:val="20"/>
        </w:rPr>
        <w:t xml:space="preserve">    3、对本项目监理部的监理员进行业务指导。</w:t>
      </w:r>
    </w:p>
    <w:p w14:paraId="7C559CA2">
      <w:pPr>
        <w:ind w:firstLine="480"/>
        <w:rPr>
          <w:rFonts w:hint="eastAsia" w:ascii="宋体" w:hAnsi="宋体" w:eastAsia="宋体" w:cs="宋体"/>
          <w:sz w:val="20"/>
          <w:szCs w:val="20"/>
        </w:rPr>
      </w:pPr>
      <w:r>
        <w:rPr>
          <w:rFonts w:hint="eastAsia" w:ascii="宋体" w:hAnsi="宋体" w:eastAsia="宋体" w:cs="宋体"/>
          <w:sz w:val="20"/>
          <w:szCs w:val="20"/>
        </w:rPr>
        <w:t xml:space="preserve">    4、参加监理工作会议及专业会议，积极反映情况，提出意见，会前做好调查研究准备工作。</w:t>
      </w:r>
    </w:p>
    <w:p w14:paraId="3A2EDFA3">
      <w:pPr>
        <w:ind w:firstLine="480"/>
        <w:rPr>
          <w:rFonts w:hint="eastAsia" w:ascii="宋体" w:hAnsi="宋体" w:eastAsia="宋体" w:cs="宋体"/>
          <w:sz w:val="20"/>
          <w:szCs w:val="20"/>
        </w:rPr>
      </w:pPr>
      <w:r>
        <w:rPr>
          <w:rFonts w:hint="eastAsia" w:ascii="宋体" w:hAnsi="宋体" w:eastAsia="宋体" w:cs="宋体"/>
          <w:sz w:val="20"/>
          <w:szCs w:val="20"/>
        </w:rPr>
        <w:t xml:space="preserve">    5、审核施工组织设计中属于本专业或职务分工的有关部分，提出审核意见，并监督其执行。</w:t>
      </w:r>
    </w:p>
    <w:p w14:paraId="618FD888">
      <w:pPr>
        <w:ind w:firstLine="480"/>
        <w:rPr>
          <w:rFonts w:hint="eastAsia" w:ascii="宋体" w:hAnsi="宋体" w:eastAsia="宋体" w:cs="宋体"/>
          <w:sz w:val="20"/>
          <w:szCs w:val="20"/>
        </w:rPr>
      </w:pPr>
      <w:r>
        <w:rPr>
          <w:rFonts w:hint="eastAsia" w:ascii="宋体" w:hAnsi="宋体" w:eastAsia="宋体" w:cs="宋体"/>
          <w:sz w:val="20"/>
          <w:szCs w:val="20"/>
        </w:rPr>
        <w:t xml:space="preserve">    6、负责完成监理规划、监理实施细则、监理月报、专题报告、工程阶段性总结、竣工总结中与本身专业或职务分工有关部分内容的编写。</w:t>
      </w:r>
    </w:p>
    <w:p w14:paraId="676EEACF">
      <w:pPr>
        <w:ind w:firstLine="480"/>
        <w:rPr>
          <w:rFonts w:hint="eastAsia" w:ascii="宋体" w:hAnsi="宋体" w:eastAsia="宋体" w:cs="宋体"/>
          <w:sz w:val="20"/>
          <w:szCs w:val="20"/>
        </w:rPr>
      </w:pPr>
      <w:r>
        <w:rPr>
          <w:rFonts w:hint="eastAsia" w:ascii="宋体" w:hAnsi="宋体" w:eastAsia="宋体" w:cs="宋体"/>
          <w:sz w:val="20"/>
          <w:szCs w:val="20"/>
        </w:rPr>
        <w:t xml:space="preserve">    7、负责本专业的隐检、预检及分项工程验收；坚持现场巡视工作，重要部位或工序组织旁站监理。</w:t>
      </w:r>
    </w:p>
    <w:p w14:paraId="1214105B">
      <w:pPr>
        <w:ind w:firstLine="480"/>
        <w:rPr>
          <w:rFonts w:hint="eastAsia" w:ascii="宋体" w:hAnsi="宋体" w:eastAsia="宋体" w:cs="宋体"/>
          <w:sz w:val="20"/>
          <w:szCs w:val="20"/>
        </w:rPr>
      </w:pPr>
      <w:r>
        <w:rPr>
          <w:rFonts w:hint="eastAsia" w:ascii="宋体" w:hAnsi="宋体" w:eastAsia="宋体" w:cs="宋体"/>
          <w:sz w:val="20"/>
          <w:szCs w:val="20"/>
        </w:rPr>
        <w:t xml:space="preserve">    8、处理一般性质问题，参加工程质量事故的调查处理。</w:t>
      </w:r>
    </w:p>
    <w:p w14:paraId="21CDE7C7">
      <w:pPr>
        <w:ind w:firstLine="480"/>
        <w:rPr>
          <w:rFonts w:hint="eastAsia" w:ascii="宋体" w:hAnsi="宋体" w:eastAsia="宋体" w:cs="宋体"/>
          <w:sz w:val="20"/>
          <w:szCs w:val="20"/>
        </w:rPr>
      </w:pPr>
      <w:r>
        <w:rPr>
          <w:rFonts w:hint="eastAsia" w:ascii="宋体" w:hAnsi="宋体" w:eastAsia="宋体" w:cs="宋体"/>
          <w:sz w:val="20"/>
          <w:szCs w:val="20"/>
        </w:rPr>
        <w:t xml:space="preserve">    9、参与本专业工程的工程计量、工程款审核及竣工结算的审核。</w:t>
      </w:r>
    </w:p>
    <w:p w14:paraId="34B98788">
      <w:pPr>
        <w:ind w:firstLine="480"/>
        <w:rPr>
          <w:rFonts w:hint="eastAsia" w:ascii="宋体" w:hAnsi="宋体" w:eastAsia="宋体" w:cs="宋体"/>
          <w:sz w:val="20"/>
          <w:szCs w:val="20"/>
        </w:rPr>
      </w:pPr>
      <w:r>
        <w:rPr>
          <w:rFonts w:hint="eastAsia" w:ascii="宋体" w:hAnsi="宋体" w:eastAsia="宋体" w:cs="宋体"/>
          <w:sz w:val="20"/>
          <w:szCs w:val="20"/>
        </w:rPr>
        <w:t xml:space="preserve">    10、做好本专业监理资料的收集、整理和归档：监督施工单位编制竣工档案。</w:t>
      </w:r>
    </w:p>
    <w:p w14:paraId="69BF60CA">
      <w:pPr>
        <w:ind w:firstLine="480"/>
        <w:rPr>
          <w:rFonts w:hint="eastAsia" w:ascii="宋体" w:hAnsi="宋体" w:eastAsia="宋体" w:cs="宋体"/>
          <w:sz w:val="20"/>
          <w:szCs w:val="20"/>
        </w:rPr>
      </w:pPr>
      <w:r>
        <w:rPr>
          <w:rFonts w:hint="eastAsia" w:ascii="宋体" w:hAnsi="宋体" w:eastAsia="宋体" w:cs="宋体"/>
          <w:sz w:val="20"/>
          <w:szCs w:val="20"/>
        </w:rPr>
        <w:t xml:space="preserve">    11、审查进场材料、购配件、设备的原始凭证、检测报告等质量证明文件及其质量情况，认为必要时可进行平行检验，合格后予以签玖。</w:t>
      </w:r>
    </w:p>
    <w:p w14:paraId="510DB0C1">
      <w:pPr>
        <w:ind w:firstLine="480"/>
        <w:rPr>
          <w:rFonts w:hint="eastAsia" w:ascii="宋体" w:hAnsi="宋体" w:eastAsia="宋体" w:cs="宋体"/>
          <w:sz w:val="20"/>
          <w:szCs w:val="20"/>
        </w:rPr>
      </w:pPr>
      <w:r>
        <w:rPr>
          <w:rFonts w:hint="eastAsia" w:ascii="宋体" w:hAnsi="宋体" w:eastAsia="宋体" w:cs="宋体"/>
          <w:sz w:val="20"/>
          <w:szCs w:val="20"/>
        </w:rPr>
        <w:t xml:space="preserve">    12、参加本专业的分部工程验收，工程质量验评，竣工预验及单位工程质量评估。</w:t>
      </w:r>
    </w:p>
    <w:p w14:paraId="3886277A">
      <w:pPr>
        <w:ind w:firstLine="480"/>
        <w:rPr>
          <w:rFonts w:hint="eastAsia" w:ascii="宋体" w:hAnsi="宋体" w:eastAsia="宋体" w:cs="宋体"/>
          <w:sz w:val="20"/>
          <w:szCs w:val="20"/>
        </w:rPr>
      </w:pPr>
      <w:r>
        <w:rPr>
          <w:rFonts w:hint="eastAsia" w:ascii="宋体" w:hAnsi="宋体" w:eastAsia="宋体" w:cs="宋体"/>
          <w:sz w:val="20"/>
          <w:szCs w:val="20"/>
        </w:rPr>
        <w:t xml:space="preserve">    13、每日认真填写监理人员工作日记。</w:t>
      </w:r>
    </w:p>
    <w:p w14:paraId="4F844FC3">
      <w:pPr>
        <w:ind w:firstLine="480"/>
        <w:rPr>
          <w:rFonts w:hint="eastAsia" w:ascii="宋体" w:hAnsi="宋体" w:eastAsia="宋体" w:cs="宋体"/>
          <w:sz w:val="20"/>
          <w:szCs w:val="20"/>
        </w:rPr>
      </w:pPr>
      <w:r>
        <w:rPr>
          <w:rFonts w:hint="eastAsia" w:ascii="宋体" w:hAnsi="宋体" w:eastAsia="宋体" w:cs="宋体"/>
          <w:sz w:val="20"/>
          <w:szCs w:val="20"/>
        </w:rPr>
        <w:t xml:space="preserve">    14、定期或不定期向总监离工程师反映项目监理工作中本专业或所在监理机构中存在的问题，并积极提出改进的建议。如发现有重大问题时及时向总监理工程师，直至所属监理单位领导报告。</w:t>
      </w:r>
    </w:p>
    <w:p w14:paraId="515A44D8">
      <w:pPr>
        <w:ind w:firstLine="480"/>
        <w:rPr>
          <w:rFonts w:hint="eastAsia" w:ascii="宋体" w:hAnsi="宋体" w:eastAsia="宋体" w:cs="宋体"/>
          <w:sz w:val="20"/>
          <w:szCs w:val="20"/>
        </w:rPr>
      </w:pPr>
    </w:p>
    <w:p w14:paraId="7029278F">
      <w:pPr>
        <w:pStyle w:val="2"/>
        <w:rPr>
          <w:rFonts w:hint="eastAsia" w:ascii="宋体" w:hAnsi="宋体" w:eastAsia="宋体" w:cs="宋体"/>
          <w:sz w:val="20"/>
          <w:szCs w:val="20"/>
        </w:rPr>
      </w:pPr>
      <w:bookmarkStart w:id="54" w:name="_Toc31639"/>
      <w:bookmarkStart w:id="55" w:name="_Toc16352"/>
      <w:bookmarkStart w:id="56" w:name="_Toc4283"/>
      <w:bookmarkStart w:id="57" w:name="_Toc12561"/>
      <w:r>
        <w:rPr>
          <w:rFonts w:hint="eastAsia" w:ascii="宋体" w:hAnsi="宋体" w:eastAsia="宋体" w:cs="宋体"/>
          <w:sz w:val="20"/>
          <w:szCs w:val="20"/>
          <w:lang w:val="en-US" w:eastAsia="zh-CN"/>
        </w:rPr>
        <w:t>六、</w:t>
      </w:r>
      <w:r>
        <w:rPr>
          <w:rFonts w:hint="eastAsia" w:ascii="宋体" w:hAnsi="宋体" w:eastAsia="宋体" w:cs="宋体"/>
          <w:sz w:val="20"/>
          <w:szCs w:val="20"/>
        </w:rPr>
        <w:t>施工阶段工程质量控制</w:t>
      </w:r>
      <w:bookmarkEnd w:id="54"/>
      <w:bookmarkEnd w:id="55"/>
      <w:bookmarkEnd w:id="56"/>
      <w:bookmarkEnd w:id="57"/>
    </w:p>
    <w:p w14:paraId="22179A59">
      <w:pPr>
        <w:pStyle w:val="3"/>
        <w:rPr>
          <w:rFonts w:hint="eastAsia" w:ascii="宋体" w:hAnsi="宋体" w:eastAsia="宋体" w:cs="宋体"/>
          <w:sz w:val="20"/>
          <w:szCs w:val="20"/>
        </w:rPr>
      </w:pPr>
      <w:bookmarkStart w:id="58" w:name="_Toc21969"/>
      <w:bookmarkStart w:id="59" w:name="_Toc17513"/>
      <w:r>
        <w:rPr>
          <w:rFonts w:hint="eastAsia" w:ascii="宋体" w:hAnsi="宋体" w:eastAsia="宋体" w:cs="宋体"/>
          <w:sz w:val="20"/>
          <w:szCs w:val="20"/>
        </w:rPr>
        <w:t>6.1 施工阶段工程质量控制的工作程序</w:t>
      </w:r>
      <w:bookmarkEnd w:id="58"/>
      <w:bookmarkEnd w:id="59"/>
    </w:p>
    <w:p w14:paraId="0550D157">
      <w:pPr>
        <w:ind w:firstLine="480"/>
        <w:rPr>
          <w:rFonts w:hint="eastAsia" w:ascii="宋体" w:hAnsi="宋体" w:eastAsia="宋体" w:cs="宋体"/>
          <w:sz w:val="20"/>
          <w:szCs w:val="20"/>
        </w:rPr>
      </w:pPr>
    </w:p>
    <w:p w14:paraId="5056A91A">
      <w:pPr>
        <w:ind w:firstLine="480"/>
        <w:jc w:val="center"/>
        <w:rPr>
          <w:rFonts w:hint="eastAsia" w:ascii="宋体" w:hAnsi="宋体" w:eastAsia="宋体" w:cs="宋体"/>
          <w:sz w:val="20"/>
          <w:szCs w:val="20"/>
        </w:rPr>
      </w:pPr>
      <w:r>
        <w:rPr>
          <w:rFonts w:hint="eastAsia" w:ascii="宋体" w:hAnsi="宋体" w:eastAsia="宋体" w:cs="宋体"/>
          <w:sz w:val="20"/>
          <w:szCs w:val="20"/>
        </w:rPr>
        <w:drawing>
          <wp:inline distT="0" distB="0" distL="114300" distR="114300">
            <wp:extent cx="5660390" cy="6342380"/>
            <wp:effectExtent l="0" t="0" r="16510" b="127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13" cstate="print"/>
                    <a:stretch>
                      <a:fillRect/>
                    </a:stretch>
                  </pic:blipFill>
                  <pic:spPr>
                    <a:xfrm>
                      <a:off x="0" y="0"/>
                      <a:ext cx="5660390" cy="6342380"/>
                    </a:xfrm>
                    <a:prstGeom prst="rect">
                      <a:avLst/>
                    </a:prstGeom>
                    <a:noFill/>
                    <a:ln w="9525">
                      <a:noFill/>
                    </a:ln>
                  </pic:spPr>
                </pic:pic>
              </a:graphicData>
            </a:graphic>
          </wp:inline>
        </w:drawing>
      </w:r>
    </w:p>
    <w:p w14:paraId="677902CA">
      <w:pPr>
        <w:ind w:firstLine="480"/>
        <w:jc w:val="center"/>
        <w:rPr>
          <w:rFonts w:hint="eastAsia" w:ascii="宋体" w:hAnsi="宋体" w:eastAsia="宋体" w:cs="宋体"/>
          <w:sz w:val="20"/>
          <w:szCs w:val="20"/>
        </w:rPr>
      </w:pPr>
    </w:p>
    <w:p w14:paraId="5F10DB4E">
      <w:pPr>
        <w:ind w:firstLine="480"/>
        <w:jc w:val="center"/>
        <w:rPr>
          <w:rFonts w:hint="eastAsia" w:ascii="宋体" w:hAnsi="宋体" w:eastAsia="宋体" w:cs="宋体"/>
          <w:sz w:val="20"/>
          <w:szCs w:val="20"/>
        </w:rPr>
      </w:pPr>
    </w:p>
    <w:p w14:paraId="244EBB82">
      <w:pPr>
        <w:ind w:firstLine="480"/>
        <w:jc w:val="center"/>
        <w:rPr>
          <w:rFonts w:hint="eastAsia" w:ascii="宋体" w:hAnsi="宋体" w:eastAsia="宋体" w:cs="宋体"/>
          <w:sz w:val="20"/>
          <w:szCs w:val="20"/>
        </w:rPr>
      </w:pPr>
      <w:r>
        <w:rPr>
          <w:rFonts w:hint="eastAsia" w:ascii="宋体" w:hAnsi="宋体" w:eastAsia="宋体" w:cs="宋体"/>
          <w:sz w:val="20"/>
          <w:szCs w:val="20"/>
        </w:rPr>
        <w:t>施工阶段质量控制程序图</w:t>
      </w:r>
    </w:p>
    <w:p w14:paraId="740C8182">
      <w:pPr>
        <w:ind w:firstLine="480"/>
        <w:jc w:val="center"/>
        <w:rPr>
          <w:rFonts w:hint="eastAsia" w:ascii="宋体" w:hAnsi="宋体" w:eastAsia="宋体" w:cs="宋体"/>
          <w:sz w:val="20"/>
          <w:szCs w:val="20"/>
        </w:rPr>
      </w:pPr>
    </w:p>
    <w:p w14:paraId="23016A7E">
      <w:pPr>
        <w:pStyle w:val="3"/>
        <w:rPr>
          <w:rFonts w:hint="eastAsia" w:ascii="宋体" w:hAnsi="宋体" w:eastAsia="宋体" w:cs="宋体"/>
          <w:sz w:val="20"/>
          <w:szCs w:val="20"/>
        </w:rPr>
      </w:pPr>
      <w:bookmarkStart w:id="60" w:name="_Toc30245"/>
      <w:bookmarkStart w:id="61" w:name="_Toc10732"/>
      <w:r>
        <w:rPr>
          <w:rFonts w:hint="eastAsia" w:ascii="宋体" w:hAnsi="宋体" w:eastAsia="宋体" w:cs="宋体"/>
          <w:sz w:val="20"/>
          <w:szCs w:val="20"/>
        </w:rPr>
        <w:t>6.2施工准备阶段工程质量控制</w:t>
      </w:r>
      <w:bookmarkEnd w:id="60"/>
      <w:bookmarkEnd w:id="61"/>
    </w:p>
    <w:p w14:paraId="61C8AFAA">
      <w:pPr>
        <w:ind w:firstLine="480"/>
        <w:rPr>
          <w:rFonts w:hint="eastAsia" w:ascii="宋体" w:hAnsi="宋体" w:eastAsia="宋体" w:cs="宋体"/>
          <w:sz w:val="20"/>
          <w:szCs w:val="20"/>
        </w:rPr>
      </w:pPr>
      <w:r>
        <w:rPr>
          <w:rFonts w:hint="eastAsia" w:ascii="宋体" w:hAnsi="宋体" w:eastAsia="宋体" w:cs="宋体"/>
          <w:sz w:val="20"/>
          <w:szCs w:val="20"/>
        </w:rPr>
        <w:t>请建设单位提供监理依据的文件、资料(施工合同、投标书、施工图纸、放线册、政府有关批文)。在图纸会审前总监理工程师组织监理工程师熟悉设计文件，并对图纸中存在的问题提出书面意见，监理工程师负责组织图纸会审。</w:t>
      </w:r>
    </w:p>
    <w:p w14:paraId="4125FE57">
      <w:pPr>
        <w:ind w:firstLine="480"/>
        <w:rPr>
          <w:rFonts w:hint="eastAsia" w:ascii="宋体" w:hAnsi="宋体" w:eastAsia="宋体" w:cs="宋体"/>
          <w:sz w:val="20"/>
          <w:szCs w:val="20"/>
        </w:rPr>
      </w:pPr>
      <w:r>
        <w:rPr>
          <w:rFonts w:hint="eastAsia" w:ascii="宋体" w:hAnsi="宋体" w:eastAsia="宋体" w:cs="宋体"/>
          <w:sz w:val="20"/>
          <w:szCs w:val="20"/>
        </w:rPr>
        <w:t>总监理工程师组织专业监理工程师审查施工单位报送的施工组织设计(方案)，签认后交建设单位。监理工程师审查施工单位现场项目质量管理、技术管理和质量保证的组织机构；质量管理、技术管理制度；专职管理人员和特种作业人员的资格证、上岗证。对工程所需原材料、半成品及设备的质量控制，对工程所用材料、半成品严格审核其出厂证明、技术合格证或质保证书。对装饰材料、制品等还必须审查其样品后方能订货。对试验材料，必须按规定进行抽检或试验，送样实行监理现场见证。所有设备在安装前必须按其技术说明书进行质量验收。监理工程师及时审查施工单位报送的工程开工报审资料并签署意见。</w:t>
      </w:r>
    </w:p>
    <w:p w14:paraId="036FF755">
      <w:pPr>
        <w:ind w:firstLine="480"/>
        <w:rPr>
          <w:rFonts w:hint="eastAsia" w:ascii="宋体" w:hAnsi="宋体" w:eastAsia="宋体" w:cs="宋体"/>
          <w:sz w:val="20"/>
          <w:szCs w:val="20"/>
        </w:rPr>
      </w:pPr>
      <w:r>
        <w:rPr>
          <w:rFonts w:hint="eastAsia" w:ascii="宋体" w:hAnsi="宋体" w:eastAsia="宋体" w:cs="宋体"/>
          <w:sz w:val="20"/>
          <w:szCs w:val="20"/>
        </w:rPr>
        <w:t>参加由建设单位主持召开的第一次工地会议，介绍项目监理机构、人员分工；建设单位宣布对监理工程师的授权，建设单位、施工单位介绍开工前的准备情况，总监对施工准备情况的意见与要求，介绍监理规划的内容、监理程序，制定工地共同遵守的会议制度及其监理过程中各方配合协调事宜。</w:t>
      </w:r>
    </w:p>
    <w:p w14:paraId="69CA2935">
      <w:pPr>
        <w:pStyle w:val="3"/>
        <w:rPr>
          <w:rFonts w:hint="eastAsia" w:ascii="宋体" w:hAnsi="宋体" w:eastAsia="宋体" w:cs="宋体"/>
          <w:sz w:val="20"/>
          <w:szCs w:val="20"/>
        </w:rPr>
      </w:pPr>
      <w:bookmarkStart w:id="62" w:name="_Toc32526"/>
      <w:bookmarkStart w:id="63" w:name="_Toc7217"/>
      <w:r>
        <w:rPr>
          <w:rFonts w:hint="eastAsia" w:ascii="宋体" w:hAnsi="宋体" w:eastAsia="宋体" w:cs="宋体"/>
          <w:sz w:val="20"/>
          <w:szCs w:val="20"/>
        </w:rPr>
        <w:t>6.3施工过程中工程质量控制</w:t>
      </w:r>
      <w:bookmarkEnd w:id="62"/>
      <w:bookmarkEnd w:id="63"/>
    </w:p>
    <w:p w14:paraId="62B0082A">
      <w:pPr>
        <w:ind w:firstLine="480"/>
        <w:rPr>
          <w:rFonts w:hint="eastAsia" w:ascii="宋体" w:hAnsi="宋体" w:eastAsia="宋体" w:cs="宋体"/>
          <w:sz w:val="20"/>
          <w:szCs w:val="20"/>
        </w:rPr>
      </w:pPr>
      <w:r>
        <w:rPr>
          <w:rFonts w:hint="eastAsia" w:ascii="宋体" w:hAnsi="宋体" w:eastAsia="宋体" w:cs="宋体"/>
          <w:sz w:val="20"/>
          <w:szCs w:val="20"/>
        </w:rPr>
        <w:t>按照国家规范及实际图纸的要求，采用巡视、旁站、检测、试验等等手段检查施工过程，确保施工质量。严格施工工艺的质量控制。监理工程师对施工工艺过程的各个质量控制点，施工各工序进行跟班巡视和检查，对施工重点部位、关键部位进行旁站监督施工，现场发现质量问题及时要求施工人员整改。监理工程师将编写《监理细则》时应明确旁站监理范围。</w:t>
      </w:r>
    </w:p>
    <w:p w14:paraId="48328A5D">
      <w:pPr>
        <w:pStyle w:val="3"/>
        <w:rPr>
          <w:rFonts w:hint="eastAsia" w:ascii="宋体" w:hAnsi="宋体" w:eastAsia="宋体" w:cs="宋体"/>
          <w:sz w:val="20"/>
          <w:szCs w:val="20"/>
        </w:rPr>
      </w:pPr>
      <w:bookmarkStart w:id="64" w:name="_Toc12181"/>
      <w:bookmarkStart w:id="65" w:name="_Toc491"/>
      <w:r>
        <w:rPr>
          <w:rFonts w:hint="eastAsia" w:ascii="宋体" w:hAnsi="宋体" w:eastAsia="宋体" w:cs="宋体"/>
          <w:sz w:val="20"/>
          <w:szCs w:val="20"/>
        </w:rPr>
        <w:t>6.4 施工验收阶段工程质量控制</w:t>
      </w:r>
      <w:bookmarkEnd w:id="64"/>
      <w:bookmarkEnd w:id="65"/>
    </w:p>
    <w:p w14:paraId="3A4A58EC">
      <w:pPr>
        <w:ind w:firstLine="480"/>
        <w:rPr>
          <w:rFonts w:hint="eastAsia" w:ascii="宋体" w:hAnsi="宋体" w:eastAsia="宋体" w:cs="宋体"/>
          <w:sz w:val="20"/>
          <w:szCs w:val="20"/>
        </w:rPr>
      </w:pPr>
      <w:r>
        <w:rPr>
          <w:rFonts w:hint="eastAsia" w:ascii="宋体" w:hAnsi="宋体" w:eastAsia="宋体" w:cs="宋体"/>
          <w:sz w:val="20"/>
          <w:szCs w:val="20"/>
        </w:rPr>
        <w:t>坚持上道工序不经检查验收不准进行下道工序的原则，上道工序完成后，先由施工单位进行自检、专职检，认为合格后再通知现场监理工程师到现场会同检验，检验合格后签署认可方能进行下道工序，其工作流程如附图1所示。</w:t>
      </w:r>
    </w:p>
    <w:p w14:paraId="5070C79F">
      <w:pPr>
        <w:ind w:firstLine="480"/>
        <w:rPr>
          <w:rFonts w:hint="eastAsia" w:ascii="宋体" w:hAnsi="宋体" w:eastAsia="宋体" w:cs="宋体"/>
          <w:sz w:val="20"/>
          <w:szCs w:val="20"/>
        </w:rPr>
      </w:pPr>
      <w:r>
        <w:rPr>
          <w:rFonts w:hint="eastAsia" w:ascii="宋体" w:hAnsi="宋体" w:eastAsia="宋体" w:cs="宋体"/>
          <w:sz w:val="20"/>
          <w:szCs w:val="20"/>
        </w:rPr>
        <w:drawing>
          <wp:inline distT="0" distB="0" distL="114300" distR="114300">
            <wp:extent cx="5270500" cy="3082925"/>
            <wp:effectExtent l="0" t="0" r="6350" b="3175"/>
            <wp:docPr id="3"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2"/>
                    <pic:cNvPicPr>
                      <a:picLocks noChangeAspect="1"/>
                    </pic:cNvPicPr>
                  </pic:nvPicPr>
                  <pic:blipFill>
                    <a:blip r:embed="rId14" cstate="print"/>
                    <a:stretch>
                      <a:fillRect/>
                    </a:stretch>
                  </pic:blipFill>
                  <pic:spPr>
                    <a:xfrm>
                      <a:off x="0" y="0"/>
                      <a:ext cx="5270500" cy="3082925"/>
                    </a:xfrm>
                    <a:prstGeom prst="rect">
                      <a:avLst/>
                    </a:prstGeom>
                    <a:noFill/>
                    <a:ln w="9525">
                      <a:noFill/>
                    </a:ln>
                  </pic:spPr>
                </pic:pic>
              </a:graphicData>
            </a:graphic>
          </wp:inline>
        </w:drawing>
      </w:r>
    </w:p>
    <w:p w14:paraId="4D95C0FA">
      <w:pPr>
        <w:ind w:firstLine="0" w:firstLineChars="0"/>
        <w:rPr>
          <w:rFonts w:hint="eastAsia" w:ascii="宋体" w:hAnsi="宋体" w:eastAsia="宋体" w:cs="宋体"/>
          <w:sz w:val="20"/>
          <w:szCs w:val="20"/>
        </w:rPr>
      </w:pPr>
    </w:p>
    <w:p w14:paraId="2197CCCB">
      <w:pPr>
        <w:ind w:firstLine="480"/>
        <w:jc w:val="center"/>
        <w:rPr>
          <w:rFonts w:hint="eastAsia" w:ascii="宋体" w:hAnsi="宋体" w:eastAsia="宋体" w:cs="宋体"/>
          <w:sz w:val="20"/>
          <w:szCs w:val="20"/>
        </w:rPr>
      </w:pPr>
      <w:r>
        <w:rPr>
          <w:rFonts w:hint="eastAsia" w:ascii="宋体" w:hAnsi="宋体" w:eastAsia="宋体" w:cs="宋体"/>
          <w:sz w:val="20"/>
          <w:szCs w:val="20"/>
        </w:rPr>
        <w:t>工序交接检验程序框图（附图1）</w:t>
      </w:r>
    </w:p>
    <w:p w14:paraId="4608FE9E">
      <w:pPr>
        <w:pStyle w:val="3"/>
        <w:rPr>
          <w:rFonts w:hint="eastAsia" w:ascii="宋体" w:hAnsi="宋体" w:eastAsia="宋体" w:cs="宋体"/>
          <w:sz w:val="20"/>
          <w:szCs w:val="20"/>
        </w:rPr>
      </w:pPr>
      <w:bookmarkStart w:id="66" w:name="_Toc21762"/>
      <w:bookmarkStart w:id="67" w:name="_Toc30907"/>
      <w:r>
        <w:rPr>
          <w:rFonts w:hint="eastAsia" w:ascii="宋体" w:hAnsi="宋体" w:eastAsia="宋体" w:cs="宋体"/>
          <w:sz w:val="20"/>
          <w:szCs w:val="20"/>
        </w:rPr>
        <w:t>6.5 工程质量缺陷及事故处理</w:t>
      </w:r>
      <w:bookmarkEnd w:id="66"/>
      <w:bookmarkEnd w:id="67"/>
    </w:p>
    <w:p w14:paraId="58F990A9">
      <w:pPr>
        <w:ind w:firstLine="480"/>
        <w:rPr>
          <w:rFonts w:hint="eastAsia" w:ascii="宋体" w:hAnsi="宋体" w:eastAsia="宋体" w:cs="宋体"/>
          <w:sz w:val="20"/>
          <w:szCs w:val="20"/>
        </w:rPr>
      </w:pPr>
      <w:r>
        <w:rPr>
          <w:rFonts w:hint="eastAsia" w:ascii="宋体" w:hAnsi="宋体" w:eastAsia="宋体" w:cs="宋体"/>
          <w:sz w:val="20"/>
          <w:szCs w:val="20"/>
        </w:rPr>
        <w:t>包括质量事故原因、责任分析；质量事故处理措施的商定；批准处理工程质量事故的技术措施或方案；处理措施效果的检查。</w:t>
      </w:r>
    </w:p>
    <w:p w14:paraId="23E55D28">
      <w:pPr>
        <w:pStyle w:val="2"/>
        <w:rPr>
          <w:rFonts w:hint="eastAsia" w:ascii="宋体" w:hAnsi="宋体" w:eastAsia="宋体" w:cs="宋体"/>
          <w:sz w:val="20"/>
          <w:szCs w:val="20"/>
        </w:rPr>
      </w:pPr>
      <w:bookmarkStart w:id="68" w:name="_Toc6400"/>
      <w:bookmarkStart w:id="69" w:name="_Toc11099"/>
      <w:bookmarkStart w:id="70" w:name="_Toc19846"/>
      <w:bookmarkStart w:id="71" w:name="_Toc23780"/>
      <w:r>
        <w:rPr>
          <w:rFonts w:hint="eastAsia" w:ascii="宋体" w:hAnsi="宋体" w:eastAsia="宋体" w:cs="宋体"/>
          <w:sz w:val="20"/>
          <w:szCs w:val="20"/>
          <w:lang w:val="en-US" w:eastAsia="zh-CN"/>
        </w:rPr>
        <w:t>七、</w:t>
      </w:r>
      <w:r>
        <w:rPr>
          <w:rFonts w:hint="eastAsia" w:ascii="宋体" w:hAnsi="宋体" w:eastAsia="宋体" w:cs="宋体"/>
          <w:sz w:val="20"/>
          <w:szCs w:val="20"/>
        </w:rPr>
        <w:t xml:space="preserve"> 施工阶段工程造价控制</w:t>
      </w:r>
      <w:bookmarkEnd w:id="68"/>
      <w:bookmarkEnd w:id="69"/>
      <w:bookmarkEnd w:id="70"/>
      <w:bookmarkEnd w:id="71"/>
    </w:p>
    <w:p w14:paraId="1304548C">
      <w:pPr>
        <w:pStyle w:val="3"/>
        <w:rPr>
          <w:rFonts w:hint="eastAsia" w:ascii="宋体" w:hAnsi="宋体" w:eastAsia="宋体" w:cs="宋体"/>
          <w:sz w:val="20"/>
          <w:szCs w:val="20"/>
        </w:rPr>
      </w:pPr>
      <w:bookmarkStart w:id="72" w:name="_Toc25631"/>
      <w:bookmarkStart w:id="73" w:name="_Toc15652"/>
      <w:r>
        <w:rPr>
          <w:rFonts w:hint="eastAsia" w:ascii="宋体" w:hAnsi="宋体" w:eastAsia="宋体" w:cs="宋体"/>
          <w:sz w:val="20"/>
          <w:szCs w:val="20"/>
        </w:rPr>
        <w:t>7.1 施工阶段工程造价控制的工作程序</w:t>
      </w:r>
      <w:bookmarkEnd w:id="72"/>
      <w:bookmarkEnd w:id="73"/>
    </w:p>
    <w:p w14:paraId="478F8AD4">
      <w:pPr>
        <w:ind w:firstLine="480"/>
        <w:rPr>
          <w:rFonts w:hint="eastAsia" w:ascii="宋体" w:hAnsi="宋体" w:eastAsia="宋体" w:cs="宋体"/>
          <w:sz w:val="20"/>
          <w:szCs w:val="20"/>
        </w:rPr>
      </w:pPr>
      <w:r>
        <w:rPr>
          <w:rFonts w:hint="eastAsia" w:ascii="宋体" w:hAnsi="宋体" w:eastAsia="宋体" w:cs="宋体"/>
          <w:sz w:val="20"/>
          <w:szCs w:val="20"/>
        </w:rPr>
        <w:drawing>
          <wp:inline distT="0" distB="0" distL="114300" distR="114300">
            <wp:extent cx="5749925" cy="6640830"/>
            <wp:effectExtent l="0" t="0" r="3175" b="7620"/>
            <wp:docPr id="6"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4"/>
                    <pic:cNvPicPr>
                      <a:picLocks noChangeAspect="1"/>
                    </pic:cNvPicPr>
                  </pic:nvPicPr>
                  <pic:blipFill>
                    <a:blip r:embed="rId15" cstate="print"/>
                    <a:stretch>
                      <a:fillRect/>
                    </a:stretch>
                  </pic:blipFill>
                  <pic:spPr>
                    <a:xfrm>
                      <a:off x="0" y="0"/>
                      <a:ext cx="5749925" cy="6640830"/>
                    </a:xfrm>
                    <a:prstGeom prst="rect">
                      <a:avLst/>
                    </a:prstGeom>
                    <a:noFill/>
                    <a:ln w="9525">
                      <a:noFill/>
                    </a:ln>
                  </pic:spPr>
                </pic:pic>
              </a:graphicData>
            </a:graphic>
          </wp:inline>
        </w:drawing>
      </w:r>
    </w:p>
    <w:p w14:paraId="339BBD2F">
      <w:pPr>
        <w:ind w:firstLine="480"/>
        <w:jc w:val="center"/>
        <w:rPr>
          <w:rFonts w:hint="eastAsia" w:ascii="宋体" w:hAnsi="宋体" w:eastAsia="宋体" w:cs="宋体"/>
          <w:sz w:val="20"/>
          <w:szCs w:val="20"/>
        </w:rPr>
      </w:pPr>
      <w:r>
        <w:rPr>
          <w:rFonts w:hint="eastAsia" w:ascii="宋体" w:hAnsi="宋体" w:eastAsia="宋体" w:cs="宋体"/>
          <w:sz w:val="20"/>
          <w:szCs w:val="20"/>
        </w:rPr>
        <w:t>施工阶段工程造价控制的工作程序图</w:t>
      </w:r>
    </w:p>
    <w:p w14:paraId="5A783CA2">
      <w:pPr>
        <w:ind w:firstLine="480"/>
        <w:rPr>
          <w:rFonts w:hint="eastAsia" w:ascii="宋体" w:hAnsi="宋体" w:eastAsia="宋体" w:cs="宋体"/>
          <w:sz w:val="20"/>
          <w:szCs w:val="20"/>
        </w:rPr>
      </w:pPr>
    </w:p>
    <w:p w14:paraId="2FAFF417">
      <w:pPr>
        <w:ind w:firstLine="480"/>
        <w:rPr>
          <w:rFonts w:hint="eastAsia" w:ascii="宋体" w:hAnsi="宋体" w:eastAsia="宋体" w:cs="宋体"/>
          <w:sz w:val="20"/>
          <w:szCs w:val="20"/>
        </w:rPr>
      </w:pPr>
    </w:p>
    <w:p w14:paraId="2FAD615C">
      <w:pPr>
        <w:pStyle w:val="3"/>
        <w:rPr>
          <w:rFonts w:hint="eastAsia" w:ascii="宋体" w:hAnsi="宋体" w:eastAsia="宋体" w:cs="宋体"/>
          <w:sz w:val="20"/>
          <w:szCs w:val="20"/>
        </w:rPr>
      </w:pPr>
      <w:bookmarkStart w:id="74" w:name="_Toc5945"/>
      <w:bookmarkStart w:id="75" w:name="_Toc5974"/>
      <w:r>
        <w:rPr>
          <w:rFonts w:hint="eastAsia" w:ascii="宋体" w:hAnsi="宋体" w:eastAsia="宋体" w:cs="宋体"/>
          <w:sz w:val="20"/>
          <w:szCs w:val="20"/>
        </w:rPr>
        <w:t>7.2施工准备阶段工程造价控制</w:t>
      </w:r>
      <w:bookmarkEnd w:id="74"/>
      <w:bookmarkEnd w:id="75"/>
    </w:p>
    <w:p w14:paraId="740ED450">
      <w:pPr>
        <w:ind w:firstLine="480"/>
        <w:rPr>
          <w:rFonts w:hint="eastAsia" w:ascii="宋体" w:hAnsi="宋体" w:eastAsia="宋体" w:cs="宋体"/>
          <w:sz w:val="20"/>
          <w:szCs w:val="20"/>
        </w:rPr>
      </w:pPr>
      <w:r>
        <w:rPr>
          <w:rFonts w:hint="eastAsia" w:ascii="宋体" w:hAnsi="宋体" w:eastAsia="宋体" w:cs="宋体"/>
          <w:sz w:val="20"/>
          <w:szCs w:val="20"/>
        </w:rPr>
        <w:t>1、投资事前控制，监理机构依据施工合同有关条款、施工图，对工程项目造价对策，目标进行工程风险预测，并采取相应的防范性对微量，尽量减少施工单位提出索赔的可能。</w:t>
      </w:r>
    </w:p>
    <w:p w14:paraId="143B006C">
      <w:pPr>
        <w:ind w:firstLine="480"/>
        <w:rPr>
          <w:rFonts w:hint="eastAsia" w:ascii="宋体" w:hAnsi="宋体" w:eastAsia="宋体" w:cs="宋体"/>
          <w:sz w:val="20"/>
          <w:szCs w:val="20"/>
        </w:rPr>
      </w:pPr>
      <w:r>
        <w:rPr>
          <w:rFonts w:hint="eastAsia" w:ascii="宋体" w:hAnsi="宋体" w:eastAsia="宋体" w:cs="宋体"/>
          <w:sz w:val="20"/>
          <w:szCs w:val="20"/>
        </w:rPr>
        <w:t>2、熟悉设计图纸、设计要求、标底标书，分析合同价构成因素，明确工程费用最易突破的部分和环节，从而明确投资控制的重点。</w:t>
      </w:r>
    </w:p>
    <w:p w14:paraId="756825D2">
      <w:pPr>
        <w:ind w:firstLine="480"/>
        <w:rPr>
          <w:rFonts w:hint="eastAsia" w:ascii="宋体" w:hAnsi="宋体" w:eastAsia="宋体" w:cs="宋体"/>
          <w:sz w:val="20"/>
          <w:szCs w:val="20"/>
        </w:rPr>
      </w:pPr>
      <w:r>
        <w:rPr>
          <w:rFonts w:hint="eastAsia" w:ascii="宋体" w:hAnsi="宋体" w:eastAsia="宋体" w:cs="宋体"/>
          <w:sz w:val="20"/>
          <w:szCs w:val="20"/>
        </w:rPr>
        <w:t>3、预测工程风险及可能发生索赔的诱因，制定防范对策，减少向建设单位索赔的发生。</w:t>
      </w:r>
    </w:p>
    <w:p w14:paraId="1E551A4A">
      <w:pPr>
        <w:ind w:firstLine="480"/>
        <w:rPr>
          <w:rFonts w:hint="eastAsia" w:ascii="宋体" w:hAnsi="宋体" w:eastAsia="宋体" w:cs="宋体"/>
          <w:sz w:val="20"/>
          <w:szCs w:val="20"/>
        </w:rPr>
      </w:pPr>
      <w:r>
        <w:rPr>
          <w:rFonts w:hint="eastAsia" w:ascii="宋体" w:hAnsi="宋体" w:eastAsia="宋体" w:cs="宋体"/>
          <w:sz w:val="20"/>
          <w:szCs w:val="20"/>
        </w:rPr>
        <w:t>4、按合同规定的条件，如期提交施工现场，使其能如期开工、正常施工、连续施工，避免违约造成索赔条件。</w:t>
      </w:r>
    </w:p>
    <w:p w14:paraId="4EBB5806">
      <w:pPr>
        <w:ind w:firstLine="480"/>
        <w:rPr>
          <w:rFonts w:hint="eastAsia" w:ascii="宋体" w:hAnsi="宋体" w:eastAsia="宋体" w:cs="宋体"/>
          <w:sz w:val="20"/>
          <w:szCs w:val="20"/>
        </w:rPr>
      </w:pPr>
      <w:r>
        <w:rPr>
          <w:rFonts w:hint="eastAsia" w:ascii="宋体" w:hAnsi="宋体" w:eastAsia="宋体" w:cs="宋体"/>
          <w:sz w:val="20"/>
          <w:szCs w:val="20"/>
        </w:rPr>
        <w:t>5、按合同要求，如期、如质、如量地供应由建设单位负责的材料、设备到现场，避免违约造成索赔条件。</w:t>
      </w:r>
    </w:p>
    <w:p w14:paraId="0862A236">
      <w:pPr>
        <w:ind w:firstLine="480"/>
        <w:rPr>
          <w:rFonts w:hint="eastAsia" w:ascii="宋体" w:hAnsi="宋体" w:eastAsia="宋体" w:cs="宋体"/>
          <w:sz w:val="20"/>
          <w:szCs w:val="20"/>
        </w:rPr>
      </w:pPr>
      <w:r>
        <w:rPr>
          <w:rFonts w:hint="eastAsia" w:ascii="宋体" w:hAnsi="宋体" w:eastAsia="宋体" w:cs="宋体"/>
          <w:sz w:val="20"/>
          <w:szCs w:val="20"/>
        </w:rPr>
        <w:t>6、按合同要求，及时提供设计图纸等技术资料，避免违约造成索赔条件。</w:t>
      </w:r>
    </w:p>
    <w:p w14:paraId="67B640D6">
      <w:pPr>
        <w:pStyle w:val="3"/>
        <w:rPr>
          <w:rFonts w:hint="eastAsia" w:ascii="宋体" w:hAnsi="宋体" w:eastAsia="宋体" w:cs="宋体"/>
          <w:sz w:val="20"/>
          <w:szCs w:val="20"/>
        </w:rPr>
      </w:pPr>
      <w:bookmarkStart w:id="76" w:name="_Toc29276"/>
      <w:bookmarkStart w:id="77" w:name="_Toc30043"/>
      <w:r>
        <w:rPr>
          <w:rFonts w:hint="eastAsia" w:ascii="宋体" w:hAnsi="宋体" w:eastAsia="宋体" w:cs="宋体"/>
          <w:sz w:val="20"/>
          <w:szCs w:val="20"/>
        </w:rPr>
        <w:t>7.3施工过程中工程造价控制</w:t>
      </w:r>
      <w:bookmarkEnd w:id="76"/>
      <w:bookmarkEnd w:id="77"/>
    </w:p>
    <w:p w14:paraId="3690180E">
      <w:pPr>
        <w:ind w:firstLine="480"/>
        <w:rPr>
          <w:rFonts w:hint="eastAsia" w:ascii="宋体" w:hAnsi="宋体" w:eastAsia="宋体" w:cs="宋体"/>
          <w:sz w:val="20"/>
          <w:szCs w:val="20"/>
        </w:rPr>
      </w:pPr>
      <w:r>
        <w:rPr>
          <w:rFonts w:hint="eastAsia" w:ascii="宋体" w:hAnsi="宋体" w:eastAsia="宋体" w:cs="宋体"/>
          <w:sz w:val="20"/>
          <w:szCs w:val="20"/>
        </w:rPr>
        <w:t>1、施工中主动搞好设计、材料、设备、土建、安装及其它外部协调、配合，避免造成对方索赔的条件。</w:t>
      </w:r>
    </w:p>
    <w:p w14:paraId="201320E8">
      <w:pPr>
        <w:pStyle w:val="3"/>
        <w:rPr>
          <w:rFonts w:hint="eastAsia" w:ascii="宋体" w:hAnsi="宋体" w:eastAsia="宋体" w:cs="宋体"/>
          <w:sz w:val="20"/>
          <w:szCs w:val="20"/>
        </w:rPr>
      </w:pPr>
      <w:bookmarkStart w:id="78" w:name="_Toc7096"/>
      <w:bookmarkStart w:id="79" w:name="_Toc8260"/>
      <w:r>
        <w:rPr>
          <w:rFonts w:hint="eastAsia" w:ascii="宋体" w:hAnsi="宋体" w:eastAsia="宋体" w:cs="宋体"/>
          <w:sz w:val="20"/>
          <w:szCs w:val="20"/>
        </w:rPr>
        <w:t>7.4 工程结算与支付</w:t>
      </w:r>
      <w:bookmarkEnd w:id="78"/>
      <w:bookmarkEnd w:id="79"/>
    </w:p>
    <w:p w14:paraId="2CC30C22">
      <w:pPr>
        <w:ind w:firstLine="480"/>
        <w:rPr>
          <w:rFonts w:hint="eastAsia" w:ascii="宋体" w:hAnsi="宋体" w:eastAsia="宋体" w:cs="宋体"/>
          <w:sz w:val="20"/>
          <w:szCs w:val="20"/>
        </w:rPr>
      </w:pPr>
      <w:r>
        <w:rPr>
          <w:rFonts w:hint="eastAsia" w:ascii="宋体" w:hAnsi="宋体" w:eastAsia="宋体" w:cs="宋体"/>
          <w:sz w:val="20"/>
          <w:szCs w:val="20"/>
        </w:rPr>
        <w:t>1、建立健全监理组织，完善职责分工及有关制度，落实投资控制的责任。</w:t>
      </w:r>
    </w:p>
    <w:p w14:paraId="45BACC9E">
      <w:pPr>
        <w:ind w:firstLine="480"/>
        <w:rPr>
          <w:rFonts w:hint="eastAsia" w:ascii="宋体" w:hAnsi="宋体" w:eastAsia="宋体" w:cs="宋体"/>
          <w:sz w:val="20"/>
          <w:szCs w:val="20"/>
        </w:rPr>
      </w:pPr>
      <w:r>
        <w:rPr>
          <w:rFonts w:hint="eastAsia" w:ascii="宋体" w:hAnsi="宋体" w:eastAsia="宋体" w:cs="宋体"/>
          <w:sz w:val="20"/>
          <w:szCs w:val="20"/>
        </w:rPr>
        <w:t>2、由驻现场监理工程师通过工程计量支付来控制合同价款，工程承包方按约定的时间向监理工程师提交已完工工程报告，监理工程师核实已完工程数量，并由承包方、监理工程师共同参与计量，承包方无正当理由不参与计量，由监理工程师自行进行，计量仍然有效，作为工程价款支付依据。</w:t>
      </w:r>
    </w:p>
    <w:p w14:paraId="015101D6">
      <w:pPr>
        <w:numPr>
          <w:ilvl w:val="0"/>
          <w:numId w:val="3"/>
        </w:numPr>
        <w:ind w:firstLine="480"/>
        <w:rPr>
          <w:rFonts w:hint="eastAsia" w:ascii="宋体" w:hAnsi="宋体" w:eastAsia="宋体" w:cs="宋体"/>
          <w:sz w:val="20"/>
          <w:szCs w:val="20"/>
        </w:rPr>
      </w:pPr>
      <w:r>
        <w:rPr>
          <w:rFonts w:hint="eastAsia" w:ascii="宋体" w:hAnsi="宋体" w:eastAsia="宋体" w:cs="宋体"/>
          <w:sz w:val="20"/>
          <w:szCs w:val="20"/>
        </w:rPr>
        <w:t>由驻现场监理工程师核实签字后，须经总监理工程师审核签字，才作为有效的凭证。</w:t>
      </w:r>
    </w:p>
    <w:p w14:paraId="717AEFEE">
      <w:pPr>
        <w:numPr>
          <w:ilvl w:val="0"/>
          <w:numId w:val="3"/>
        </w:numPr>
        <w:ind w:firstLine="480"/>
        <w:rPr>
          <w:rFonts w:hint="eastAsia" w:ascii="宋体" w:hAnsi="宋体" w:eastAsia="宋体" w:cs="宋体"/>
          <w:sz w:val="20"/>
          <w:szCs w:val="20"/>
        </w:rPr>
      </w:pPr>
      <w:r>
        <w:rPr>
          <w:rFonts w:hint="eastAsia" w:ascii="宋体" w:hAnsi="宋体" w:eastAsia="宋体" w:cs="宋体"/>
          <w:sz w:val="20"/>
          <w:szCs w:val="20"/>
        </w:rPr>
        <w:t>其管理流程如附图所示。</w:t>
      </w:r>
    </w:p>
    <w:p w14:paraId="7719999C">
      <w:pPr>
        <w:ind w:firstLine="480"/>
        <w:rPr>
          <w:rFonts w:hint="eastAsia" w:ascii="宋体" w:hAnsi="宋体" w:eastAsia="宋体" w:cs="宋体"/>
          <w:sz w:val="20"/>
          <w:szCs w:val="20"/>
        </w:rPr>
      </w:pPr>
    </w:p>
    <w:p w14:paraId="7DCA546F">
      <w:pPr>
        <w:ind w:firstLine="480"/>
        <w:rPr>
          <w:rFonts w:hint="eastAsia" w:ascii="宋体" w:hAnsi="宋体" w:eastAsia="宋体" w:cs="宋体"/>
          <w:sz w:val="20"/>
          <w:szCs w:val="20"/>
        </w:rPr>
      </w:pPr>
    </w:p>
    <w:p w14:paraId="5CC08E9D">
      <w:pPr>
        <w:ind w:firstLine="480"/>
        <w:rPr>
          <w:rFonts w:hint="eastAsia" w:ascii="宋体" w:hAnsi="宋体" w:eastAsia="宋体" w:cs="宋体"/>
          <w:sz w:val="20"/>
          <w:szCs w:val="20"/>
        </w:rPr>
      </w:pPr>
    </w:p>
    <w:p w14:paraId="14D94BCE">
      <w:pPr>
        <w:ind w:firstLine="480"/>
        <w:rPr>
          <w:rFonts w:hint="eastAsia" w:ascii="宋体" w:hAnsi="宋体" w:eastAsia="宋体" w:cs="宋体"/>
          <w:sz w:val="20"/>
          <w:szCs w:val="20"/>
        </w:rPr>
      </w:pPr>
    </w:p>
    <w:p w14:paraId="45F2195E">
      <w:pPr>
        <w:ind w:firstLine="480"/>
        <w:rPr>
          <w:rFonts w:hint="eastAsia" w:ascii="宋体" w:hAnsi="宋体" w:eastAsia="宋体" w:cs="宋体"/>
          <w:sz w:val="20"/>
          <w:szCs w:val="20"/>
        </w:rPr>
      </w:pPr>
      <w:r>
        <w:rPr>
          <w:rFonts w:hint="eastAsia" w:ascii="宋体" w:hAnsi="宋体" w:eastAsia="宋体" w:cs="宋体"/>
          <w:sz w:val="20"/>
          <w:szCs w:val="20"/>
        </w:rPr>
        <w:drawing>
          <wp:inline distT="0" distB="0" distL="114300" distR="114300">
            <wp:extent cx="5585460" cy="4550410"/>
            <wp:effectExtent l="0" t="0" r="15240" b="2540"/>
            <wp:docPr id="8"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6"/>
                    <pic:cNvPicPr>
                      <a:picLocks noChangeAspect="1"/>
                    </pic:cNvPicPr>
                  </pic:nvPicPr>
                  <pic:blipFill>
                    <a:blip r:embed="rId16" cstate="print"/>
                    <a:stretch>
                      <a:fillRect/>
                    </a:stretch>
                  </pic:blipFill>
                  <pic:spPr>
                    <a:xfrm>
                      <a:off x="0" y="0"/>
                      <a:ext cx="5585460" cy="4550410"/>
                    </a:xfrm>
                    <a:prstGeom prst="rect">
                      <a:avLst/>
                    </a:prstGeom>
                    <a:noFill/>
                    <a:ln w="9525">
                      <a:noFill/>
                    </a:ln>
                  </pic:spPr>
                </pic:pic>
              </a:graphicData>
            </a:graphic>
          </wp:inline>
        </w:drawing>
      </w:r>
    </w:p>
    <w:p w14:paraId="0E4A3FCD">
      <w:pPr>
        <w:ind w:firstLine="480"/>
        <w:jc w:val="center"/>
        <w:rPr>
          <w:rFonts w:hint="eastAsia" w:ascii="宋体" w:hAnsi="宋体" w:eastAsia="宋体" w:cs="宋体"/>
          <w:sz w:val="20"/>
          <w:szCs w:val="20"/>
        </w:rPr>
      </w:pPr>
      <w:r>
        <w:rPr>
          <w:rFonts w:hint="eastAsia" w:ascii="宋体" w:hAnsi="宋体" w:eastAsia="宋体" w:cs="宋体"/>
          <w:sz w:val="20"/>
          <w:szCs w:val="20"/>
        </w:rPr>
        <w:t>工程款支付核签程序框图</w:t>
      </w:r>
    </w:p>
    <w:p w14:paraId="334D61D2">
      <w:pPr>
        <w:ind w:firstLine="480"/>
        <w:rPr>
          <w:rFonts w:hint="eastAsia" w:ascii="宋体" w:hAnsi="宋体" w:eastAsia="宋体" w:cs="宋体"/>
          <w:sz w:val="20"/>
          <w:szCs w:val="20"/>
        </w:rPr>
      </w:pPr>
      <w:r>
        <w:rPr>
          <w:rFonts w:hint="eastAsia" w:hAnsi="宋体" w:cs="宋体"/>
          <w:sz w:val="20"/>
          <w:szCs w:val="20"/>
          <w:lang w:val="en-US" w:eastAsia="zh-CN"/>
        </w:rPr>
        <w:t>5</w:t>
      </w:r>
      <w:r>
        <w:rPr>
          <w:rFonts w:hint="eastAsia" w:ascii="宋体" w:hAnsi="宋体" w:eastAsia="宋体" w:cs="宋体"/>
          <w:sz w:val="20"/>
          <w:szCs w:val="20"/>
        </w:rPr>
        <w:t>、项目监理组每月应以规范的格式向建设单位和监理公司报告工程投资情况。</w:t>
      </w:r>
    </w:p>
    <w:p w14:paraId="50B9143F">
      <w:pPr>
        <w:pStyle w:val="2"/>
        <w:rPr>
          <w:rFonts w:hint="eastAsia" w:ascii="宋体" w:hAnsi="宋体" w:eastAsia="宋体" w:cs="宋体"/>
          <w:sz w:val="20"/>
          <w:szCs w:val="20"/>
        </w:rPr>
      </w:pPr>
      <w:bookmarkStart w:id="80" w:name="_Toc2839"/>
      <w:bookmarkStart w:id="81" w:name="_Toc26379"/>
      <w:bookmarkStart w:id="82" w:name="_Toc13412"/>
      <w:bookmarkStart w:id="83" w:name="_Toc28743"/>
      <w:r>
        <w:rPr>
          <w:rFonts w:hint="eastAsia" w:ascii="宋体" w:hAnsi="宋体" w:eastAsia="宋体" w:cs="宋体"/>
          <w:sz w:val="20"/>
          <w:szCs w:val="20"/>
          <w:lang w:val="en-US" w:eastAsia="zh-CN"/>
        </w:rPr>
        <w:t>八、</w:t>
      </w:r>
      <w:r>
        <w:rPr>
          <w:rFonts w:hint="eastAsia" w:ascii="宋体" w:hAnsi="宋体" w:eastAsia="宋体" w:cs="宋体"/>
          <w:sz w:val="20"/>
          <w:szCs w:val="20"/>
        </w:rPr>
        <w:t>施工阶段工程进度控制</w:t>
      </w:r>
      <w:bookmarkEnd w:id="80"/>
      <w:bookmarkEnd w:id="81"/>
      <w:bookmarkEnd w:id="82"/>
      <w:bookmarkEnd w:id="83"/>
    </w:p>
    <w:p w14:paraId="4E76985B">
      <w:pPr>
        <w:pStyle w:val="3"/>
        <w:rPr>
          <w:rFonts w:hint="eastAsia" w:ascii="宋体" w:hAnsi="宋体" w:eastAsia="宋体" w:cs="宋体"/>
          <w:sz w:val="20"/>
          <w:szCs w:val="20"/>
        </w:rPr>
      </w:pPr>
      <w:bookmarkStart w:id="84" w:name="_Toc27635"/>
      <w:bookmarkStart w:id="85" w:name="_Toc2768"/>
      <w:r>
        <w:rPr>
          <w:rFonts w:hint="eastAsia" w:ascii="宋体" w:hAnsi="宋体" w:eastAsia="宋体" w:cs="宋体"/>
          <w:sz w:val="20"/>
          <w:szCs w:val="20"/>
        </w:rPr>
        <w:t>8.1 施工阶段工程进度控制的工作程序</w:t>
      </w:r>
      <w:bookmarkEnd w:id="84"/>
      <w:bookmarkEnd w:id="85"/>
    </w:p>
    <w:p w14:paraId="56C7067A">
      <w:pPr>
        <w:ind w:firstLine="480"/>
        <w:rPr>
          <w:rFonts w:hint="eastAsia" w:ascii="宋体" w:hAnsi="宋体" w:eastAsia="宋体" w:cs="宋体"/>
          <w:sz w:val="20"/>
          <w:szCs w:val="20"/>
        </w:rPr>
      </w:pPr>
      <w:r>
        <w:rPr>
          <w:rFonts w:hint="eastAsia" w:ascii="宋体" w:hAnsi="宋体" w:eastAsia="宋体" w:cs="宋体"/>
          <w:sz w:val="20"/>
          <w:szCs w:val="20"/>
        </w:rPr>
        <w:drawing>
          <wp:inline distT="0" distB="0" distL="114300" distR="114300">
            <wp:extent cx="5452110" cy="7522845"/>
            <wp:effectExtent l="0" t="0" r="15240" b="1905"/>
            <wp:docPr id="4"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3"/>
                    <pic:cNvPicPr>
                      <a:picLocks noChangeAspect="1"/>
                    </pic:cNvPicPr>
                  </pic:nvPicPr>
                  <pic:blipFill>
                    <a:blip r:embed="rId17" cstate="print"/>
                    <a:stretch>
                      <a:fillRect/>
                    </a:stretch>
                  </pic:blipFill>
                  <pic:spPr>
                    <a:xfrm>
                      <a:off x="0" y="0"/>
                      <a:ext cx="5452110" cy="7522845"/>
                    </a:xfrm>
                    <a:prstGeom prst="rect">
                      <a:avLst/>
                    </a:prstGeom>
                    <a:noFill/>
                    <a:ln w="9525">
                      <a:noFill/>
                    </a:ln>
                  </pic:spPr>
                </pic:pic>
              </a:graphicData>
            </a:graphic>
          </wp:inline>
        </w:drawing>
      </w:r>
    </w:p>
    <w:p w14:paraId="22D82B24">
      <w:pPr>
        <w:pStyle w:val="3"/>
        <w:rPr>
          <w:rFonts w:hint="eastAsia" w:ascii="宋体" w:hAnsi="宋体" w:eastAsia="宋体" w:cs="宋体"/>
          <w:sz w:val="20"/>
          <w:szCs w:val="20"/>
        </w:rPr>
      </w:pPr>
      <w:bookmarkStart w:id="86" w:name="_Toc23558"/>
      <w:bookmarkStart w:id="87" w:name="_Toc14969"/>
      <w:r>
        <w:rPr>
          <w:rFonts w:hint="eastAsia" w:ascii="宋体" w:hAnsi="宋体" w:eastAsia="宋体" w:cs="宋体"/>
          <w:sz w:val="20"/>
          <w:szCs w:val="20"/>
        </w:rPr>
        <w:t>8.2施工准备阶段工程进度控制</w:t>
      </w:r>
      <w:bookmarkEnd w:id="86"/>
      <w:bookmarkEnd w:id="87"/>
    </w:p>
    <w:p w14:paraId="59AC1A7E">
      <w:pPr>
        <w:ind w:firstLine="480"/>
        <w:rPr>
          <w:rFonts w:hint="eastAsia" w:ascii="宋体" w:hAnsi="宋体" w:eastAsia="宋体" w:cs="宋体"/>
          <w:sz w:val="20"/>
          <w:szCs w:val="20"/>
        </w:rPr>
      </w:pPr>
      <w:r>
        <w:rPr>
          <w:rFonts w:hint="eastAsia" w:ascii="宋体" w:hAnsi="宋体" w:eastAsia="宋体" w:cs="宋体"/>
          <w:sz w:val="20"/>
          <w:szCs w:val="20"/>
        </w:rPr>
        <w:t>（一）审批项目实施总进度计划</w:t>
      </w:r>
    </w:p>
    <w:p w14:paraId="3A3E81E8">
      <w:pPr>
        <w:ind w:firstLine="480"/>
        <w:rPr>
          <w:rFonts w:hint="eastAsia" w:ascii="宋体" w:hAnsi="宋体" w:eastAsia="宋体" w:cs="宋体"/>
          <w:sz w:val="20"/>
          <w:szCs w:val="20"/>
        </w:rPr>
      </w:pPr>
      <w:r>
        <w:rPr>
          <w:rFonts w:hint="eastAsia" w:ascii="宋体" w:hAnsi="宋体" w:eastAsia="宋体" w:cs="宋体"/>
          <w:sz w:val="20"/>
          <w:szCs w:val="20"/>
        </w:rPr>
        <w:t xml:space="preserve">      监理工程师审批施工单位编制的总进度计划；</w:t>
      </w:r>
    </w:p>
    <w:p w14:paraId="61C5BE9C">
      <w:pPr>
        <w:ind w:firstLine="480"/>
        <w:rPr>
          <w:rFonts w:hint="eastAsia" w:ascii="宋体" w:hAnsi="宋体" w:eastAsia="宋体" w:cs="宋体"/>
          <w:sz w:val="20"/>
          <w:szCs w:val="20"/>
        </w:rPr>
      </w:pPr>
      <w:r>
        <w:rPr>
          <w:rFonts w:hint="eastAsia" w:ascii="宋体" w:hAnsi="宋体" w:eastAsia="宋体" w:cs="宋体"/>
          <w:sz w:val="20"/>
          <w:szCs w:val="20"/>
        </w:rPr>
        <w:t>（二）审核施工单位提交的施工进度计划</w:t>
      </w:r>
    </w:p>
    <w:p w14:paraId="1E20EC93">
      <w:pPr>
        <w:ind w:firstLine="480"/>
        <w:rPr>
          <w:rFonts w:hint="eastAsia" w:ascii="宋体" w:hAnsi="宋体" w:eastAsia="宋体" w:cs="宋体"/>
          <w:sz w:val="20"/>
          <w:szCs w:val="20"/>
        </w:rPr>
      </w:pPr>
      <w:r>
        <w:rPr>
          <w:rFonts w:hint="eastAsia" w:ascii="宋体" w:hAnsi="宋体" w:eastAsia="宋体" w:cs="宋体"/>
          <w:sz w:val="20"/>
          <w:szCs w:val="20"/>
        </w:rPr>
        <w:t xml:space="preserve">      审核是否符合总工期控制目标的要求；审核施工进度计划与施工方案的协调性和合理性等。</w:t>
      </w:r>
    </w:p>
    <w:p w14:paraId="552FA0B2">
      <w:pPr>
        <w:ind w:firstLine="480"/>
        <w:rPr>
          <w:rFonts w:hint="eastAsia" w:ascii="宋体" w:hAnsi="宋体" w:eastAsia="宋体" w:cs="宋体"/>
          <w:sz w:val="20"/>
          <w:szCs w:val="20"/>
        </w:rPr>
      </w:pPr>
      <w:r>
        <w:rPr>
          <w:rFonts w:hint="eastAsia" w:ascii="宋体" w:hAnsi="宋体" w:eastAsia="宋体" w:cs="宋体"/>
          <w:sz w:val="20"/>
          <w:szCs w:val="20"/>
        </w:rPr>
        <w:t>（三）审核施工单位提交的施工方案</w:t>
      </w:r>
    </w:p>
    <w:p w14:paraId="69AAA79A">
      <w:pPr>
        <w:ind w:firstLine="480"/>
        <w:rPr>
          <w:rFonts w:hint="eastAsia" w:ascii="宋体" w:hAnsi="宋体" w:eastAsia="宋体" w:cs="宋体"/>
          <w:sz w:val="20"/>
          <w:szCs w:val="20"/>
        </w:rPr>
      </w:pPr>
      <w:r>
        <w:rPr>
          <w:rFonts w:hint="eastAsia" w:ascii="宋体" w:hAnsi="宋体" w:eastAsia="宋体" w:cs="宋体"/>
          <w:sz w:val="20"/>
          <w:szCs w:val="20"/>
        </w:rPr>
        <w:t xml:space="preserve">      审核保证工期，充分利用时间的技术组织措施的可行性、合理性。</w:t>
      </w:r>
    </w:p>
    <w:p w14:paraId="0EFDFD77">
      <w:pPr>
        <w:ind w:firstLine="480"/>
        <w:rPr>
          <w:rFonts w:hint="eastAsia" w:ascii="宋体" w:hAnsi="宋体" w:eastAsia="宋体" w:cs="宋体"/>
          <w:sz w:val="20"/>
          <w:szCs w:val="20"/>
        </w:rPr>
      </w:pPr>
      <w:r>
        <w:rPr>
          <w:rFonts w:hint="eastAsia" w:ascii="宋体" w:hAnsi="宋体" w:eastAsia="宋体" w:cs="宋体"/>
          <w:sz w:val="20"/>
          <w:szCs w:val="20"/>
        </w:rPr>
        <w:t>（四）审核施工单位提交的施工总平面图</w:t>
      </w:r>
    </w:p>
    <w:p w14:paraId="1D6865FE">
      <w:pPr>
        <w:ind w:firstLine="480"/>
        <w:rPr>
          <w:rFonts w:hint="eastAsia" w:ascii="宋体" w:hAnsi="宋体" w:eastAsia="宋体" w:cs="宋体"/>
          <w:sz w:val="20"/>
          <w:szCs w:val="20"/>
        </w:rPr>
      </w:pPr>
      <w:r>
        <w:rPr>
          <w:rFonts w:hint="eastAsia" w:ascii="宋体" w:hAnsi="宋体" w:eastAsia="宋体" w:cs="宋体"/>
          <w:sz w:val="20"/>
          <w:szCs w:val="20"/>
        </w:rPr>
        <w:t xml:space="preserve">     </w:t>
      </w:r>
      <w:r>
        <w:rPr>
          <w:rFonts w:hint="eastAsia" w:ascii="宋体" w:hAnsi="宋体" w:eastAsia="宋体" w:cs="宋体"/>
          <w:sz w:val="20"/>
          <w:szCs w:val="20"/>
          <w:lang w:val="en-US" w:eastAsia="zh-CN"/>
        </w:rPr>
        <w:t xml:space="preserve"> </w:t>
      </w:r>
      <w:r>
        <w:rPr>
          <w:rFonts w:hint="eastAsia" w:ascii="宋体" w:hAnsi="宋体" w:eastAsia="宋体" w:cs="宋体"/>
          <w:sz w:val="20"/>
          <w:szCs w:val="20"/>
        </w:rPr>
        <w:t>审核施工总平面图与施工方案、施工进度计划的协调性和合理性。制定由建设单位供应材料、设备的需用量及供应时间参数，编制有关材料、设备部分的采供计划。</w:t>
      </w:r>
    </w:p>
    <w:p w14:paraId="6D890880">
      <w:pPr>
        <w:pStyle w:val="3"/>
        <w:rPr>
          <w:rFonts w:hint="eastAsia" w:ascii="宋体" w:hAnsi="宋体" w:eastAsia="宋体" w:cs="宋体"/>
          <w:sz w:val="20"/>
          <w:szCs w:val="20"/>
        </w:rPr>
      </w:pPr>
      <w:bookmarkStart w:id="88" w:name="_Toc12286"/>
      <w:bookmarkStart w:id="89" w:name="_Toc5636"/>
      <w:r>
        <w:rPr>
          <w:rFonts w:hint="eastAsia" w:ascii="宋体" w:hAnsi="宋体" w:eastAsia="宋体" w:cs="宋体"/>
          <w:sz w:val="20"/>
          <w:szCs w:val="20"/>
        </w:rPr>
        <w:t>8.3施工过程中工程进度控制</w:t>
      </w:r>
      <w:bookmarkEnd w:id="88"/>
      <w:bookmarkEnd w:id="89"/>
    </w:p>
    <w:p w14:paraId="5A59A0D6">
      <w:pPr>
        <w:spacing w:line="360" w:lineRule="auto"/>
        <w:ind w:firstLine="482"/>
        <w:rPr>
          <w:rFonts w:hint="eastAsia" w:ascii="宋体" w:hAnsi="宋体" w:eastAsia="宋体" w:cs="宋体"/>
          <w:sz w:val="20"/>
          <w:szCs w:val="20"/>
        </w:rPr>
      </w:pPr>
      <w:r>
        <w:rPr>
          <w:rFonts w:hint="eastAsia" w:ascii="宋体" w:hAnsi="宋体" w:eastAsia="宋体" w:cs="宋体"/>
          <w:sz w:val="20"/>
          <w:szCs w:val="20"/>
        </w:rPr>
        <w:t>建立反映工程进度的监理日志逐日如实记载每日形象部位及完成的实物工程量。分阶段协调施工进度计划，督促承包方实施进度计划，并对实际工期不断检查，发现进度偏离及时督促承包方采取措施，根据实际情况提出调整意见，做到有效动态控制。</w:t>
      </w:r>
    </w:p>
    <w:p w14:paraId="77E5B8EB">
      <w:pPr>
        <w:pStyle w:val="3"/>
        <w:rPr>
          <w:rFonts w:hint="eastAsia" w:ascii="宋体" w:hAnsi="宋体" w:eastAsia="宋体" w:cs="宋体"/>
          <w:sz w:val="20"/>
          <w:szCs w:val="20"/>
        </w:rPr>
      </w:pPr>
      <w:bookmarkStart w:id="90" w:name="_Toc7982"/>
      <w:bookmarkStart w:id="91" w:name="_Toc20862"/>
      <w:r>
        <w:rPr>
          <w:rFonts w:hint="eastAsia" w:ascii="宋体" w:hAnsi="宋体" w:eastAsia="宋体" w:cs="宋体"/>
          <w:sz w:val="20"/>
          <w:szCs w:val="20"/>
        </w:rPr>
        <w:t>8.4 工程施工延期处理</w:t>
      </w:r>
      <w:bookmarkEnd w:id="90"/>
      <w:bookmarkEnd w:id="91"/>
    </w:p>
    <w:p w14:paraId="175A5E7C">
      <w:pPr>
        <w:ind w:firstLine="480"/>
        <w:rPr>
          <w:rFonts w:hint="eastAsia" w:ascii="宋体" w:hAnsi="宋体" w:eastAsia="宋体" w:cs="宋体"/>
          <w:sz w:val="20"/>
          <w:szCs w:val="20"/>
        </w:rPr>
      </w:pPr>
      <w:r>
        <w:rPr>
          <w:rFonts w:hint="eastAsia" w:ascii="宋体" w:hAnsi="宋体" w:eastAsia="宋体" w:cs="宋体"/>
          <w:sz w:val="20"/>
          <w:szCs w:val="20"/>
        </w:rPr>
        <w:t>1、有施工单位原因造成工程延误时，监理工程师要求施工单位采取措施加快施工进度。如仍不能满足工期要求，监理应要求施工单位修改迸度计划重新签认。由此造成的工期延误及费用施工单位自行承担负责。</w:t>
      </w:r>
    </w:p>
    <w:p w14:paraId="1320AEE5">
      <w:pPr>
        <w:ind w:firstLine="480"/>
        <w:rPr>
          <w:rFonts w:hint="eastAsia" w:ascii="宋体" w:hAnsi="宋体" w:eastAsia="宋体" w:cs="宋体"/>
          <w:sz w:val="20"/>
          <w:szCs w:val="20"/>
        </w:rPr>
      </w:pPr>
      <w:r>
        <w:rPr>
          <w:rFonts w:hint="eastAsia" w:ascii="宋体" w:hAnsi="宋体" w:eastAsia="宋体" w:cs="宋体"/>
          <w:sz w:val="20"/>
          <w:szCs w:val="20"/>
        </w:rPr>
        <w:t>2、由于施工单位以外原因造成的工期延期，由施工单位提出申请，监理根据合同规定，审批工程延期时间。</w:t>
      </w:r>
      <w:bookmarkStart w:id="92" w:name="_Toc25309"/>
      <w:bookmarkStart w:id="93" w:name="_Toc21991"/>
      <w:bookmarkStart w:id="94" w:name="_Toc19381"/>
      <w:bookmarkStart w:id="95" w:name="_Toc18755"/>
    </w:p>
    <w:p w14:paraId="3E766817">
      <w:pPr>
        <w:ind w:firstLine="480"/>
        <w:jc w:val="center"/>
        <w:rPr>
          <w:rFonts w:hint="eastAsia" w:ascii="宋体" w:hAnsi="宋体" w:eastAsia="宋体" w:cs="宋体"/>
          <w:b/>
          <w:bCs/>
          <w:sz w:val="20"/>
          <w:szCs w:val="20"/>
        </w:rPr>
      </w:pPr>
      <w:r>
        <w:rPr>
          <w:rFonts w:hint="eastAsia" w:ascii="宋体" w:hAnsi="宋体" w:eastAsia="宋体" w:cs="宋体"/>
          <w:b/>
          <w:bCs/>
          <w:sz w:val="20"/>
          <w:szCs w:val="20"/>
          <w:lang w:val="en-US" w:eastAsia="zh-CN"/>
        </w:rPr>
        <w:t>九、</w:t>
      </w:r>
      <w:r>
        <w:rPr>
          <w:rFonts w:hint="eastAsia" w:ascii="宋体" w:hAnsi="宋体" w:eastAsia="宋体" w:cs="宋体"/>
          <w:b/>
          <w:bCs/>
          <w:sz w:val="20"/>
          <w:szCs w:val="20"/>
        </w:rPr>
        <w:t xml:space="preserve"> 安全生产管理的监理工作方案</w:t>
      </w:r>
      <w:bookmarkEnd w:id="92"/>
      <w:bookmarkEnd w:id="93"/>
      <w:bookmarkEnd w:id="94"/>
      <w:bookmarkEnd w:id="95"/>
    </w:p>
    <w:p w14:paraId="24B10DE3">
      <w:pPr>
        <w:pStyle w:val="3"/>
        <w:rPr>
          <w:rFonts w:hint="eastAsia" w:ascii="宋体" w:hAnsi="宋体" w:eastAsia="宋体" w:cs="宋体"/>
          <w:sz w:val="20"/>
          <w:szCs w:val="20"/>
        </w:rPr>
      </w:pPr>
      <w:bookmarkStart w:id="96" w:name="_Toc31050"/>
      <w:bookmarkStart w:id="97" w:name="_Toc21072"/>
      <w:r>
        <w:rPr>
          <w:rFonts w:hint="eastAsia" w:ascii="宋体" w:hAnsi="宋体" w:eastAsia="宋体" w:cs="宋体"/>
          <w:sz w:val="20"/>
          <w:szCs w:val="20"/>
        </w:rPr>
        <w:t>9.1 工程项目安全风险评估</w:t>
      </w:r>
      <w:bookmarkEnd w:id="96"/>
      <w:bookmarkEnd w:id="97"/>
    </w:p>
    <w:p w14:paraId="6897CD36">
      <w:pPr>
        <w:ind w:firstLine="480"/>
        <w:rPr>
          <w:rFonts w:hint="eastAsia" w:ascii="宋体" w:hAnsi="宋体" w:eastAsia="宋体" w:cs="宋体"/>
          <w:sz w:val="20"/>
          <w:szCs w:val="20"/>
        </w:rPr>
      </w:pPr>
      <w:r>
        <w:rPr>
          <w:rFonts w:hint="eastAsia" w:ascii="宋体" w:hAnsi="宋体" w:eastAsia="宋体" w:cs="宋体"/>
          <w:sz w:val="20"/>
          <w:szCs w:val="20"/>
        </w:rPr>
        <w:t>本工程存在较大的安全不确定性主要包括以下方面：</w:t>
      </w:r>
    </w:p>
    <w:p w14:paraId="70FEBBEE">
      <w:pPr>
        <w:numPr>
          <w:ilvl w:val="0"/>
          <w:numId w:val="4"/>
        </w:numPr>
        <w:ind w:firstLine="480"/>
        <w:rPr>
          <w:rFonts w:hint="eastAsia" w:ascii="宋体" w:hAnsi="宋体" w:eastAsia="宋体" w:cs="宋体"/>
          <w:sz w:val="20"/>
          <w:szCs w:val="20"/>
        </w:rPr>
      </w:pPr>
      <w:r>
        <w:rPr>
          <w:rFonts w:hint="eastAsia" w:ascii="宋体" w:hAnsi="宋体" w:eastAsia="宋体" w:cs="宋体"/>
          <w:sz w:val="20"/>
          <w:szCs w:val="20"/>
        </w:rPr>
        <w:t>施工机械：易造成撞伤、触电等。</w:t>
      </w:r>
    </w:p>
    <w:p w14:paraId="4F4A51BA">
      <w:pPr>
        <w:numPr>
          <w:ilvl w:val="0"/>
          <w:numId w:val="4"/>
        </w:numPr>
        <w:ind w:firstLine="480"/>
        <w:rPr>
          <w:rFonts w:hint="eastAsia" w:ascii="宋体" w:hAnsi="宋体" w:eastAsia="宋体" w:cs="宋体"/>
          <w:sz w:val="20"/>
          <w:szCs w:val="20"/>
        </w:rPr>
      </w:pPr>
      <w:r>
        <w:rPr>
          <w:rFonts w:hint="eastAsia" w:ascii="宋体" w:hAnsi="宋体" w:eastAsia="宋体" w:cs="宋体"/>
          <w:sz w:val="20"/>
          <w:szCs w:val="20"/>
        </w:rPr>
        <w:t>临时用电：造成触电。</w:t>
      </w:r>
    </w:p>
    <w:p w14:paraId="21E77D6F">
      <w:pPr>
        <w:numPr>
          <w:ilvl w:val="0"/>
          <w:numId w:val="4"/>
        </w:numPr>
        <w:ind w:firstLine="480"/>
        <w:rPr>
          <w:rFonts w:hint="eastAsia" w:ascii="宋体" w:hAnsi="宋体" w:eastAsia="宋体" w:cs="宋体"/>
          <w:sz w:val="20"/>
          <w:szCs w:val="20"/>
        </w:rPr>
      </w:pPr>
      <w:r>
        <w:rPr>
          <w:rFonts w:hint="eastAsia" w:ascii="宋体" w:hAnsi="宋体" w:eastAsia="宋体" w:cs="宋体"/>
          <w:sz w:val="20"/>
          <w:szCs w:val="20"/>
        </w:rPr>
        <w:t>文明施工：</w:t>
      </w:r>
      <w:r>
        <w:rPr>
          <w:rFonts w:hint="eastAsia" w:hAnsi="宋体" w:cs="宋体"/>
          <w:sz w:val="20"/>
          <w:szCs w:val="20"/>
          <w:lang w:eastAsia="zh-CN"/>
        </w:rPr>
        <w:t>高空坠物、</w:t>
      </w:r>
      <w:r>
        <w:rPr>
          <w:rFonts w:hint="eastAsia" w:ascii="宋体" w:hAnsi="宋体" w:eastAsia="宋体" w:cs="宋体"/>
          <w:sz w:val="20"/>
          <w:szCs w:val="20"/>
        </w:rPr>
        <w:t>临时设施、材料加工场地等。</w:t>
      </w:r>
    </w:p>
    <w:p w14:paraId="1162560B">
      <w:pPr>
        <w:pStyle w:val="3"/>
        <w:rPr>
          <w:rFonts w:hint="eastAsia" w:ascii="宋体" w:hAnsi="宋体" w:eastAsia="宋体" w:cs="宋体"/>
          <w:sz w:val="20"/>
          <w:szCs w:val="20"/>
        </w:rPr>
      </w:pPr>
      <w:bookmarkStart w:id="98" w:name="_Toc24276"/>
      <w:bookmarkStart w:id="99" w:name="_Toc11564"/>
      <w:r>
        <w:rPr>
          <w:rFonts w:hint="eastAsia" w:ascii="宋体" w:hAnsi="宋体" w:eastAsia="宋体" w:cs="宋体"/>
          <w:sz w:val="20"/>
          <w:szCs w:val="20"/>
        </w:rPr>
        <w:t>9.2 安全生产管理的监理工作内容</w:t>
      </w:r>
      <w:bookmarkEnd w:id="98"/>
      <w:bookmarkEnd w:id="99"/>
    </w:p>
    <w:p w14:paraId="57F39708">
      <w:pPr>
        <w:ind w:firstLine="480"/>
        <w:rPr>
          <w:rFonts w:hint="eastAsia" w:ascii="宋体" w:hAnsi="宋体" w:eastAsia="宋体" w:cs="宋体"/>
          <w:sz w:val="20"/>
          <w:szCs w:val="20"/>
        </w:rPr>
      </w:pPr>
      <w:r>
        <w:rPr>
          <w:rFonts w:hint="eastAsia" w:ascii="宋体" w:hAnsi="宋体" w:eastAsia="宋体" w:cs="宋体"/>
          <w:sz w:val="20"/>
          <w:szCs w:val="20"/>
        </w:rPr>
        <w:t>（一）施工准备阶段安全生产管理的监理工作内容：</w:t>
      </w:r>
    </w:p>
    <w:p w14:paraId="252A0CDC">
      <w:pPr>
        <w:ind w:firstLine="480"/>
        <w:rPr>
          <w:rFonts w:hint="eastAsia" w:ascii="宋体" w:hAnsi="宋体" w:eastAsia="宋体" w:cs="宋体"/>
          <w:sz w:val="20"/>
          <w:szCs w:val="20"/>
        </w:rPr>
      </w:pPr>
      <w:r>
        <w:rPr>
          <w:rFonts w:hint="eastAsia" w:ascii="宋体" w:hAnsi="宋体" w:eastAsia="宋体" w:cs="宋体"/>
          <w:sz w:val="20"/>
          <w:szCs w:val="20"/>
        </w:rPr>
        <w:t>（1）督促建设单位与施工单位签订工程项目安全施工责任（或承诺）书。督促总包单位与分包单位签订工程项目安全施工协议。</w:t>
      </w:r>
    </w:p>
    <w:p w14:paraId="683CB90D">
      <w:pPr>
        <w:ind w:firstLine="480"/>
        <w:rPr>
          <w:rFonts w:hint="eastAsia" w:ascii="宋体" w:hAnsi="宋体" w:eastAsia="宋体" w:cs="宋体"/>
          <w:sz w:val="20"/>
          <w:szCs w:val="20"/>
        </w:rPr>
      </w:pPr>
      <w:r>
        <w:rPr>
          <w:rFonts w:hint="eastAsia" w:ascii="宋体" w:hAnsi="宋体" w:eastAsia="宋体" w:cs="宋体"/>
          <w:sz w:val="20"/>
          <w:szCs w:val="20"/>
        </w:rPr>
        <w:t>（2）检查施工单位建立、健全施工现场安全生产保证体系和安全生产规章制度以及专职安全生产管理人员配备情况；督促施工总施工单位对分包单位的安全生产工作实行统一领导、统一管理，并检查分包单位的安全生产管理制度和措施实施。</w:t>
      </w:r>
    </w:p>
    <w:p w14:paraId="5F59E458">
      <w:pPr>
        <w:ind w:firstLine="480"/>
        <w:rPr>
          <w:rFonts w:hint="eastAsia" w:ascii="宋体" w:hAnsi="宋体" w:eastAsia="宋体" w:cs="宋体"/>
          <w:sz w:val="20"/>
          <w:szCs w:val="20"/>
        </w:rPr>
      </w:pPr>
      <w:r>
        <w:rPr>
          <w:rFonts w:hint="eastAsia" w:ascii="宋体" w:hAnsi="宋体" w:eastAsia="宋体" w:cs="宋体"/>
          <w:sz w:val="20"/>
          <w:szCs w:val="20"/>
        </w:rPr>
        <w:t>（3）审查施工单位编制的施工组织设计中的安全技术措施、专项施工方案。</w:t>
      </w:r>
    </w:p>
    <w:p w14:paraId="2C7DBB36">
      <w:pPr>
        <w:ind w:firstLine="480"/>
        <w:rPr>
          <w:rFonts w:hint="eastAsia" w:ascii="宋体" w:hAnsi="宋体" w:eastAsia="宋体" w:cs="宋体"/>
          <w:sz w:val="20"/>
          <w:szCs w:val="20"/>
        </w:rPr>
      </w:pPr>
      <w:r>
        <w:rPr>
          <w:rFonts w:hint="eastAsia" w:ascii="宋体" w:hAnsi="宋体" w:eastAsia="宋体" w:cs="宋体"/>
          <w:sz w:val="20"/>
          <w:szCs w:val="20"/>
        </w:rPr>
        <w:t>（4）审核施工单位负责人、项目负责人和专职安全生产管理人员的资格证（原件），以及电工、焊工、等特种作业人员资格证（原件）。</w:t>
      </w:r>
    </w:p>
    <w:p w14:paraId="1A7E0F9A">
      <w:pPr>
        <w:ind w:firstLine="480"/>
        <w:rPr>
          <w:rFonts w:hint="eastAsia" w:ascii="宋体" w:hAnsi="宋体" w:eastAsia="宋体" w:cs="宋体"/>
          <w:sz w:val="20"/>
          <w:szCs w:val="20"/>
        </w:rPr>
      </w:pPr>
      <w:r>
        <w:rPr>
          <w:rFonts w:hint="eastAsia" w:ascii="宋体" w:hAnsi="宋体" w:eastAsia="宋体" w:cs="宋体"/>
          <w:sz w:val="20"/>
          <w:szCs w:val="20"/>
        </w:rPr>
        <w:t>（5）督促施工单位做好逐级安全技术交底工作，监理应参与技术交底并记录交底情况。</w:t>
      </w:r>
    </w:p>
    <w:p w14:paraId="00072D61">
      <w:pPr>
        <w:ind w:firstLine="480"/>
        <w:rPr>
          <w:rFonts w:hint="eastAsia" w:ascii="宋体" w:hAnsi="宋体" w:eastAsia="宋体" w:cs="宋体"/>
          <w:sz w:val="20"/>
          <w:szCs w:val="20"/>
        </w:rPr>
      </w:pPr>
      <w:r>
        <w:rPr>
          <w:rFonts w:hint="eastAsia" w:ascii="宋体" w:hAnsi="宋体" w:eastAsia="宋体" w:cs="宋体"/>
          <w:sz w:val="20"/>
          <w:szCs w:val="20"/>
        </w:rPr>
        <w:t>（6）检查施工单位开展经常性的安全教育活动、培训工作和安全生产费用使用计划落实情况。</w:t>
      </w:r>
    </w:p>
    <w:p w14:paraId="1AAA033D">
      <w:pPr>
        <w:ind w:firstLine="480"/>
        <w:rPr>
          <w:rFonts w:hint="eastAsia" w:ascii="宋体" w:hAnsi="宋体" w:eastAsia="宋体" w:cs="宋体"/>
          <w:sz w:val="20"/>
          <w:szCs w:val="20"/>
        </w:rPr>
      </w:pPr>
      <w:r>
        <w:rPr>
          <w:rFonts w:hint="eastAsia" w:ascii="宋体" w:hAnsi="宋体" w:eastAsia="宋体" w:cs="宋体"/>
          <w:sz w:val="20"/>
          <w:szCs w:val="20"/>
        </w:rPr>
        <w:t>（7）制定安全监理工作文件（如安全检查记录），建立安全监理岗位责任制,进行安全监理工作交底。</w:t>
      </w:r>
    </w:p>
    <w:p w14:paraId="5FAA729E">
      <w:pPr>
        <w:ind w:firstLine="480"/>
        <w:rPr>
          <w:rFonts w:hint="eastAsia" w:ascii="宋体" w:hAnsi="宋体" w:eastAsia="宋体" w:cs="宋体"/>
          <w:sz w:val="20"/>
          <w:szCs w:val="20"/>
        </w:rPr>
      </w:pPr>
      <w:r>
        <w:rPr>
          <w:rFonts w:hint="eastAsia" w:ascii="宋体" w:hAnsi="宋体" w:eastAsia="宋体" w:cs="宋体"/>
          <w:sz w:val="20"/>
          <w:szCs w:val="20"/>
        </w:rPr>
        <w:t>（8）在会审施工图纸时，发现不符合有关工程建设法律、法规、强制性标准的规定，或存在较大施工安全风险时，应及时向建设单位、施工单位提出。</w:t>
      </w:r>
    </w:p>
    <w:p w14:paraId="0D04F593">
      <w:pPr>
        <w:ind w:firstLine="480"/>
        <w:rPr>
          <w:rFonts w:hint="eastAsia" w:ascii="宋体" w:hAnsi="宋体" w:eastAsia="宋体" w:cs="宋体"/>
          <w:sz w:val="20"/>
          <w:szCs w:val="20"/>
        </w:rPr>
      </w:pPr>
      <w:r>
        <w:rPr>
          <w:rFonts w:hint="eastAsia" w:ascii="宋体" w:hAnsi="宋体" w:eastAsia="宋体" w:cs="宋体"/>
          <w:sz w:val="20"/>
          <w:szCs w:val="20"/>
        </w:rPr>
        <w:t>（9）检查施工单位是否有针对工程特点和施工现场实际制定的应急救援预案和建立的应急救援体系。</w:t>
      </w:r>
    </w:p>
    <w:p w14:paraId="148B6F9A">
      <w:pPr>
        <w:ind w:firstLine="480"/>
        <w:rPr>
          <w:rFonts w:hint="eastAsia" w:ascii="宋体" w:hAnsi="宋体" w:eastAsia="宋体" w:cs="宋体"/>
          <w:sz w:val="20"/>
          <w:szCs w:val="20"/>
        </w:rPr>
      </w:pPr>
      <w:r>
        <w:rPr>
          <w:rFonts w:hint="eastAsia" w:ascii="宋体" w:hAnsi="宋体" w:eastAsia="宋体" w:cs="宋体"/>
          <w:sz w:val="20"/>
          <w:szCs w:val="20"/>
        </w:rPr>
        <w:t>（10）审核施工现场安全防护是否符合投规范要求。</w:t>
      </w:r>
    </w:p>
    <w:p w14:paraId="34A1F4E5">
      <w:pPr>
        <w:ind w:firstLine="480"/>
        <w:rPr>
          <w:rFonts w:hint="eastAsia" w:ascii="宋体" w:hAnsi="宋体" w:eastAsia="宋体" w:cs="宋体"/>
          <w:sz w:val="20"/>
          <w:szCs w:val="20"/>
        </w:rPr>
      </w:pPr>
      <w:r>
        <w:rPr>
          <w:rFonts w:hint="eastAsia" w:ascii="宋体" w:hAnsi="宋体" w:eastAsia="宋体" w:cs="宋体"/>
          <w:sz w:val="20"/>
          <w:szCs w:val="20"/>
        </w:rPr>
        <w:t>（二）施工阶段安全生产管理的监理工作内容</w:t>
      </w:r>
    </w:p>
    <w:p w14:paraId="2AAEE731">
      <w:pPr>
        <w:ind w:firstLine="480"/>
        <w:rPr>
          <w:rFonts w:hint="eastAsia" w:ascii="宋体" w:hAnsi="宋体" w:eastAsia="宋体" w:cs="宋体"/>
          <w:sz w:val="20"/>
          <w:szCs w:val="20"/>
        </w:rPr>
      </w:pPr>
      <w:r>
        <w:rPr>
          <w:rFonts w:hint="eastAsia" w:ascii="宋体" w:hAnsi="宋体" w:eastAsia="宋体" w:cs="宋体"/>
          <w:sz w:val="20"/>
          <w:szCs w:val="20"/>
        </w:rPr>
        <w:t>（1）检查施工单位安全生产保证体系的运作及专职安全生产管理人员的到岗和工作情况。</w:t>
      </w:r>
    </w:p>
    <w:p w14:paraId="25DEE645">
      <w:pPr>
        <w:ind w:firstLine="480"/>
        <w:rPr>
          <w:rFonts w:hint="eastAsia" w:ascii="宋体" w:hAnsi="宋体" w:eastAsia="宋体" w:cs="宋体"/>
          <w:sz w:val="20"/>
          <w:szCs w:val="20"/>
        </w:rPr>
      </w:pPr>
      <w:r>
        <w:rPr>
          <w:rFonts w:hint="eastAsia" w:ascii="宋体" w:hAnsi="宋体" w:eastAsia="宋体" w:cs="宋体"/>
          <w:sz w:val="20"/>
          <w:szCs w:val="20"/>
        </w:rPr>
        <w:t>（2）监督施工单位按照国家有关法律、法规、工程建设强制性标准和经审查同意的施工组织设计或专项施工方案组织施工，制止违规作业。</w:t>
      </w:r>
    </w:p>
    <w:p w14:paraId="4267A162">
      <w:pPr>
        <w:ind w:firstLine="480"/>
        <w:rPr>
          <w:rFonts w:hint="eastAsia" w:ascii="宋体" w:hAnsi="宋体" w:eastAsia="宋体" w:cs="宋体"/>
          <w:sz w:val="20"/>
          <w:szCs w:val="20"/>
        </w:rPr>
      </w:pPr>
      <w:r>
        <w:rPr>
          <w:rFonts w:hint="eastAsia" w:ascii="宋体" w:hAnsi="宋体" w:eastAsia="宋体" w:cs="宋体"/>
          <w:sz w:val="20"/>
          <w:szCs w:val="20"/>
        </w:rPr>
        <w:t>（3）对施工现场安全生产情况进行巡视检查，监督施工单位落实各项安全措施。发现有违规施工和存在安全事故隐患的，应当要求施工单位整改；情况严重的，由总监理工程师下达工程暂停施工令，并报告建设单位；施工单位拒不整改或者不停止施工的，应及时向安全监督部门进行书面报告。</w:t>
      </w:r>
    </w:p>
    <w:p w14:paraId="364FF3B6">
      <w:pPr>
        <w:ind w:firstLine="480"/>
        <w:rPr>
          <w:rFonts w:hint="eastAsia" w:ascii="宋体" w:hAnsi="宋体" w:eastAsia="宋体" w:cs="宋体"/>
          <w:sz w:val="20"/>
          <w:szCs w:val="20"/>
        </w:rPr>
      </w:pPr>
      <w:r>
        <w:rPr>
          <w:rFonts w:hint="eastAsia" w:ascii="宋体" w:hAnsi="宋体" w:eastAsia="宋体" w:cs="宋体"/>
          <w:sz w:val="20"/>
          <w:szCs w:val="20"/>
        </w:rPr>
        <w:t>（4）检查施工单位施工机械、安全设施的合格证、检测、验收、准用手续（须持原件），对手续不完备的不准投入使用。</w:t>
      </w:r>
    </w:p>
    <w:p w14:paraId="33484DA5">
      <w:pPr>
        <w:ind w:firstLine="480"/>
        <w:rPr>
          <w:rFonts w:hint="eastAsia" w:ascii="宋体" w:hAnsi="宋体" w:eastAsia="宋体" w:cs="宋体"/>
          <w:sz w:val="20"/>
          <w:szCs w:val="20"/>
        </w:rPr>
      </w:pPr>
      <w:r>
        <w:rPr>
          <w:rFonts w:hint="eastAsia" w:ascii="宋体" w:hAnsi="宋体" w:eastAsia="宋体" w:cs="宋体"/>
          <w:sz w:val="20"/>
          <w:szCs w:val="20"/>
        </w:rPr>
        <w:t>（5）督促施工单位定期进行安全生产自查工作（班组检查、项目部检查、公司检查）。</w:t>
      </w:r>
    </w:p>
    <w:p w14:paraId="5C6C8DA7">
      <w:pPr>
        <w:ind w:firstLine="480"/>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lang w:val="en-US" w:eastAsia="zh-CN"/>
        </w:rPr>
        <w:t>6</w:t>
      </w:r>
      <w:r>
        <w:rPr>
          <w:rFonts w:hint="eastAsia" w:ascii="宋体" w:hAnsi="宋体" w:eastAsia="宋体" w:cs="宋体"/>
          <w:sz w:val="20"/>
          <w:szCs w:val="20"/>
        </w:rPr>
        <w:t>）安全控制</w:t>
      </w:r>
    </w:p>
    <w:p w14:paraId="6A10F026">
      <w:pPr>
        <w:ind w:firstLine="480"/>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lang w:val="en-US" w:eastAsia="zh-CN"/>
        </w:rPr>
        <w:t>6</w:t>
      </w:r>
      <w:r>
        <w:rPr>
          <w:rFonts w:hint="eastAsia" w:ascii="宋体" w:hAnsi="宋体" w:eastAsia="宋体" w:cs="宋体"/>
          <w:sz w:val="20"/>
          <w:szCs w:val="20"/>
        </w:rPr>
        <w:t>.1）组织成立安全工作小组，由专人作为监理安全员，监管和指导工程现场安全、文明生产管理工作的正常运行。</w:t>
      </w:r>
    </w:p>
    <w:p w14:paraId="118B3DE7">
      <w:pPr>
        <w:ind w:firstLine="480"/>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lang w:val="en-US" w:eastAsia="zh-CN"/>
        </w:rPr>
        <w:t>6</w:t>
      </w:r>
      <w:r>
        <w:rPr>
          <w:rFonts w:hint="eastAsia" w:ascii="宋体" w:hAnsi="宋体" w:eastAsia="宋体" w:cs="宋体"/>
          <w:sz w:val="20"/>
          <w:szCs w:val="20"/>
        </w:rPr>
        <w:t>.2）督促承包方结合项目实际情况，建立安全施工、职业健康、劳动保护和文明施工等安全管理规章制度，负责审核并予以保管。</w:t>
      </w:r>
    </w:p>
    <w:p w14:paraId="7B4C934B">
      <w:pPr>
        <w:ind w:firstLine="480"/>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lang w:val="en-US" w:eastAsia="zh-CN"/>
        </w:rPr>
        <w:t>6</w:t>
      </w:r>
      <w:r>
        <w:rPr>
          <w:rFonts w:hint="eastAsia" w:ascii="宋体" w:hAnsi="宋体" w:eastAsia="宋体" w:cs="宋体"/>
          <w:sz w:val="20"/>
          <w:szCs w:val="20"/>
        </w:rPr>
        <w:t>.3）督促承包方制定安全专项处置方案（若有）和应急预案并定期进行演练，监督演练结果并保管相应资料。</w:t>
      </w:r>
    </w:p>
    <w:p w14:paraId="3256B9D5">
      <w:pPr>
        <w:ind w:firstLine="480"/>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lang w:val="en-US" w:eastAsia="zh-CN"/>
        </w:rPr>
        <w:t>6</w:t>
      </w:r>
      <w:r>
        <w:rPr>
          <w:rFonts w:hint="eastAsia" w:ascii="宋体" w:hAnsi="宋体" w:eastAsia="宋体" w:cs="宋体"/>
          <w:sz w:val="20"/>
          <w:szCs w:val="20"/>
        </w:rPr>
        <w:t>.4）督促、检查承包方落实安全管理规章制度，派专人负责现场安全监督工作，监督承包方落实安全文明施工标准、施工技术安全管理措施、安全用电管理措施、机械工器具安全管理措施、大型起重机械安全管理措施和电/火焊安全管理措施等专项安全管理措施。</w:t>
      </w:r>
    </w:p>
    <w:p w14:paraId="52873626">
      <w:pPr>
        <w:ind w:firstLine="480"/>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lang w:val="en-US" w:eastAsia="zh-CN"/>
        </w:rPr>
        <w:t>6</w:t>
      </w:r>
      <w:r>
        <w:rPr>
          <w:rFonts w:hint="eastAsia" w:ascii="宋体" w:hAnsi="宋体" w:eastAsia="宋体" w:cs="宋体"/>
          <w:sz w:val="20"/>
          <w:szCs w:val="20"/>
        </w:rPr>
        <w:t>.5）监督承包方现场安全工作情况，每周开展一次现场安全隐患排查，并制定消除隐患的具体措施，在每周安全例会上通报跟踪闭环管理结果。</w:t>
      </w:r>
    </w:p>
    <w:p w14:paraId="634C3EE3">
      <w:pPr>
        <w:ind w:firstLine="480"/>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lang w:val="en-US" w:eastAsia="zh-CN"/>
        </w:rPr>
        <w:t>6</w:t>
      </w:r>
      <w:r>
        <w:rPr>
          <w:rFonts w:hint="eastAsia" w:ascii="宋体" w:hAnsi="宋体" w:eastAsia="宋体" w:cs="宋体"/>
          <w:sz w:val="20"/>
          <w:szCs w:val="20"/>
        </w:rPr>
        <w:t>.6）每周对现场文明施工情况检查一次，检查工完料净场地清、防尘防噪防污防疫等措施执行情况，根据检查结果在每周安全例会中予以通报。</w:t>
      </w:r>
    </w:p>
    <w:p w14:paraId="4E7CD162">
      <w:pPr>
        <w:ind w:firstLine="480"/>
        <w:rPr>
          <w:rFonts w:hint="eastAsia" w:ascii="宋体" w:hAnsi="宋体" w:eastAsia="宋体" w:cs="宋体"/>
          <w:sz w:val="20"/>
          <w:szCs w:val="20"/>
        </w:rPr>
      </w:pPr>
      <w:r>
        <w:rPr>
          <w:rFonts w:hint="eastAsia" w:ascii="宋体" w:hAnsi="宋体" w:eastAsia="宋体" w:cs="宋体"/>
          <w:sz w:val="20"/>
          <w:szCs w:val="20"/>
        </w:rPr>
        <w:t>（</w:t>
      </w:r>
      <w:r>
        <w:rPr>
          <w:rFonts w:hint="eastAsia" w:ascii="宋体" w:hAnsi="宋体" w:eastAsia="宋体" w:cs="宋体"/>
          <w:sz w:val="20"/>
          <w:szCs w:val="20"/>
          <w:lang w:val="en-US" w:eastAsia="zh-CN"/>
        </w:rPr>
        <w:t>6</w:t>
      </w:r>
      <w:r>
        <w:rPr>
          <w:rFonts w:hint="eastAsia" w:ascii="宋体" w:hAnsi="宋体" w:eastAsia="宋体" w:cs="宋体"/>
          <w:sz w:val="20"/>
          <w:szCs w:val="20"/>
        </w:rPr>
        <w:t>.7）严格把控现场安全管理，严禁出现重大事故或人员伤亡。工程施工过程中发生事故的，应立即组织人员和设备进行紧急抢救和抢修，减少人员伤亡和财产损失，防止事故扩大，并保护事故现场。主持或参加有关事故（事件）的调查处理，负责落实事故的防范措施。</w:t>
      </w:r>
    </w:p>
    <w:p w14:paraId="13AE9681">
      <w:pPr>
        <w:pStyle w:val="3"/>
        <w:rPr>
          <w:rFonts w:hint="eastAsia" w:ascii="宋体" w:hAnsi="宋体" w:eastAsia="宋体" w:cs="宋体"/>
          <w:sz w:val="20"/>
          <w:szCs w:val="20"/>
        </w:rPr>
      </w:pPr>
      <w:bookmarkStart w:id="100" w:name="_Toc3077"/>
      <w:bookmarkStart w:id="101" w:name="_Toc9535"/>
      <w:r>
        <w:rPr>
          <w:rFonts w:hint="eastAsia" w:ascii="宋体" w:hAnsi="宋体" w:eastAsia="宋体" w:cs="宋体"/>
          <w:sz w:val="20"/>
          <w:szCs w:val="20"/>
        </w:rPr>
        <w:t>9.3 安全生产管理的监理工作目标</w:t>
      </w:r>
      <w:bookmarkEnd w:id="100"/>
      <w:bookmarkEnd w:id="101"/>
    </w:p>
    <w:p w14:paraId="29D89965">
      <w:pPr>
        <w:ind w:firstLine="480"/>
        <w:rPr>
          <w:rFonts w:hint="eastAsia" w:ascii="宋体" w:hAnsi="宋体" w:eastAsia="宋体" w:cs="宋体"/>
          <w:sz w:val="20"/>
          <w:szCs w:val="20"/>
        </w:rPr>
      </w:pPr>
      <w:r>
        <w:rPr>
          <w:rFonts w:hint="eastAsia" w:ascii="宋体" w:hAnsi="宋体" w:eastAsia="宋体" w:cs="宋体"/>
          <w:sz w:val="20"/>
          <w:szCs w:val="20"/>
        </w:rPr>
        <w:t>履行法律法规赋予工程监理单位的法定职责，尽可能防止和避免施工安全事故的发生。本工程无重大安全生产事故。</w:t>
      </w:r>
    </w:p>
    <w:p w14:paraId="727EC87B">
      <w:pPr>
        <w:pStyle w:val="3"/>
        <w:rPr>
          <w:rFonts w:hint="eastAsia" w:ascii="宋体" w:hAnsi="宋体" w:eastAsia="宋体" w:cs="宋体"/>
          <w:sz w:val="20"/>
          <w:szCs w:val="20"/>
        </w:rPr>
      </w:pPr>
      <w:bookmarkStart w:id="102" w:name="_Toc28401"/>
      <w:bookmarkStart w:id="103" w:name="_Toc25855"/>
      <w:r>
        <w:rPr>
          <w:rFonts w:hint="eastAsia" w:ascii="宋体" w:hAnsi="宋体" w:eastAsia="宋体" w:cs="宋体"/>
          <w:sz w:val="20"/>
          <w:szCs w:val="20"/>
        </w:rPr>
        <w:t>9.4 安全生产管理的监理工作依据</w:t>
      </w:r>
      <w:bookmarkEnd w:id="102"/>
      <w:bookmarkEnd w:id="103"/>
    </w:p>
    <w:p w14:paraId="63F131EC">
      <w:pPr>
        <w:numPr>
          <w:ilvl w:val="0"/>
          <w:numId w:val="5"/>
        </w:numPr>
        <w:ind w:left="0" w:leftChars="0" w:firstLine="480" w:firstLineChars="0"/>
        <w:rPr>
          <w:rFonts w:hint="eastAsia" w:ascii="宋体" w:hAnsi="宋体" w:eastAsia="宋体" w:cs="宋体"/>
          <w:sz w:val="20"/>
          <w:szCs w:val="20"/>
        </w:rPr>
      </w:pPr>
      <w:r>
        <w:rPr>
          <w:rFonts w:hint="eastAsia" w:ascii="宋体" w:hAnsi="宋体" w:eastAsia="宋体" w:cs="宋体"/>
          <w:sz w:val="20"/>
          <w:szCs w:val="20"/>
        </w:rPr>
        <w:t>建筑法；</w:t>
      </w:r>
    </w:p>
    <w:p w14:paraId="502FD1D0">
      <w:pPr>
        <w:numPr>
          <w:ilvl w:val="0"/>
          <w:numId w:val="5"/>
        </w:numPr>
        <w:ind w:left="0" w:leftChars="0" w:firstLine="480" w:firstLineChars="0"/>
        <w:rPr>
          <w:rFonts w:hint="eastAsia" w:ascii="宋体" w:hAnsi="宋体" w:eastAsia="宋体" w:cs="宋体"/>
          <w:sz w:val="20"/>
          <w:szCs w:val="20"/>
        </w:rPr>
      </w:pPr>
      <w:r>
        <w:rPr>
          <w:rFonts w:hint="eastAsia" w:ascii="宋体" w:hAnsi="宋体" w:eastAsia="宋体" w:cs="宋体"/>
          <w:sz w:val="20"/>
          <w:szCs w:val="20"/>
        </w:rPr>
        <w:t>安全生产法；</w:t>
      </w:r>
    </w:p>
    <w:p w14:paraId="609437B3">
      <w:pPr>
        <w:numPr>
          <w:ilvl w:val="0"/>
          <w:numId w:val="5"/>
        </w:numPr>
        <w:ind w:left="0" w:leftChars="0" w:firstLine="480" w:firstLineChars="0"/>
        <w:rPr>
          <w:rFonts w:hint="eastAsia" w:ascii="宋体" w:hAnsi="宋体" w:eastAsia="宋体" w:cs="宋体"/>
          <w:sz w:val="20"/>
          <w:szCs w:val="20"/>
        </w:rPr>
      </w:pPr>
      <w:r>
        <w:rPr>
          <w:rFonts w:hint="eastAsia" w:ascii="宋体" w:hAnsi="宋体" w:eastAsia="宋体" w:cs="宋体"/>
          <w:sz w:val="20"/>
          <w:szCs w:val="20"/>
        </w:rPr>
        <w:t>建设工程安全生产管理条例；</w:t>
      </w:r>
    </w:p>
    <w:p w14:paraId="7525CD91">
      <w:pPr>
        <w:numPr>
          <w:ilvl w:val="0"/>
          <w:numId w:val="5"/>
        </w:numPr>
        <w:ind w:left="0" w:leftChars="0" w:firstLine="480" w:firstLineChars="0"/>
        <w:rPr>
          <w:rFonts w:hint="eastAsia" w:ascii="宋体" w:hAnsi="宋体" w:eastAsia="宋体" w:cs="宋体"/>
          <w:sz w:val="20"/>
          <w:szCs w:val="20"/>
        </w:rPr>
      </w:pPr>
      <w:r>
        <w:rPr>
          <w:rFonts w:hint="eastAsia" w:ascii="宋体" w:hAnsi="宋体" w:eastAsia="宋体" w:cs="宋体"/>
          <w:sz w:val="20"/>
          <w:szCs w:val="20"/>
        </w:rPr>
        <w:t>地方相关安全生产法律法规；</w:t>
      </w:r>
    </w:p>
    <w:p w14:paraId="6398165F">
      <w:pPr>
        <w:numPr>
          <w:ilvl w:val="0"/>
          <w:numId w:val="5"/>
        </w:numPr>
        <w:ind w:left="0" w:leftChars="0" w:firstLine="480" w:firstLineChars="0"/>
        <w:rPr>
          <w:rFonts w:hint="eastAsia" w:ascii="宋体" w:hAnsi="宋体" w:eastAsia="宋体" w:cs="宋体"/>
          <w:sz w:val="20"/>
          <w:szCs w:val="20"/>
        </w:rPr>
      </w:pPr>
      <w:r>
        <w:rPr>
          <w:rFonts w:hint="eastAsia" w:ascii="宋体" w:hAnsi="宋体" w:eastAsia="宋体" w:cs="宋体"/>
          <w:sz w:val="20"/>
          <w:szCs w:val="20"/>
        </w:rPr>
        <w:t>监理合同；</w:t>
      </w:r>
    </w:p>
    <w:p w14:paraId="517A651D">
      <w:pPr>
        <w:rPr>
          <w:rFonts w:hint="eastAsia" w:ascii="宋体" w:hAnsi="宋体" w:eastAsia="宋体" w:cs="宋体"/>
          <w:sz w:val="20"/>
          <w:szCs w:val="20"/>
        </w:rPr>
      </w:pPr>
      <w:r>
        <w:rPr>
          <w:rFonts w:hint="eastAsia" w:ascii="宋体" w:hAnsi="宋体" w:eastAsia="宋体" w:cs="宋体"/>
          <w:sz w:val="20"/>
          <w:szCs w:val="20"/>
          <w:lang w:val="en-US" w:eastAsia="zh-CN"/>
        </w:rPr>
        <w:t>6、EPC总</w:t>
      </w:r>
      <w:r>
        <w:rPr>
          <w:rFonts w:hint="eastAsia" w:ascii="宋体" w:hAnsi="宋体" w:eastAsia="宋体" w:cs="宋体"/>
          <w:sz w:val="20"/>
          <w:szCs w:val="20"/>
        </w:rPr>
        <w:t>承包合同</w:t>
      </w:r>
    </w:p>
    <w:p w14:paraId="4E43A5AD">
      <w:pPr>
        <w:pStyle w:val="3"/>
        <w:rPr>
          <w:rFonts w:hint="eastAsia" w:ascii="宋体" w:hAnsi="宋体" w:eastAsia="宋体" w:cs="宋体"/>
          <w:sz w:val="20"/>
          <w:szCs w:val="20"/>
        </w:rPr>
      </w:pPr>
      <w:bookmarkStart w:id="104" w:name="_Toc10246"/>
      <w:bookmarkStart w:id="105" w:name="_Toc15072"/>
      <w:r>
        <w:rPr>
          <w:rFonts w:hint="eastAsia" w:ascii="宋体" w:hAnsi="宋体" w:eastAsia="宋体" w:cs="宋体"/>
          <w:sz w:val="20"/>
          <w:szCs w:val="20"/>
        </w:rPr>
        <w:t>9.5 项目监理机构的安全监理组织和岗位职责 </w:t>
      </w:r>
      <w:bookmarkEnd w:id="104"/>
      <w:bookmarkEnd w:id="105"/>
    </w:p>
    <w:p w14:paraId="088F00A1">
      <w:pPr>
        <w:ind w:firstLine="0" w:firstLineChars="0"/>
        <w:rPr>
          <w:rFonts w:hint="eastAsia" w:ascii="宋体" w:hAnsi="宋体" w:eastAsia="宋体" w:cs="宋体"/>
          <w:sz w:val="20"/>
          <w:szCs w:val="20"/>
        </w:rPr>
      </w:pPr>
      <w:r>
        <w:rPr>
          <w:rFonts w:hint="eastAsia" w:ascii="宋体" w:hAnsi="宋体" w:eastAsia="宋体" w:cs="宋体"/>
          <w:sz w:val="20"/>
          <w:szCs w:val="20"/>
        </w:rPr>
        <w:t>总监理工程师的职责： </w:t>
      </w:r>
    </w:p>
    <w:p w14:paraId="4CDD9354">
      <w:pPr>
        <w:ind w:firstLine="0" w:firstLineChars="0"/>
        <w:rPr>
          <w:rFonts w:hint="eastAsia" w:ascii="宋体" w:hAnsi="宋体" w:eastAsia="宋体" w:cs="宋体"/>
          <w:sz w:val="20"/>
          <w:szCs w:val="20"/>
        </w:rPr>
      </w:pPr>
      <w:r>
        <w:rPr>
          <w:rFonts w:hint="eastAsia" w:ascii="宋体" w:hAnsi="宋体" w:eastAsia="宋体" w:cs="宋体"/>
          <w:sz w:val="20"/>
          <w:szCs w:val="20"/>
        </w:rPr>
        <w:t xml:space="preserve">   1、对所监理工程项目的安全监理工作全面负责； </w:t>
      </w:r>
    </w:p>
    <w:p w14:paraId="148EC230">
      <w:pPr>
        <w:ind w:firstLine="0" w:firstLineChars="0"/>
        <w:rPr>
          <w:rFonts w:hint="eastAsia" w:ascii="宋体" w:hAnsi="宋体" w:eastAsia="宋体" w:cs="宋体"/>
          <w:sz w:val="20"/>
          <w:szCs w:val="20"/>
        </w:rPr>
      </w:pPr>
      <w:r>
        <w:rPr>
          <w:rFonts w:hint="eastAsia" w:ascii="宋体" w:hAnsi="宋体" w:eastAsia="宋体" w:cs="宋体"/>
          <w:sz w:val="20"/>
          <w:szCs w:val="20"/>
        </w:rPr>
        <w:t xml:space="preserve">   2、主持编写监理规划中的安全监理方案,审批安全监理实施细则；  </w:t>
      </w:r>
    </w:p>
    <w:p w14:paraId="6D8BD871">
      <w:pPr>
        <w:ind w:firstLine="200" w:firstLineChars="100"/>
        <w:rPr>
          <w:rFonts w:hint="eastAsia" w:ascii="宋体" w:hAnsi="宋体" w:eastAsia="宋体" w:cs="宋体"/>
          <w:sz w:val="20"/>
          <w:szCs w:val="20"/>
        </w:rPr>
      </w:pPr>
      <w:r>
        <w:rPr>
          <w:rFonts w:hint="eastAsia" w:ascii="宋体" w:hAnsi="宋体" w:eastAsia="宋体" w:cs="宋体"/>
          <w:sz w:val="20"/>
          <w:szCs w:val="20"/>
        </w:rPr>
        <w:t xml:space="preserve"> 3、审批施工组织设计和专项施工方案,组织审查和批准施工单位提出的安全技术措施及工程项目生产安全事故应急预案； 专业监理工程师的职责：</w:t>
      </w:r>
    </w:p>
    <w:p w14:paraId="05807CE7">
      <w:pPr>
        <w:ind w:firstLine="200" w:firstLineChars="100"/>
        <w:rPr>
          <w:rFonts w:hint="eastAsia" w:ascii="宋体" w:hAnsi="宋体" w:eastAsia="宋体" w:cs="宋体"/>
          <w:sz w:val="20"/>
          <w:szCs w:val="20"/>
        </w:rPr>
      </w:pPr>
      <w:r>
        <w:rPr>
          <w:rFonts w:hint="eastAsia" w:ascii="宋体" w:hAnsi="宋体" w:eastAsia="宋体" w:cs="宋体"/>
          <w:sz w:val="20"/>
          <w:szCs w:val="20"/>
        </w:rPr>
        <w:t>1、参与编写安全监理实施细则； </w:t>
      </w:r>
    </w:p>
    <w:p w14:paraId="617B1295">
      <w:pPr>
        <w:ind w:firstLine="200" w:firstLineChars="100"/>
        <w:rPr>
          <w:rFonts w:hint="eastAsia" w:ascii="宋体" w:hAnsi="宋体" w:eastAsia="宋体" w:cs="宋体"/>
          <w:sz w:val="20"/>
          <w:szCs w:val="20"/>
        </w:rPr>
      </w:pPr>
      <w:r>
        <w:rPr>
          <w:rFonts w:hint="eastAsia" w:ascii="宋体" w:hAnsi="宋体" w:eastAsia="宋体" w:cs="宋体"/>
          <w:sz w:val="20"/>
          <w:szCs w:val="20"/>
        </w:rPr>
        <w:t>2、审核施工组织设计或施工方案中本专业的安全技术措施； </w:t>
      </w:r>
    </w:p>
    <w:p w14:paraId="158E416E">
      <w:pPr>
        <w:ind w:firstLine="0" w:firstLineChars="0"/>
        <w:rPr>
          <w:rFonts w:hint="eastAsia" w:ascii="宋体" w:hAnsi="宋体" w:eastAsia="宋体" w:cs="宋体"/>
          <w:sz w:val="20"/>
          <w:szCs w:val="20"/>
        </w:rPr>
      </w:pPr>
      <w:r>
        <w:rPr>
          <w:rFonts w:hint="eastAsia" w:ascii="宋体" w:hAnsi="宋体" w:eastAsia="宋体" w:cs="宋体"/>
          <w:sz w:val="20"/>
          <w:szCs w:val="20"/>
        </w:rPr>
        <w:t xml:space="preserve">  3、检查本专业施工安全状况，对安全事故隐患按《建设工程安全监理规程》</w:t>
      </w:r>
    </w:p>
    <w:p w14:paraId="1317E09A">
      <w:pPr>
        <w:pStyle w:val="3"/>
        <w:rPr>
          <w:rFonts w:hint="eastAsia" w:ascii="宋体" w:hAnsi="宋体" w:eastAsia="宋体" w:cs="宋体"/>
          <w:sz w:val="20"/>
          <w:szCs w:val="20"/>
        </w:rPr>
      </w:pPr>
      <w:bookmarkStart w:id="106" w:name="_Toc7278"/>
      <w:bookmarkStart w:id="107" w:name="_Toc10638"/>
      <w:r>
        <w:rPr>
          <w:rFonts w:hint="eastAsia" w:ascii="宋体" w:hAnsi="宋体" w:eastAsia="宋体" w:cs="宋体"/>
          <w:sz w:val="20"/>
          <w:szCs w:val="20"/>
        </w:rPr>
        <w:t>9.6 安全生产管理的监理工作程序</w:t>
      </w:r>
      <w:bookmarkEnd w:id="106"/>
      <w:bookmarkEnd w:id="107"/>
    </w:p>
    <w:p w14:paraId="5270E016">
      <w:pPr>
        <w:ind w:firstLine="480"/>
        <w:rPr>
          <w:rFonts w:hint="eastAsia" w:ascii="宋体" w:hAnsi="宋体" w:eastAsia="宋体" w:cs="宋体"/>
          <w:sz w:val="20"/>
          <w:szCs w:val="20"/>
        </w:rPr>
      </w:pPr>
      <w:r>
        <w:rPr>
          <w:rFonts w:hint="eastAsia" w:ascii="宋体" w:hAnsi="宋体" w:eastAsia="宋体" w:cs="宋体"/>
          <w:sz w:val="20"/>
          <w:szCs w:val="20"/>
        </w:rPr>
        <w:t>　</w:t>
      </w:r>
      <w:r>
        <w:rPr>
          <w:rFonts w:hint="eastAsia" w:ascii="宋体" w:hAnsi="宋体" w:eastAsia="宋体" w:cs="宋体"/>
          <w:sz w:val="20"/>
          <w:szCs w:val="20"/>
        </w:rPr>
        <w:drawing>
          <wp:inline distT="0" distB="0" distL="114300" distR="114300">
            <wp:extent cx="5459730" cy="6386195"/>
            <wp:effectExtent l="0" t="0" r="7620" b="14605"/>
            <wp:docPr id="1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7"/>
                    <pic:cNvPicPr>
                      <a:picLocks noChangeAspect="1"/>
                    </pic:cNvPicPr>
                  </pic:nvPicPr>
                  <pic:blipFill>
                    <a:blip r:embed="rId18" cstate="print"/>
                    <a:stretch>
                      <a:fillRect/>
                    </a:stretch>
                  </pic:blipFill>
                  <pic:spPr>
                    <a:xfrm>
                      <a:off x="0" y="0"/>
                      <a:ext cx="5459730" cy="6386195"/>
                    </a:xfrm>
                    <a:prstGeom prst="rect">
                      <a:avLst/>
                    </a:prstGeom>
                    <a:noFill/>
                    <a:ln w="9525">
                      <a:noFill/>
                    </a:ln>
                  </pic:spPr>
                </pic:pic>
              </a:graphicData>
            </a:graphic>
          </wp:inline>
        </w:drawing>
      </w:r>
    </w:p>
    <w:p w14:paraId="4A374BA1">
      <w:pPr>
        <w:ind w:firstLine="480"/>
        <w:jc w:val="center"/>
        <w:rPr>
          <w:rFonts w:hint="eastAsia" w:ascii="宋体" w:hAnsi="宋体" w:eastAsia="宋体" w:cs="宋体"/>
          <w:sz w:val="20"/>
          <w:szCs w:val="20"/>
        </w:rPr>
      </w:pPr>
      <w:r>
        <w:rPr>
          <w:rFonts w:hint="eastAsia" w:ascii="宋体" w:hAnsi="宋体" w:eastAsia="宋体" w:cs="宋体"/>
          <w:sz w:val="20"/>
          <w:szCs w:val="20"/>
        </w:rPr>
        <w:t>安全生产管理监理工作流程图</w:t>
      </w:r>
    </w:p>
    <w:p w14:paraId="0CC223D0">
      <w:pPr>
        <w:ind w:firstLine="480"/>
        <w:jc w:val="center"/>
        <w:rPr>
          <w:rFonts w:hint="eastAsia" w:ascii="宋体" w:hAnsi="宋体" w:eastAsia="宋体" w:cs="宋体"/>
          <w:sz w:val="20"/>
          <w:szCs w:val="20"/>
        </w:rPr>
      </w:pPr>
    </w:p>
    <w:p w14:paraId="52E98EE3">
      <w:pPr>
        <w:pStyle w:val="3"/>
        <w:rPr>
          <w:rFonts w:hint="eastAsia" w:ascii="宋体" w:hAnsi="宋体" w:eastAsia="宋体" w:cs="宋体"/>
          <w:sz w:val="20"/>
          <w:szCs w:val="20"/>
        </w:rPr>
      </w:pPr>
      <w:bookmarkStart w:id="108" w:name="_Toc32101"/>
      <w:bookmarkStart w:id="109" w:name="_Toc4298"/>
      <w:r>
        <w:rPr>
          <w:rFonts w:hint="eastAsia" w:ascii="宋体" w:hAnsi="宋体" w:eastAsia="宋体" w:cs="宋体"/>
          <w:sz w:val="20"/>
          <w:szCs w:val="20"/>
        </w:rPr>
        <w:t>9.7 安全生产管理的监理工作方法及措施</w:t>
      </w:r>
      <w:bookmarkEnd w:id="108"/>
      <w:bookmarkEnd w:id="109"/>
    </w:p>
    <w:p w14:paraId="335D1009">
      <w:pPr>
        <w:ind w:firstLine="480"/>
        <w:rPr>
          <w:rFonts w:hint="eastAsia" w:ascii="宋体" w:hAnsi="宋体" w:eastAsia="宋体" w:cs="宋体"/>
          <w:sz w:val="20"/>
          <w:szCs w:val="20"/>
        </w:rPr>
      </w:pPr>
      <w:r>
        <w:rPr>
          <w:rFonts w:hint="eastAsia" w:ascii="宋体" w:hAnsi="宋体" w:eastAsia="宋体" w:cs="宋体"/>
          <w:sz w:val="20"/>
          <w:szCs w:val="20"/>
        </w:rPr>
        <w:t>（1）通过审查施工单位现场安全生产规章制度的建立和实施情况，督促施工单位落实安全技术措施和应急救援预案，加强风险防范意识，预防和避免安全事故发生。</w:t>
      </w:r>
    </w:p>
    <w:p w14:paraId="430D385D">
      <w:pPr>
        <w:ind w:firstLine="480"/>
        <w:rPr>
          <w:rFonts w:hint="eastAsia" w:ascii="宋体" w:hAnsi="宋体" w:eastAsia="宋体" w:cs="宋体"/>
          <w:sz w:val="20"/>
          <w:szCs w:val="20"/>
        </w:rPr>
      </w:pPr>
      <w:r>
        <w:rPr>
          <w:rFonts w:hint="eastAsia" w:ascii="宋体" w:hAnsi="宋体" w:eastAsia="宋体" w:cs="宋体"/>
          <w:sz w:val="20"/>
          <w:szCs w:val="20"/>
        </w:rPr>
        <w:t>（2）通过项目监理机构安全管理责任风险分析，制定监理实施细则，落实监理人员，加强日常巡视和安全检查，发现安全隐患及时通知施工单位进行整改。</w:t>
      </w:r>
    </w:p>
    <w:p w14:paraId="24644115">
      <w:pPr>
        <w:pStyle w:val="3"/>
        <w:rPr>
          <w:rFonts w:hint="eastAsia" w:ascii="宋体" w:hAnsi="宋体" w:eastAsia="宋体" w:cs="宋体"/>
          <w:sz w:val="20"/>
          <w:szCs w:val="20"/>
        </w:rPr>
      </w:pPr>
      <w:bookmarkStart w:id="110" w:name="_Toc29838"/>
      <w:bookmarkStart w:id="111" w:name="_Toc2184"/>
      <w:r>
        <w:rPr>
          <w:rFonts w:hint="eastAsia" w:ascii="宋体" w:hAnsi="宋体" w:eastAsia="宋体" w:cs="宋体"/>
          <w:sz w:val="20"/>
          <w:szCs w:val="20"/>
        </w:rPr>
        <w:t>9.8 安全生产管理的监理工作制度</w:t>
      </w:r>
      <w:bookmarkEnd w:id="110"/>
      <w:bookmarkEnd w:id="111"/>
    </w:p>
    <w:p w14:paraId="7FF17EF2">
      <w:pPr>
        <w:ind w:firstLine="480"/>
        <w:rPr>
          <w:rFonts w:hint="eastAsia" w:ascii="宋体" w:hAnsi="宋体" w:eastAsia="宋体" w:cs="宋体"/>
          <w:sz w:val="20"/>
          <w:szCs w:val="20"/>
        </w:rPr>
      </w:pPr>
      <w:r>
        <w:rPr>
          <w:rFonts w:hint="eastAsia" w:ascii="宋体" w:hAnsi="宋体" w:eastAsia="宋体" w:cs="宋体"/>
          <w:sz w:val="20"/>
          <w:szCs w:val="20"/>
        </w:rPr>
        <w:t> （一） 建立安全管理有关法律、</w:t>
      </w:r>
      <w:r>
        <w:rPr>
          <w:rFonts w:hint="eastAsia" w:ascii="宋体" w:hAnsi="宋体" w:eastAsia="宋体" w:cs="宋体"/>
          <w:sz w:val="20"/>
          <w:szCs w:val="20"/>
        </w:rPr>
        <w:fldChar w:fldCharType="begin"/>
      </w:r>
      <w:r>
        <w:rPr>
          <w:rFonts w:hint="eastAsia" w:ascii="宋体" w:hAnsi="宋体" w:eastAsia="宋体" w:cs="宋体"/>
          <w:sz w:val="20"/>
          <w:szCs w:val="20"/>
        </w:rPr>
        <w:instrText xml:space="preserve"> HYPERLINK "http://www.fdcew.com/hypx/Index.html" \t "http://www.fdcew.com/jzxt/jzjl/_blank" </w:instrText>
      </w:r>
      <w:r>
        <w:rPr>
          <w:rFonts w:hint="eastAsia" w:ascii="宋体" w:hAnsi="宋体" w:eastAsia="宋体" w:cs="宋体"/>
          <w:sz w:val="20"/>
          <w:szCs w:val="20"/>
        </w:rPr>
        <w:fldChar w:fldCharType="separate"/>
      </w:r>
      <w:r>
        <w:rPr>
          <w:rFonts w:hint="eastAsia" w:ascii="宋体" w:hAnsi="宋体" w:eastAsia="宋体" w:cs="宋体"/>
          <w:sz w:val="20"/>
          <w:szCs w:val="20"/>
        </w:rPr>
        <w:t>规程</w:t>
      </w:r>
      <w:r>
        <w:rPr>
          <w:rFonts w:hint="eastAsia" w:ascii="宋体" w:hAnsi="宋体" w:eastAsia="宋体" w:cs="宋体"/>
          <w:sz w:val="20"/>
          <w:szCs w:val="20"/>
        </w:rPr>
        <w:fldChar w:fldCharType="end"/>
      </w:r>
      <w:r>
        <w:rPr>
          <w:rFonts w:hint="eastAsia" w:ascii="宋体" w:hAnsi="宋体" w:eastAsia="宋体" w:cs="宋体"/>
          <w:sz w:val="20"/>
          <w:szCs w:val="20"/>
        </w:rPr>
        <w:t>的学习</w:t>
      </w:r>
      <w:r>
        <w:rPr>
          <w:rFonts w:hint="eastAsia" w:ascii="宋体" w:hAnsi="宋体" w:eastAsia="宋体" w:cs="宋体"/>
          <w:sz w:val="20"/>
          <w:szCs w:val="20"/>
        </w:rPr>
        <w:fldChar w:fldCharType="begin"/>
      </w:r>
      <w:r>
        <w:rPr>
          <w:rFonts w:hint="eastAsia" w:ascii="宋体" w:hAnsi="宋体" w:eastAsia="宋体" w:cs="宋体"/>
          <w:sz w:val="20"/>
          <w:szCs w:val="20"/>
        </w:rPr>
        <w:instrText xml:space="preserve"> HYPERLINK "http://www.fdcew.com/hypx/List_181.html" \t "http://www.fdcew.com/jzxt/jzjl/_blank" </w:instrText>
      </w:r>
      <w:r>
        <w:rPr>
          <w:rFonts w:hint="eastAsia" w:ascii="宋体" w:hAnsi="宋体" w:eastAsia="宋体" w:cs="宋体"/>
          <w:sz w:val="20"/>
          <w:szCs w:val="20"/>
        </w:rPr>
        <w:fldChar w:fldCharType="separate"/>
      </w:r>
      <w:r>
        <w:rPr>
          <w:rFonts w:hint="eastAsia" w:ascii="宋体" w:hAnsi="宋体" w:eastAsia="宋体" w:cs="宋体"/>
          <w:sz w:val="20"/>
          <w:szCs w:val="20"/>
        </w:rPr>
        <w:t>培训</w:t>
      </w:r>
      <w:r>
        <w:rPr>
          <w:rFonts w:hint="eastAsia" w:ascii="宋体" w:hAnsi="宋体" w:eastAsia="宋体" w:cs="宋体"/>
          <w:sz w:val="20"/>
          <w:szCs w:val="20"/>
        </w:rPr>
        <w:fldChar w:fldCharType="end"/>
      </w:r>
      <w:r>
        <w:rPr>
          <w:rFonts w:hint="eastAsia" w:ascii="宋体" w:hAnsi="宋体" w:eastAsia="宋体" w:cs="宋体"/>
          <w:sz w:val="20"/>
          <w:szCs w:val="20"/>
        </w:rPr>
        <w:fldChar w:fldCharType="begin"/>
      </w:r>
      <w:r>
        <w:rPr>
          <w:rFonts w:hint="eastAsia" w:ascii="宋体" w:hAnsi="宋体" w:eastAsia="宋体" w:cs="宋体"/>
          <w:sz w:val="20"/>
          <w:szCs w:val="20"/>
        </w:rPr>
        <w:instrText xml:space="preserve"> HYPERLINK "http://www.fdcew.com/hypx/List_177.html" \t "http://www.fdcew.com/jzxt/jzjl/_blank" </w:instrText>
      </w:r>
      <w:r>
        <w:rPr>
          <w:rFonts w:hint="eastAsia" w:ascii="宋体" w:hAnsi="宋体" w:eastAsia="宋体" w:cs="宋体"/>
          <w:sz w:val="20"/>
          <w:szCs w:val="20"/>
        </w:rPr>
        <w:fldChar w:fldCharType="separate"/>
      </w:r>
      <w:r>
        <w:rPr>
          <w:rFonts w:hint="eastAsia" w:ascii="宋体" w:hAnsi="宋体" w:eastAsia="宋体" w:cs="宋体"/>
          <w:sz w:val="20"/>
          <w:szCs w:val="20"/>
        </w:rPr>
        <w:t>制度</w:t>
      </w:r>
      <w:r>
        <w:rPr>
          <w:rFonts w:hint="eastAsia" w:ascii="宋体" w:hAnsi="宋体" w:eastAsia="宋体" w:cs="宋体"/>
          <w:sz w:val="20"/>
          <w:szCs w:val="20"/>
        </w:rPr>
        <w:fldChar w:fldCharType="end"/>
      </w:r>
    </w:p>
    <w:p w14:paraId="3BCBEB46">
      <w:pPr>
        <w:ind w:firstLine="480"/>
        <w:rPr>
          <w:rFonts w:hint="eastAsia" w:ascii="宋体" w:hAnsi="宋体" w:eastAsia="宋体" w:cs="宋体"/>
          <w:sz w:val="20"/>
          <w:szCs w:val="20"/>
        </w:rPr>
      </w:pPr>
      <w:r>
        <w:rPr>
          <w:rFonts w:hint="eastAsia" w:ascii="宋体" w:hAnsi="宋体" w:eastAsia="宋体" w:cs="宋体"/>
          <w:sz w:val="20"/>
          <w:szCs w:val="20"/>
        </w:rPr>
        <w:t>（二）建立现场安全生产检查制度</w:t>
      </w:r>
    </w:p>
    <w:p w14:paraId="2863B01A">
      <w:pPr>
        <w:ind w:firstLine="480"/>
        <w:rPr>
          <w:rFonts w:hint="eastAsia" w:ascii="宋体" w:hAnsi="宋体" w:eastAsia="宋体" w:cs="宋体"/>
          <w:sz w:val="20"/>
          <w:szCs w:val="20"/>
        </w:rPr>
      </w:pPr>
      <w:r>
        <w:rPr>
          <w:rFonts w:hint="eastAsia" w:ascii="宋体" w:hAnsi="宋体" w:eastAsia="宋体" w:cs="宋体"/>
          <w:sz w:val="20"/>
          <w:szCs w:val="20"/>
        </w:rPr>
        <w:t> （三）建立健全施工组织设计安全内容及专项安全防护方案的审查制度</w:t>
      </w:r>
    </w:p>
    <w:p w14:paraId="28C4D0B2">
      <w:pPr>
        <w:ind w:firstLine="480"/>
        <w:rPr>
          <w:rFonts w:hint="eastAsia" w:ascii="宋体" w:hAnsi="宋体" w:eastAsia="宋体" w:cs="宋体"/>
          <w:sz w:val="20"/>
          <w:szCs w:val="20"/>
        </w:rPr>
      </w:pPr>
      <w:r>
        <w:rPr>
          <w:rFonts w:hint="eastAsia" w:ascii="宋体" w:hAnsi="宋体" w:eastAsia="宋体" w:cs="宋体"/>
          <w:sz w:val="20"/>
          <w:szCs w:val="20"/>
        </w:rPr>
        <w:t>（四）建立安全监理汇报制度</w:t>
      </w:r>
    </w:p>
    <w:p w14:paraId="2DAF5721">
      <w:pPr>
        <w:pStyle w:val="3"/>
        <w:rPr>
          <w:rFonts w:hint="eastAsia" w:ascii="宋体" w:hAnsi="宋体" w:eastAsia="宋体" w:cs="宋体"/>
          <w:color w:val="000000" w:themeColor="text1"/>
          <w:sz w:val="20"/>
          <w:szCs w:val="20"/>
          <w14:textFill>
            <w14:solidFill>
              <w14:schemeClr w14:val="tx1"/>
            </w14:solidFill>
          </w14:textFill>
        </w:rPr>
      </w:pPr>
      <w:bookmarkStart w:id="112" w:name="_Toc24635"/>
      <w:bookmarkStart w:id="113" w:name="_Toc9736"/>
      <w:r>
        <w:rPr>
          <w:rFonts w:hint="eastAsia" w:ascii="宋体" w:hAnsi="宋体" w:eastAsia="宋体" w:cs="宋体"/>
          <w:color w:val="000000" w:themeColor="text1"/>
          <w:sz w:val="20"/>
          <w:szCs w:val="20"/>
          <w14:textFill>
            <w14:solidFill>
              <w14:schemeClr w14:val="tx1"/>
            </w14:solidFill>
          </w14:textFill>
        </w:rPr>
        <w:t>9.9 须审查的安全专项施工方案一览表</w:t>
      </w:r>
      <w:bookmarkEnd w:id="112"/>
      <w:bookmarkEnd w:id="113"/>
    </w:p>
    <w:tbl>
      <w:tblPr>
        <w:tblStyle w:val="1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7"/>
        <w:gridCol w:w="7235"/>
      </w:tblGrid>
      <w:tr w14:paraId="4B8615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87" w:type="dxa"/>
            <w:vAlign w:val="center"/>
          </w:tcPr>
          <w:p w14:paraId="623285E8">
            <w:pPr>
              <w:ind w:firstLine="0" w:firstLineChars="0"/>
              <w:rPr>
                <w:rFonts w:hint="eastAsia" w:ascii="宋体" w:hAnsi="宋体" w:eastAsia="宋体" w:cs="宋体"/>
                <w:color w:val="000000" w:themeColor="text1"/>
                <w:sz w:val="20"/>
                <w:szCs w:val="20"/>
                <w14:textFill>
                  <w14:solidFill>
                    <w14:schemeClr w14:val="tx1"/>
                  </w14:solidFill>
                </w14:textFill>
              </w:rPr>
            </w:pPr>
            <w:r>
              <w:rPr>
                <w:rFonts w:hint="eastAsia" w:ascii="宋体" w:hAnsi="宋体" w:eastAsia="宋体" w:cs="宋体"/>
                <w:color w:val="000000" w:themeColor="text1"/>
                <w:sz w:val="20"/>
                <w:szCs w:val="20"/>
                <w14:textFill>
                  <w14:solidFill>
                    <w14:schemeClr w14:val="tx1"/>
                  </w14:solidFill>
                </w14:textFill>
              </w:rPr>
              <w:t xml:space="preserve">  序号</w:t>
            </w:r>
          </w:p>
        </w:tc>
        <w:tc>
          <w:tcPr>
            <w:tcW w:w="7235" w:type="dxa"/>
            <w:vAlign w:val="center"/>
          </w:tcPr>
          <w:p w14:paraId="15691A50">
            <w:pPr>
              <w:ind w:firstLine="480"/>
              <w:jc w:val="center"/>
              <w:rPr>
                <w:rFonts w:hint="eastAsia" w:ascii="宋体" w:hAnsi="宋体" w:eastAsia="宋体" w:cs="宋体"/>
                <w:color w:val="000000" w:themeColor="text1"/>
                <w:sz w:val="20"/>
                <w:szCs w:val="20"/>
                <w14:textFill>
                  <w14:solidFill>
                    <w14:schemeClr w14:val="tx1"/>
                  </w14:solidFill>
                </w14:textFill>
              </w:rPr>
            </w:pPr>
            <w:r>
              <w:rPr>
                <w:rFonts w:hint="eastAsia" w:ascii="宋体" w:hAnsi="宋体" w:eastAsia="宋体" w:cs="宋体"/>
                <w:color w:val="000000" w:themeColor="text1"/>
                <w:sz w:val="20"/>
                <w:szCs w:val="20"/>
                <w14:textFill>
                  <w14:solidFill>
                    <w14:schemeClr w14:val="tx1"/>
                  </w14:solidFill>
                </w14:textFill>
              </w:rPr>
              <w:t>须审查的安全专项施工方案</w:t>
            </w:r>
          </w:p>
        </w:tc>
      </w:tr>
      <w:tr w14:paraId="5E7947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87" w:type="dxa"/>
            <w:vAlign w:val="center"/>
          </w:tcPr>
          <w:p w14:paraId="2480DE83">
            <w:pPr>
              <w:ind w:firstLine="480"/>
              <w:rPr>
                <w:rFonts w:hint="eastAsia" w:ascii="宋体" w:hAnsi="宋体" w:eastAsia="宋体" w:cs="宋体"/>
                <w:color w:val="000000" w:themeColor="text1"/>
                <w:sz w:val="20"/>
                <w:szCs w:val="20"/>
                <w14:textFill>
                  <w14:solidFill>
                    <w14:schemeClr w14:val="tx1"/>
                  </w14:solidFill>
                </w14:textFill>
              </w:rPr>
            </w:pPr>
            <w:r>
              <w:rPr>
                <w:rFonts w:hint="eastAsia" w:ascii="宋体" w:hAnsi="宋体" w:eastAsia="宋体" w:cs="宋体"/>
                <w:color w:val="000000" w:themeColor="text1"/>
                <w:sz w:val="20"/>
                <w:szCs w:val="20"/>
                <w14:textFill>
                  <w14:solidFill>
                    <w14:schemeClr w14:val="tx1"/>
                  </w14:solidFill>
                </w14:textFill>
              </w:rPr>
              <w:t>1</w:t>
            </w:r>
          </w:p>
        </w:tc>
        <w:tc>
          <w:tcPr>
            <w:tcW w:w="7235" w:type="dxa"/>
            <w:vAlign w:val="center"/>
          </w:tcPr>
          <w:p w14:paraId="12590E0E">
            <w:pPr>
              <w:ind w:firstLine="480"/>
              <w:jc w:val="center"/>
              <w:rPr>
                <w:rFonts w:hint="eastAsia" w:ascii="宋体" w:hAnsi="宋体" w:eastAsia="宋体" w:cs="宋体"/>
                <w:color w:val="000000" w:themeColor="text1"/>
                <w:sz w:val="20"/>
                <w:szCs w:val="20"/>
                <w14:textFill>
                  <w14:solidFill>
                    <w14:schemeClr w14:val="tx1"/>
                  </w14:solidFill>
                </w14:textFill>
              </w:rPr>
            </w:pPr>
            <w:r>
              <w:rPr>
                <w:rFonts w:hint="eastAsia" w:ascii="宋体" w:hAnsi="宋体" w:eastAsia="宋体" w:cs="宋体"/>
                <w:color w:val="000000" w:themeColor="text1"/>
                <w:sz w:val="20"/>
                <w:szCs w:val="20"/>
                <w14:textFill>
                  <w14:solidFill>
                    <w14:schemeClr w14:val="tx1"/>
                  </w14:solidFill>
                </w14:textFill>
              </w:rPr>
              <w:t>现场临时用电专项施工方案</w:t>
            </w:r>
          </w:p>
        </w:tc>
      </w:tr>
      <w:tr w14:paraId="3D717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1287" w:type="dxa"/>
            <w:vAlign w:val="center"/>
          </w:tcPr>
          <w:p w14:paraId="7E93DCE8">
            <w:pPr>
              <w:ind w:firstLine="480"/>
              <w:rPr>
                <w:rFonts w:hint="eastAsia" w:ascii="宋体" w:hAnsi="宋体" w:eastAsia="宋体" w:cs="宋体"/>
                <w:color w:val="000000" w:themeColor="text1"/>
                <w:sz w:val="20"/>
                <w:szCs w:val="20"/>
                <w14:textFill>
                  <w14:solidFill>
                    <w14:schemeClr w14:val="tx1"/>
                  </w14:solidFill>
                </w14:textFill>
              </w:rPr>
            </w:pPr>
            <w:r>
              <w:rPr>
                <w:rFonts w:hint="eastAsia" w:ascii="宋体" w:hAnsi="宋体" w:eastAsia="宋体" w:cs="宋体"/>
                <w:color w:val="000000" w:themeColor="text1"/>
                <w:sz w:val="20"/>
                <w:szCs w:val="20"/>
                <w14:textFill>
                  <w14:solidFill>
                    <w14:schemeClr w14:val="tx1"/>
                  </w14:solidFill>
                </w14:textFill>
              </w:rPr>
              <w:t>2</w:t>
            </w:r>
          </w:p>
        </w:tc>
        <w:tc>
          <w:tcPr>
            <w:tcW w:w="7235" w:type="dxa"/>
            <w:vAlign w:val="center"/>
          </w:tcPr>
          <w:p w14:paraId="09C37157">
            <w:pPr>
              <w:ind w:firstLine="480"/>
              <w:jc w:val="center"/>
              <w:rPr>
                <w:rFonts w:hint="eastAsia" w:ascii="宋体" w:hAnsi="宋体" w:eastAsia="宋体" w:cs="宋体"/>
                <w:color w:val="000000" w:themeColor="text1"/>
                <w:sz w:val="20"/>
                <w:szCs w:val="20"/>
                <w14:textFill>
                  <w14:solidFill>
                    <w14:schemeClr w14:val="tx1"/>
                  </w14:solidFill>
                </w14:textFill>
              </w:rPr>
            </w:pPr>
            <w:r>
              <w:rPr>
                <w:rFonts w:hint="eastAsia" w:ascii="宋体" w:hAnsi="宋体" w:eastAsia="宋体" w:cs="宋体"/>
                <w:color w:val="000000" w:themeColor="text1"/>
                <w:sz w:val="20"/>
                <w:szCs w:val="20"/>
                <w14:textFill>
                  <w14:solidFill>
                    <w14:schemeClr w14:val="tx1"/>
                  </w14:solidFill>
                </w14:textFill>
              </w:rPr>
              <w:t>设备吊装专项施工方案</w:t>
            </w:r>
          </w:p>
        </w:tc>
      </w:tr>
    </w:tbl>
    <w:p w14:paraId="0C627FB9">
      <w:pPr>
        <w:pStyle w:val="3"/>
        <w:rPr>
          <w:rFonts w:hint="eastAsia" w:ascii="宋体" w:hAnsi="宋体" w:eastAsia="宋体" w:cs="宋体"/>
          <w:color w:val="000000" w:themeColor="text1"/>
          <w:sz w:val="20"/>
          <w:szCs w:val="20"/>
          <w14:textFill>
            <w14:solidFill>
              <w14:schemeClr w14:val="tx1"/>
            </w14:solidFill>
          </w14:textFill>
        </w:rPr>
      </w:pPr>
      <w:bookmarkStart w:id="114" w:name="_Toc9280"/>
      <w:bookmarkStart w:id="115" w:name="_Toc16313"/>
      <w:r>
        <w:rPr>
          <w:rFonts w:hint="eastAsia" w:ascii="宋体" w:hAnsi="宋体" w:eastAsia="宋体" w:cs="宋体"/>
          <w:color w:val="000000" w:themeColor="text1"/>
          <w:sz w:val="20"/>
          <w:szCs w:val="20"/>
          <w14:textFill>
            <w14:solidFill>
              <w14:schemeClr w14:val="tx1"/>
            </w14:solidFill>
          </w14:textFill>
        </w:rPr>
        <w:t>9.10 须核查安全许可验收手续的施工机械和安全设施一览表</w:t>
      </w:r>
      <w:bookmarkEnd w:id="114"/>
      <w:bookmarkEnd w:id="115"/>
    </w:p>
    <w:tbl>
      <w:tblPr>
        <w:tblStyle w:val="1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92"/>
        <w:gridCol w:w="7230"/>
      </w:tblGrid>
      <w:tr w14:paraId="77CB4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2" w:type="dxa"/>
          </w:tcPr>
          <w:p w14:paraId="0A12B9EB">
            <w:pPr>
              <w:ind w:firstLine="480"/>
              <w:rPr>
                <w:rFonts w:hint="eastAsia" w:ascii="宋体" w:hAnsi="宋体" w:eastAsia="宋体" w:cs="宋体"/>
                <w:sz w:val="20"/>
                <w:szCs w:val="20"/>
              </w:rPr>
            </w:pPr>
            <w:r>
              <w:rPr>
                <w:rFonts w:hint="eastAsia" w:ascii="宋体" w:hAnsi="宋体" w:eastAsia="宋体" w:cs="宋体"/>
                <w:sz w:val="20"/>
                <w:szCs w:val="20"/>
              </w:rPr>
              <w:t>序号</w:t>
            </w:r>
          </w:p>
        </w:tc>
        <w:tc>
          <w:tcPr>
            <w:tcW w:w="7230" w:type="dxa"/>
          </w:tcPr>
          <w:p w14:paraId="00C88C8B">
            <w:pPr>
              <w:ind w:firstLine="480"/>
              <w:rPr>
                <w:rFonts w:hint="eastAsia" w:ascii="宋体" w:hAnsi="宋体" w:eastAsia="宋体" w:cs="宋体"/>
                <w:sz w:val="20"/>
                <w:szCs w:val="20"/>
              </w:rPr>
            </w:pPr>
            <w:r>
              <w:rPr>
                <w:rFonts w:hint="eastAsia" w:ascii="宋体" w:hAnsi="宋体" w:eastAsia="宋体" w:cs="宋体"/>
                <w:sz w:val="20"/>
                <w:szCs w:val="20"/>
              </w:rPr>
              <w:t>须核查安全许可验收手续的施工机械和安全设施</w:t>
            </w:r>
          </w:p>
        </w:tc>
      </w:tr>
      <w:tr w14:paraId="28DC8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2" w:type="dxa"/>
          </w:tcPr>
          <w:p w14:paraId="55343D38">
            <w:pPr>
              <w:ind w:firstLine="480"/>
              <w:rPr>
                <w:rFonts w:hint="eastAsia" w:ascii="宋体" w:hAnsi="宋体" w:eastAsia="宋体" w:cs="宋体"/>
                <w:sz w:val="20"/>
                <w:szCs w:val="20"/>
              </w:rPr>
            </w:pPr>
            <w:r>
              <w:rPr>
                <w:rFonts w:hint="eastAsia" w:ascii="宋体" w:hAnsi="宋体" w:eastAsia="宋体" w:cs="宋体"/>
                <w:sz w:val="20"/>
                <w:szCs w:val="20"/>
              </w:rPr>
              <w:t>1</w:t>
            </w:r>
          </w:p>
        </w:tc>
        <w:tc>
          <w:tcPr>
            <w:tcW w:w="7230" w:type="dxa"/>
          </w:tcPr>
          <w:p w14:paraId="59A82BF0">
            <w:pPr>
              <w:ind w:firstLine="480"/>
              <w:rPr>
                <w:rFonts w:hint="eastAsia" w:ascii="宋体" w:hAnsi="宋体" w:eastAsia="宋体" w:cs="宋体"/>
                <w:sz w:val="20"/>
                <w:szCs w:val="20"/>
              </w:rPr>
            </w:pPr>
            <w:r>
              <w:rPr>
                <w:rFonts w:hint="eastAsia" w:ascii="宋体" w:hAnsi="宋体" w:eastAsia="宋体" w:cs="宋体"/>
                <w:sz w:val="20"/>
                <w:szCs w:val="20"/>
              </w:rPr>
              <w:t>电焊机</w:t>
            </w:r>
          </w:p>
        </w:tc>
      </w:tr>
      <w:tr w14:paraId="41E65B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92" w:type="dxa"/>
          </w:tcPr>
          <w:p w14:paraId="0296C10C">
            <w:pPr>
              <w:ind w:firstLine="480"/>
              <w:rPr>
                <w:rFonts w:hint="eastAsia" w:ascii="宋体" w:hAnsi="宋体" w:eastAsia="宋体" w:cs="宋体"/>
                <w:sz w:val="20"/>
                <w:szCs w:val="20"/>
              </w:rPr>
            </w:pPr>
            <w:r>
              <w:rPr>
                <w:rFonts w:hint="eastAsia" w:ascii="宋体" w:hAnsi="宋体" w:eastAsia="宋体" w:cs="宋体"/>
                <w:sz w:val="20"/>
                <w:szCs w:val="20"/>
              </w:rPr>
              <w:t>2</w:t>
            </w:r>
          </w:p>
        </w:tc>
        <w:tc>
          <w:tcPr>
            <w:tcW w:w="7230" w:type="dxa"/>
          </w:tcPr>
          <w:p w14:paraId="327059C5">
            <w:pPr>
              <w:ind w:firstLine="480"/>
              <w:rPr>
                <w:rFonts w:hint="eastAsia" w:ascii="宋体" w:hAnsi="宋体" w:eastAsia="宋体" w:cs="宋体"/>
                <w:sz w:val="20"/>
                <w:szCs w:val="20"/>
              </w:rPr>
            </w:pPr>
            <w:r>
              <w:rPr>
                <w:rFonts w:hint="eastAsia" w:ascii="宋体" w:hAnsi="宋体" w:eastAsia="宋体" w:cs="宋体"/>
                <w:sz w:val="20"/>
                <w:szCs w:val="20"/>
              </w:rPr>
              <w:t>吊车</w:t>
            </w:r>
          </w:p>
        </w:tc>
      </w:tr>
    </w:tbl>
    <w:p w14:paraId="2C2D8B82">
      <w:pPr>
        <w:pStyle w:val="3"/>
        <w:rPr>
          <w:rFonts w:hint="eastAsia" w:ascii="宋体" w:hAnsi="宋体" w:eastAsia="宋体" w:cs="宋体"/>
          <w:color w:val="000000" w:themeColor="text1"/>
          <w:sz w:val="20"/>
          <w:szCs w:val="20"/>
          <w14:textFill>
            <w14:solidFill>
              <w14:schemeClr w14:val="tx1"/>
            </w14:solidFill>
          </w14:textFill>
        </w:rPr>
      </w:pPr>
      <w:bookmarkStart w:id="116" w:name="_Toc23294"/>
      <w:bookmarkStart w:id="117" w:name="_Toc4995"/>
      <w:r>
        <w:rPr>
          <w:rFonts w:hint="eastAsia" w:ascii="宋体" w:hAnsi="宋体" w:eastAsia="宋体" w:cs="宋体"/>
          <w:color w:val="000000" w:themeColor="text1"/>
          <w:sz w:val="20"/>
          <w:szCs w:val="20"/>
          <w14:textFill>
            <w14:solidFill>
              <w14:schemeClr w14:val="tx1"/>
            </w14:solidFill>
          </w14:textFill>
        </w:rPr>
        <w:t>9.11 现场重大危险源和重要环境影响因素评价一览表</w:t>
      </w:r>
      <w:bookmarkEnd w:id="116"/>
      <w:bookmarkEnd w:id="117"/>
    </w:p>
    <w:tbl>
      <w:tblPr>
        <w:tblStyle w:val="14"/>
        <w:tblW w:w="84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54"/>
        <w:gridCol w:w="1650"/>
        <w:gridCol w:w="4833"/>
        <w:gridCol w:w="1250"/>
      </w:tblGrid>
      <w:tr w14:paraId="1892B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4" w:type="dxa"/>
            <w:vAlign w:val="center"/>
          </w:tcPr>
          <w:p w14:paraId="04E4A6C0">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序号</w:t>
            </w:r>
          </w:p>
        </w:tc>
        <w:tc>
          <w:tcPr>
            <w:tcW w:w="1650" w:type="dxa"/>
            <w:vAlign w:val="center"/>
          </w:tcPr>
          <w:p w14:paraId="4F6184A2">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活动或过程</w:t>
            </w:r>
          </w:p>
        </w:tc>
        <w:tc>
          <w:tcPr>
            <w:tcW w:w="4833" w:type="dxa"/>
            <w:vAlign w:val="center"/>
          </w:tcPr>
          <w:p w14:paraId="41322B66">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危险源或危险点</w:t>
            </w:r>
          </w:p>
        </w:tc>
        <w:tc>
          <w:tcPr>
            <w:tcW w:w="1250" w:type="dxa"/>
            <w:vAlign w:val="center"/>
          </w:tcPr>
          <w:p w14:paraId="2456C873">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危害影响</w:t>
            </w:r>
          </w:p>
        </w:tc>
      </w:tr>
      <w:tr w14:paraId="108A01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4" w:type="dxa"/>
            <w:vAlign w:val="center"/>
          </w:tcPr>
          <w:p w14:paraId="1C067A75">
            <w:pPr>
              <w:ind w:firstLine="0" w:firstLineChars="0"/>
              <w:rPr>
                <w:rFonts w:hint="eastAsia" w:ascii="宋体" w:hAnsi="宋体" w:eastAsia="宋体" w:cs="宋体"/>
                <w:sz w:val="20"/>
                <w:szCs w:val="20"/>
              </w:rPr>
            </w:pPr>
            <w:r>
              <w:rPr>
                <w:rFonts w:hint="eastAsia" w:ascii="宋体" w:hAnsi="宋体" w:eastAsia="宋体" w:cs="宋体"/>
                <w:sz w:val="20"/>
                <w:szCs w:val="20"/>
              </w:rPr>
              <w:t xml:space="preserve">  1</w:t>
            </w:r>
          </w:p>
        </w:tc>
        <w:tc>
          <w:tcPr>
            <w:tcW w:w="1650" w:type="dxa"/>
            <w:vAlign w:val="center"/>
          </w:tcPr>
          <w:p w14:paraId="52B11EB4">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机械设备使用</w:t>
            </w:r>
          </w:p>
        </w:tc>
        <w:tc>
          <w:tcPr>
            <w:tcW w:w="4833" w:type="dxa"/>
            <w:vAlign w:val="center"/>
          </w:tcPr>
          <w:p w14:paraId="6696FD3B">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无让上岗，违反操作规程作业，机械故障</w:t>
            </w:r>
          </w:p>
        </w:tc>
        <w:tc>
          <w:tcPr>
            <w:tcW w:w="1250" w:type="dxa"/>
            <w:vAlign w:val="center"/>
          </w:tcPr>
          <w:p w14:paraId="53E79B38">
            <w:pPr>
              <w:ind w:firstLine="0" w:firstLineChars="0"/>
              <w:rPr>
                <w:rFonts w:hint="eastAsia" w:ascii="宋体" w:hAnsi="宋体" w:eastAsia="宋体" w:cs="宋体"/>
                <w:sz w:val="20"/>
                <w:szCs w:val="20"/>
              </w:rPr>
            </w:pPr>
            <w:r>
              <w:rPr>
                <w:rFonts w:hint="eastAsia" w:ascii="宋体" w:hAnsi="宋体" w:eastAsia="宋体" w:cs="宋体"/>
                <w:sz w:val="20"/>
                <w:szCs w:val="20"/>
              </w:rPr>
              <w:t>伤残事故</w:t>
            </w:r>
          </w:p>
        </w:tc>
      </w:tr>
      <w:tr w14:paraId="7430F2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4" w:type="dxa"/>
            <w:vAlign w:val="center"/>
          </w:tcPr>
          <w:p w14:paraId="64C4AA67">
            <w:pPr>
              <w:ind w:firstLine="0" w:firstLineChars="0"/>
              <w:rPr>
                <w:rFonts w:hint="eastAsia" w:ascii="宋体" w:hAnsi="宋体" w:eastAsia="宋体" w:cs="宋体"/>
                <w:sz w:val="20"/>
                <w:szCs w:val="20"/>
              </w:rPr>
            </w:pPr>
            <w:r>
              <w:rPr>
                <w:rFonts w:hint="eastAsia" w:ascii="宋体" w:hAnsi="宋体" w:eastAsia="宋体" w:cs="宋体"/>
                <w:sz w:val="20"/>
                <w:szCs w:val="20"/>
              </w:rPr>
              <w:t xml:space="preserve">  2</w:t>
            </w:r>
          </w:p>
        </w:tc>
        <w:tc>
          <w:tcPr>
            <w:tcW w:w="1650" w:type="dxa"/>
            <w:vAlign w:val="center"/>
          </w:tcPr>
          <w:p w14:paraId="249DAE77">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施工用电</w:t>
            </w:r>
          </w:p>
        </w:tc>
        <w:tc>
          <w:tcPr>
            <w:tcW w:w="4833" w:type="dxa"/>
            <w:vAlign w:val="center"/>
          </w:tcPr>
          <w:p w14:paraId="2A5B39F0">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电线乱拉乱接，用电不规范；拖地、缠绕钢管；无证作业</w:t>
            </w:r>
          </w:p>
        </w:tc>
        <w:tc>
          <w:tcPr>
            <w:tcW w:w="1250" w:type="dxa"/>
            <w:vAlign w:val="center"/>
          </w:tcPr>
          <w:p w14:paraId="6A25B4CA">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触电事故</w:t>
            </w:r>
          </w:p>
        </w:tc>
      </w:tr>
      <w:tr w14:paraId="0EFBD7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4" w:type="dxa"/>
            <w:vAlign w:val="center"/>
          </w:tcPr>
          <w:p w14:paraId="55F45E2E">
            <w:pPr>
              <w:ind w:firstLine="0" w:firstLineChars="0"/>
              <w:rPr>
                <w:rFonts w:hint="eastAsia" w:ascii="宋体" w:hAnsi="宋体" w:eastAsia="宋体" w:cs="宋体"/>
                <w:sz w:val="20"/>
                <w:szCs w:val="20"/>
              </w:rPr>
            </w:pPr>
            <w:r>
              <w:rPr>
                <w:rFonts w:hint="eastAsia" w:ascii="宋体" w:hAnsi="宋体" w:eastAsia="宋体" w:cs="宋体"/>
                <w:sz w:val="20"/>
                <w:szCs w:val="20"/>
              </w:rPr>
              <w:t xml:space="preserve">  3</w:t>
            </w:r>
          </w:p>
        </w:tc>
        <w:tc>
          <w:tcPr>
            <w:tcW w:w="1650" w:type="dxa"/>
            <w:vAlign w:val="center"/>
          </w:tcPr>
          <w:p w14:paraId="4C2ED8C2">
            <w:pPr>
              <w:ind w:firstLine="480"/>
              <w:rPr>
                <w:rFonts w:hint="eastAsia" w:ascii="宋体" w:hAnsi="宋体" w:eastAsia="宋体" w:cs="宋体"/>
                <w:sz w:val="20"/>
                <w:szCs w:val="20"/>
              </w:rPr>
            </w:pPr>
            <w:r>
              <w:rPr>
                <w:rFonts w:hint="eastAsia" w:ascii="宋体" w:hAnsi="宋体" w:eastAsia="宋体" w:cs="宋体"/>
                <w:sz w:val="20"/>
                <w:szCs w:val="20"/>
              </w:rPr>
              <w:t>火灾</w:t>
            </w:r>
          </w:p>
        </w:tc>
        <w:tc>
          <w:tcPr>
            <w:tcW w:w="4833" w:type="dxa"/>
            <w:vAlign w:val="center"/>
          </w:tcPr>
          <w:p w14:paraId="4584ED7D">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禁止烟火场所吸烟，违规动火，电焊作业，乱接乱拉电线造成短路。</w:t>
            </w:r>
          </w:p>
        </w:tc>
        <w:tc>
          <w:tcPr>
            <w:tcW w:w="1250" w:type="dxa"/>
            <w:vAlign w:val="center"/>
          </w:tcPr>
          <w:p w14:paraId="0177587E">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火灾事故</w:t>
            </w:r>
          </w:p>
        </w:tc>
      </w:tr>
      <w:tr w14:paraId="45EEA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4" w:type="dxa"/>
            <w:vAlign w:val="center"/>
          </w:tcPr>
          <w:p w14:paraId="7F4DECC9">
            <w:pPr>
              <w:ind w:firstLine="0" w:firstLineChars="0"/>
              <w:rPr>
                <w:rFonts w:hint="eastAsia" w:ascii="宋体" w:hAnsi="宋体" w:eastAsia="宋体" w:cs="宋体"/>
                <w:sz w:val="20"/>
                <w:szCs w:val="20"/>
              </w:rPr>
            </w:pPr>
            <w:r>
              <w:rPr>
                <w:rFonts w:hint="eastAsia" w:ascii="宋体" w:hAnsi="宋体" w:eastAsia="宋体" w:cs="宋体"/>
                <w:sz w:val="20"/>
                <w:szCs w:val="20"/>
              </w:rPr>
              <w:t xml:space="preserve">  4</w:t>
            </w:r>
          </w:p>
        </w:tc>
        <w:tc>
          <w:tcPr>
            <w:tcW w:w="1650" w:type="dxa"/>
            <w:vAlign w:val="center"/>
          </w:tcPr>
          <w:p w14:paraId="39EC4658">
            <w:pPr>
              <w:ind w:firstLine="0" w:firstLineChars="0"/>
              <w:rPr>
                <w:rFonts w:hint="eastAsia" w:ascii="宋体" w:hAnsi="宋体" w:eastAsia="宋体" w:cs="宋体"/>
                <w:sz w:val="20"/>
                <w:szCs w:val="20"/>
              </w:rPr>
            </w:pPr>
            <w:r>
              <w:rPr>
                <w:rFonts w:hint="eastAsia" w:ascii="宋体" w:hAnsi="宋体" w:eastAsia="宋体" w:cs="宋体"/>
                <w:sz w:val="20"/>
                <w:szCs w:val="20"/>
              </w:rPr>
              <w:t xml:space="preserve">  交通安全</w:t>
            </w:r>
          </w:p>
        </w:tc>
        <w:tc>
          <w:tcPr>
            <w:tcW w:w="4833" w:type="dxa"/>
            <w:vAlign w:val="center"/>
          </w:tcPr>
          <w:p w14:paraId="7530576E">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未按交通导行方案实施</w:t>
            </w:r>
          </w:p>
        </w:tc>
        <w:tc>
          <w:tcPr>
            <w:tcW w:w="1250" w:type="dxa"/>
            <w:vAlign w:val="center"/>
          </w:tcPr>
          <w:p w14:paraId="6F7EF04A">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交通事故</w:t>
            </w:r>
          </w:p>
        </w:tc>
      </w:tr>
      <w:tr w14:paraId="7A87C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54" w:type="dxa"/>
            <w:vAlign w:val="center"/>
          </w:tcPr>
          <w:p w14:paraId="5E4061D1">
            <w:pPr>
              <w:ind w:firstLine="0" w:firstLineChars="0"/>
              <w:rPr>
                <w:rFonts w:hint="eastAsia" w:ascii="宋体" w:hAnsi="宋体" w:eastAsia="宋体" w:cs="宋体"/>
                <w:sz w:val="20"/>
                <w:szCs w:val="20"/>
              </w:rPr>
            </w:pPr>
            <w:r>
              <w:rPr>
                <w:rFonts w:hint="eastAsia" w:ascii="宋体" w:hAnsi="宋体" w:eastAsia="宋体" w:cs="宋体"/>
                <w:sz w:val="20"/>
                <w:szCs w:val="20"/>
              </w:rPr>
              <w:t xml:space="preserve">  5</w:t>
            </w:r>
          </w:p>
        </w:tc>
        <w:tc>
          <w:tcPr>
            <w:tcW w:w="1650" w:type="dxa"/>
            <w:vAlign w:val="center"/>
          </w:tcPr>
          <w:p w14:paraId="7E0A1C14">
            <w:pPr>
              <w:ind w:firstLine="0" w:firstLineChars="0"/>
              <w:rPr>
                <w:rFonts w:hint="eastAsia" w:ascii="宋体" w:hAnsi="宋体" w:eastAsia="宋体" w:cs="宋体"/>
                <w:sz w:val="20"/>
                <w:szCs w:val="20"/>
              </w:rPr>
            </w:pPr>
            <w:r>
              <w:rPr>
                <w:rFonts w:hint="eastAsia" w:ascii="宋体" w:hAnsi="宋体" w:eastAsia="宋体" w:cs="宋体"/>
                <w:sz w:val="20"/>
                <w:szCs w:val="20"/>
              </w:rPr>
              <w:t xml:space="preserve">  高处作业</w:t>
            </w:r>
          </w:p>
        </w:tc>
        <w:tc>
          <w:tcPr>
            <w:tcW w:w="4833" w:type="dxa"/>
            <w:vAlign w:val="center"/>
          </w:tcPr>
          <w:p w14:paraId="68A8FC8F">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高空抛物,施工人员未系安全带</w:t>
            </w:r>
          </w:p>
        </w:tc>
        <w:tc>
          <w:tcPr>
            <w:tcW w:w="1250" w:type="dxa"/>
            <w:vAlign w:val="center"/>
          </w:tcPr>
          <w:p w14:paraId="694812EC">
            <w:pPr>
              <w:ind w:firstLine="0" w:firstLineChars="0"/>
              <w:jc w:val="center"/>
              <w:rPr>
                <w:rFonts w:hint="eastAsia" w:ascii="宋体" w:hAnsi="宋体" w:eastAsia="宋体" w:cs="宋体"/>
                <w:sz w:val="20"/>
                <w:szCs w:val="20"/>
              </w:rPr>
            </w:pPr>
            <w:r>
              <w:rPr>
                <w:rFonts w:hint="eastAsia" w:ascii="宋体" w:hAnsi="宋体" w:eastAsia="宋体" w:cs="宋体"/>
                <w:sz w:val="20"/>
                <w:szCs w:val="20"/>
              </w:rPr>
              <w:t>高处坠落</w:t>
            </w:r>
          </w:p>
        </w:tc>
      </w:tr>
    </w:tbl>
    <w:p w14:paraId="030410CE">
      <w:pPr>
        <w:pStyle w:val="3"/>
        <w:rPr>
          <w:rFonts w:hint="eastAsia" w:ascii="宋体" w:hAnsi="宋体" w:eastAsia="宋体" w:cs="宋体"/>
          <w:color w:val="000000" w:themeColor="text1"/>
          <w:sz w:val="20"/>
          <w:szCs w:val="20"/>
          <w14:textFill>
            <w14:solidFill>
              <w14:schemeClr w14:val="tx1"/>
            </w14:solidFill>
          </w14:textFill>
        </w:rPr>
      </w:pPr>
      <w:bookmarkStart w:id="118" w:name="_Toc14355"/>
      <w:bookmarkStart w:id="119" w:name="_Toc32180"/>
      <w:r>
        <w:rPr>
          <w:rFonts w:hint="eastAsia" w:ascii="宋体" w:hAnsi="宋体" w:eastAsia="宋体" w:cs="宋体"/>
          <w:color w:val="000000" w:themeColor="text1"/>
          <w:sz w:val="20"/>
          <w:szCs w:val="20"/>
          <w14:textFill>
            <w14:solidFill>
              <w14:schemeClr w14:val="tx1"/>
            </w14:solidFill>
          </w14:textFill>
        </w:rPr>
        <w:t>9.12 须编制专项施工安全监理实施细则一览表</w:t>
      </w:r>
      <w:bookmarkEnd w:id="118"/>
      <w:bookmarkEnd w:id="119"/>
    </w:p>
    <w:tbl>
      <w:tblPr>
        <w:tblStyle w:val="14"/>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87"/>
        <w:gridCol w:w="7235"/>
      </w:tblGrid>
      <w:tr w14:paraId="267C09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7" w:type="dxa"/>
            <w:vAlign w:val="center"/>
          </w:tcPr>
          <w:p w14:paraId="385A5127">
            <w:pPr>
              <w:ind w:firstLine="0" w:firstLineChars="0"/>
              <w:rPr>
                <w:rFonts w:hint="eastAsia" w:ascii="宋体" w:hAnsi="宋体" w:eastAsia="宋体" w:cs="宋体"/>
                <w:color w:val="000000" w:themeColor="text1"/>
                <w:sz w:val="20"/>
                <w:szCs w:val="20"/>
                <w14:textFill>
                  <w14:solidFill>
                    <w14:schemeClr w14:val="tx1"/>
                  </w14:solidFill>
                </w14:textFill>
              </w:rPr>
            </w:pPr>
            <w:r>
              <w:rPr>
                <w:rFonts w:hint="eastAsia" w:ascii="宋体" w:hAnsi="宋体" w:eastAsia="宋体" w:cs="宋体"/>
                <w:color w:val="000000" w:themeColor="text1"/>
                <w:sz w:val="20"/>
                <w:szCs w:val="20"/>
                <w14:textFill>
                  <w14:solidFill>
                    <w14:schemeClr w14:val="tx1"/>
                  </w14:solidFill>
                </w14:textFill>
              </w:rPr>
              <w:t xml:space="preserve">  序号</w:t>
            </w:r>
          </w:p>
        </w:tc>
        <w:tc>
          <w:tcPr>
            <w:tcW w:w="7235" w:type="dxa"/>
            <w:vAlign w:val="center"/>
          </w:tcPr>
          <w:p w14:paraId="2AADA1C7">
            <w:pPr>
              <w:ind w:firstLine="480"/>
              <w:jc w:val="center"/>
              <w:rPr>
                <w:rFonts w:hint="eastAsia" w:ascii="宋体" w:hAnsi="宋体" w:eastAsia="宋体" w:cs="宋体"/>
                <w:color w:val="000000" w:themeColor="text1"/>
                <w:sz w:val="20"/>
                <w:szCs w:val="20"/>
                <w14:textFill>
                  <w14:solidFill>
                    <w14:schemeClr w14:val="tx1"/>
                  </w14:solidFill>
                </w14:textFill>
              </w:rPr>
            </w:pPr>
            <w:r>
              <w:rPr>
                <w:rFonts w:hint="eastAsia" w:ascii="宋体" w:hAnsi="宋体" w:eastAsia="宋体" w:cs="宋体"/>
                <w:color w:val="000000" w:themeColor="text1"/>
                <w:sz w:val="20"/>
                <w:szCs w:val="20"/>
                <w14:textFill>
                  <w14:solidFill>
                    <w14:schemeClr w14:val="tx1"/>
                  </w14:solidFill>
                </w14:textFill>
              </w:rPr>
              <w:t>须编制专项施工安全监理实施细则</w:t>
            </w:r>
          </w:p>
        </w:tc>
      </w:tr>
      <w:tr w14:paraId="38679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287" w:type="dxa"/>
            <w:vAlign w:val="center"/>
          </w:tcPr>
          <w:p w14:paraId="0D7B9A1D">
            <w:pPr>
              <w:ind w:firstLine="480"/>
              <w:rPr>
                <w:rFonts w:hint="eastAsia" w:ascii="宋体" w:hAnsi="宋体" w:eastAsia="宋体" w:cs="宋体"/>
                <w:color w:val="000000" w:themeColor="text1"/>
                <w:sz w:val="20"/>
                <w:szCs w:val="20"/>
                <w14:textFill>
                  <w14:solidFill>
                    <w14:schemeClr w14:val="tx1"/>
                  </w14:solidFill>
                </w14:textFill>
              </w:rPr>
            </w:pPr>
            <w:r>
              <w:rPr>
                <w:rFonts w:hint="eastAsia" w:ascii="宋体" w:hAnsi="宋体" w:eastAsia="宋体" w:cs="宋体"/>
                <w:color w:val="000000" w:themeColor="text1"/>
                <w:sz w:val="20"/>
                <w:szCs w:val="20"/>
                <w14:textFill>
                  <w14:solidFill>
                    <w14:schemeClr w14:val="tx1"/>
                  </w14:solidFill>
                </w14:textFill>
              </w:rPr>
              <w:t>1</w:t>
            </w:r>
          </w:p>
        </w:tc>
        <w:tc>
          <w:tcPr>
            <w:tcW w:w="7235" w:type="dxa"/>
            <w:vAlign w:val="center"/>
          </w:tcPr>
          <w:p w14:paraId="610EDFC8">
            <w:pPr>
              <w:ind w:firstLine="480"/>
              <w:jc w:val="center"/>
              <w:rPr>
                <w:rFonts w:hint="eastAsia" w:ascii="宋体" w:hAnsi="宋体" w:eastAsia="宋体" w:cs="宋体"/>
                <w:color w:val="000000" w:themeColor="text1"/>
                <w:sz w:val="20"/>
                <w:szCs w:val="20"/>
                <w14:textFill>
                  <w14:solidFill>
                    <w14:schemeClr w14:val="tx1"/>
                  </w14:solidFill>
                </w14:textFill>
              </w:rPr>
            </w:pPr>
            <w:r>
              <w:rPr>
                <w:rFonts w:hint="eastAsia" w:ascii="宋体" w:hAnsi="宋体" w:eastAsia="宋体" w:cs="宋体"/>
                <w:color w:val="000000" w:themeColor="text1"/>
                <w:sz w:val="20"/>
                <w:szCs w:val="20"/>
                <w14:textFill>
                  <w14:solidFill>
                    <w14:schemeClr w14:val="tx1"/>
                  </w14:solidFill>
                </w14:textFill>
              </w:rPr>
              <w:t>安全文明施工监理细则</w:t>
            </w:r>
          </w:p>
        </w:tc>
      </w:tr>
    </w:tbl>
    <w:p w14:paraId="4AC2D0C5">
      <w:pPr>
        <w:pStyle w:val="2"/>
        <w:jc w:val="both"/>
        <w:rPr>
          <w:rFonts w:hint="eastAsia" w:ascii="宋体" w:hAnsi="宋体" w:eastAsia="宋体" w:cs="宋体"/>
          <w:sz w:val="20"/>
          <w:szCs w:val="20"/>
        </w:rPr>
      </w:pPr>
      <w:bookmarkStart w:id="120" w:name="_Toc7254"/>
      <w:bookmarkStart w:id="121" w:name="_Toc3716"/>
      <w:bookmarkStart w:id="122" w:name="_Toc7706"/>
      <w:bookmarkStart w:id="123" w:name="_Toc6497"/>
      <w:r>
        <w:rPr>
          <w:rFonts w:hint="eastAsia" w:ascii="宋体" w:hAnsi="宋体" w:eastAsia="宋体" w:cs="宋体"/>
          <w:sz w:val="20"/>
          <w:szCs w:val="20"/>
          <w:lang w:val="en-US" w:eastAsia="zh-CN"/>
        </w:rPr>
        <w:t>十、</w:t>
      </w:r>
      <w:r>
        <w:rPr>
          <w:rFonts w:hint="eastAsia" w:ascii="宋体" w:hAnsi="宋体" w:eastAsia="宋体" w:cs="宋体"/>
          <w:sz w:val="20"/>
          <w:szCs w:val="20"/>
        </w:rPr>
        <w:t xml:space="preserve"> 施工阶段工程合同管理</w:t>
      </w:r>
      <w:bookmarkEnd w:id="120"/>
      <w:bookmarkEnd w:id="121"/>
      <w:bookmarkEnd w:id="122"/>
      <w:bookmarkEnd w:id="123"/>
    </w:p>
    <w:p w14:paraId="78B49F60">
      <w:pPr>
        <w:pStyle w:val="3"/>
        <w:rPr>
          <w:rFonts w:hint="eastAsia" w:ascii="宋体" w:hAnsi="宋体" w:eastAsia="宋体" w:cs="宋体"/>
          <w:sz w:val="20"/>
          <w:szCs w:val="20"/>
        </w:rPr>
      </w:pPr>
      <w:bookmarkStart w:id="124" w:name="_Toc9332"/>
      <w:bookmarkStart w:id="125" w:name="_Toc32168"/>
      <w:r>
        <w:rPr>
          <w:rFonts w:hint="eastAsia" w:ascii="宋体" w:hAnsi="宋体" w:eastAsia="宋体" w:cs="宋体"/>
          <w:sz w:val="20"/>
          <w:szCs w:val="20"/>
        </w:rPr>
        <w:t>10.</w:t>
      </w:r>
      <w:r>
        <w:rPr>
          <w:rFonts w:hint="eastAsia" w:ascii="宋体" w:hAnsi="宋体" w:eastAsia="宋体" w:cs="宋体"/>
          <w:sz w:val="20"/>
          <w:szCs w:val="20"/>
          <w:lang w:val="en-US" w:eastAsia="zh-CN"/>
        </w:rPr>
        <w:t>1</w:t>
      </w:r>
      <w:r>
        <w:rPr>
          <w:rFonts w:hint="eastAsia" w:ascii="宋体" w:hAnsi="宋体" w:eastAsia="宋体" w:cs="宋体"/>
          <w:sz w:val="20"/>
          <w:szCs w:val="20"/>
        </w:rPr>
        <w:t>施工准备阶段的工程合同管理</w:t>
      </w:r>
      <w:bookmarkEnd w:id="124"/>
      <w:bookmarkEnd w:id="125"/>
    </w:p>
    <w:p w14:paraId="692CE893">
      <w:pPr>
        <w:ind w:firstLine="480"/>
        <w:rPr>
          <w:rFonts w:hint="eastAsia" w:ascii="宋体" w:hAnsi="宋体" w:eastAsia="宋体" w:cs="宋体"/>
          <w:sz w:val="20"/>
          <w:szCs w:val="20"/>
        </w:rPr>
      </w:pPr>
      <w:r>
        <w:rPr>
          <w:rFonts w:hint="eastAsia" w:ascii="宋体" w:hAnsi="宋体" w:eastAsia="宋体" w:cs="宋体"/>
          <w:sz w:val="20"/>
          <w:szCs w:val="20"/>
        </w:rPr>
        <w:t>监理工程师根据建设单位提供的施工合同，对每个合同的条款内容进行分析。掌握合同履行的要点、难点，考察合同实现的可能性、可能发生纠纷的地方。</w:t>
      </w:r>
    </w:p>
    <w:p w14:paraId="26C2B4A6">
      <w:pPr>
        <w:pStyle w:val="3"/>
        <w:rPr>
          <w:rFonts w:hint="eastAsia" w:ascii="宋体" w:hAnsi="宋体" w:eastAsia="宋体" w:cs="宋体"/>
          <w:sz w:val="20"/>
          <w:szCs w:val="20"/>
        </w:rPr>
      </w:pPr>
      <w:bookmarkStart w:id="126" w:name="_Toc14102"/>
      <w:bookmarkStart w:id="127" w:name="_Toc8687"/>
      <w:r>
        <w:rPr>
          <w:rFonts w:hint="eastAsia" w:ascii="宋体" w:hAnsi="宋体" w:eastAsia="宋体" w:cs="宋体"/>
          <w:sz w:val="20"/>
          <w:szCs w:val="20"/>
        </w:rPr>
        <w:t>10.</w:t>
      </w:r>
      <w:r>
        <w:rPr>
          <w:rFonts w:hint="eastAsia" w:ascii="宋体" w:hAnsi="宋体" w:eastAsia="宋体" w:cs="宋体"/>
          <w:sz w:val="20"/>
          <w:szCs w:val="20"/>
          <w:lang w:val="en-US" w:eastAsia="zh-CN"/>
        </w:rPr>
        <w:t>2</w:t>
      </w:r>
      <w:r>
        <w:rPr>
          <w:rFonts w:hint="eastAsia" w:ascii="宋体" w:hAnsi="宋体" w:eastAsia="宋体" w:cs="宋体"/>
          <w:sz w:val="20"/>
          <w:szCs w:val="20"/>
        </w:rPr>
        <w:t>施工阶段的工程合同管理</w:t>
      </w:r>
      <w:bookmarkEnd w:id="126"/>
      <w:bookmarkEnd w:id="127"/>
    </w:p>
    <w:p w14:paraId="148DB8A1">
      <w:pPr>
        <w:ind w:firstLine="480"/>
        <w:rPr>
          <w:rFonts w:hint="eastAsia" w:ascii="宋体" w:hAnsi="宋体" w:eastAsia="宋体" w:cs="宋体"/>
          <w:sz w:val="20"/>
          <w:szCs w:val="20"/>
        </w:rPr>
      </w:pPr>
      <w:r>
        <w:rPr>
          <w:rFonts w:hint="eastAsia" w:ascii="宋体" w:hAnsi="宋体" w:eastAsia="宋体" w:cs="宋体"/>
          <w:sz w:val="20"/>
          <w:szCs w:val="20"/>
        </w:rPr>
        <w:t>1、施工过程中监理工程师要时刻关注合同履行情况，将实际情况与合同规定的内容相对照，找出偏差并采取纠正措施。对合同履行情况进行统计分析，为实现项目的总目标服务。</w:t>
      </w:r>
    </w:p>
    <w:p w14:paraId="1929652D">
      <w:pPr>
        <w:ind w:firstLine="480"/>
        <w:rPr>
          <w:rFonts w:hint="eastAsia" w:ascii="宋体" w:hAnsi="宋体" w:eastAsia="宋体" w:cs="宋体"/>
          <w:sz w:val="20"/>
          <w:szCs w:val="20"/>
        </w:rPr>
      </w:pPr>
      <w:r>
        <w:rPr>
          <w:rFonts w:hint="eastAsia" w:ascii="宋体" w:hAnsi="宋体" w:eastAsia="宋体" w:cs="宋体"/>
          <w:sz w:val="20"/>
          <w:szCs w:val="20"/>
        </w:rPr>
        <w:t xml:space="preserve">2、在工程工期方面：按合同规定，要求承包方在开工前提出包括分月段进度计划的施工总进度计划，并加以审核； </w:t>
      </w:r>
    </w:p>
    <w:p w14:paraId="0486AAC2">
      <w:pPr>
        <w:ind w:firstLine="480"/>
        <w:rPr>
          <w:rFonts w:hint="eastAsia" w:ascii="宋体" w:hAnsi="宋体" w:eastAsia="宋体" w:cs="宋体"/>
          <w:sz w:val="20"/>
          <w:szCs w:val="20"/>
        </w:rPr>
      </w:pPr>
      <w:r>
        <w:rPr>
          <w:rFonts w:hint="eastAsia" w:ascii="宋体" w:hAnsi="宋体" w:eastAsia="宋体" w:cs="宋体"/>
          <w:sz w:val="20"/>
          <w:szCs w:val="20"/>
        </w:rPr>
        <w:t>3、在工程质量管理方面：检验工程使用材料、设备质量；检验工程使用的半成品及构件质量；按合同规定的规范、规程，监督检验施工质量；按合同规定程序，验收隐蔽工程中需要的中间验收工程的质量，验收单项竣工工程和全部竣工工程的质量等。</w:t>
      </w:r>
    </w:p>
    <w:p w14:paraId="321E3A74">
      <w:pPr>
        <w:ind w:firstLine="480"/>
        <w:rPr>
          <w:rFonts w:hint="eastAsia" w:ascii="宋体" w:hAnsi="宋体" w:eastAsia="宋体" w:cs="宋体"/>
          <w:sz w:val="20"/>
          <w:szCs w:val="20"/>
        </w:rPr>
      </w:pPr>
      <w:r>
        <w:rPr>
          <w:rFonts w:hint="eastAsia" w:ascii="宋体" w:hAnsi="宋体" w:eastAsia="宋体" w:cs="宋体"/>
          <w:sz w:val="20"/>
          <w:szCs w:val="20"/>
        </w:rPr>
        <w:t>4、在工程费用管理方面，严格进行合同约定的价款管理。</w:t>
      </w:r>
    </w:p>
    <w:p w14:paraId="717685FC">
      <w:pPr>
        <w:pStyle w:val="4"/>
        <w:rPr>
          <w:rFonts w:hint="eastAsia" w:ascii="宋体" w:hAnsi="宋体" w:eastAsia="宋体" w:cs="宋体"/>
          <w:sz w:val="20"/>
          <w:szCs w:val="20"/>
        </w:rPr>
      </w:pPr>
      <w:r>
        <w:rPr>
          <w:rFonts w:hint="eastAsia" w:ascii="宋体" w:hAnsi="宋体" w:eastAsia="宋体" w:cs="宋体"/>
          <w:sz w:val="20"/>
          <w:szCs w:val="20"/>
        </w:rPr>
        <w:t>10.3.1 工程变更管理</w:t>
      </w:r>
    </w:p>
    <w:p w14:paraId="0FBFA721">
      <w:pPr>
        <w:numPr>
          <w:ilvl w:val="0"/>
          <w:numId w:val="6"/>
        </w:numPr>
        <w:ind w:firstLine="480"/>
        <w:rPr>
          <w:rFonts w:hint="eastAsia" w:ascii="宋体" w:hAnsi="宋体" w:eastAsia="宋体" w:cs="宋体"/>
          <w:sz w:val="20"/>
          <w:szCs w:val="20"/>
        </w:rPr>
      </w:pPr>
      <w:r>
        <w:rPr>
          <w:rFonts w:hint="eastAsia" w:ascii="宋体" w:hAnsi="宋体" w:eastAsia="宋体" w:cs="宋体"/>
          <w:sz w:val="20"/>
          <w:szCs w:val="20"/>
        </w:rPr>
        <w:t>施工单位提出工程变更的处理施工单位提出工程变更的处理流程，如附图所示。</w:t>
      </w:r>
    </w:p>
    <w:p w14:paraId="4FCD7C04">
      <w:pPr>
        <w:ind w:firstLine="0" w:firstLineChars="0"/>
        <w:rPr>
          <w:rFonts w:hint="eastAsia" w:ascii="宋体" w:hAnsi="宋体" w:eastAsia="宋体" w:cs="宋体"/>
          <w:sz w:val="20"/>
          <w:szCs w:val="20"/>
        </w:rPr>
      </w:pPr>
      <w:r>
        <w:rPr>
          <w:rFonts w:hint="eastAsia" w:ascii="宋体" w:hAnsi="宋体" w:eastAsia="宋体" w:cs="宋体"/>
          <w:sz w:val="20"/>
          <w:szCs w:val="20"/>
        </w:rPr>
        <w:drawing>
          <wp:inline distT="0" distB="0" distL="114300" distR="114300">
            <wp:extent cx="5274310" cy="2814955"/>
            <wp:effectExtent l="19050" t="0" r="2540" b="0"/>
            <wp:docPr id="1"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7"/>
                    <pic:cNvPicPr>
                      <a:picLocks noChangeAspect="1"/>
                    </pic:cNvPicPr>
                  </pic:nvPicPr>
                  <pic:blipFill>
                    <a:blip r:embed="rId19" cstate="print"/>
                    <a:stretch>
                      <a:fillRect/>
                    </a:stretch>
                  </pic:blipFill>
                  <pic:spPr>
                    <a:xfrm>
                      <a:off x="0" y="0"/>
                      <a:ext cx="5274310" cy="2815061"/>
                    </a:xfrm>
                    <a:prstGeom prst="rect">
                      <a:avLst/>
                    </a:prstGeom>
                    <a:noFill/>
                    <a:ln w="9525">
                      <a:noFill/>
                    </a:ln>
                  </pic:spPr>
                </pic:pic>
              </a:graphicData>
            </a:graphic>
          </wp:inline>
        </w:drawing>
      </w:r>
    </w:p>
    <w:p w14:paraId="73EA78E5">
      <w:pPr>
        <w:ind w:firstLine="0" w:firstLineChars="0"/>
        <w:rPr>
          <w:rFonts w:hint="eastAsia" w:ascii="宋体" w:hAnsi="宋体" w:eastAsia="宋体" w:cs="宋体"/>
          <w:sz w:val="20"/>
          <w:szCs w:val="20"/>
        </w:rPr>
      </w:pPr>
    </w:p>
    <w:p w14:paraId="404DC418">
      <w:pPr>
        <w:pStyle w:val="18"/>
        <w:rPr>
          <w:rFonts w:hint="eastAsia" w:ascii="宋体" w:hAnsi="宋体" w:eastAsia="宋体" w:cs="宋体"/>
          <w:sz w:val="20"/>
          <w:szCs w:val="20"/>
        </w:rPr>
      </w:pPr>
    </w:p>
    <w:p w14:paraId="550A27CD">
      <w:pPr>
        <w:pStyle w:val="18"/>
        <w:rPr>
          <w:rFonts w:hint="eastAsia" w:ascii="宋体" w:hAnsi="宋体" w:eastAsia="宋体" w:cs="宋体"/>
          <w:sz w:val="20"/>
          <w:szCs w:val="20"/>
        </w:rPr>
      </w:pPr>
    </w:p>
    <w:p w14:paraId="02594744">
      <w:pPr>
        <w:pStyle w:val="18"/>
        <w:rPr>
          <w:rFonts w:hint="eastAsia" w:ascii="宋体" w:hAnsi="宋体" w:eastAsia="宋体" w:cs="宋体"/>
          <w:sz w:val="20"/>
          <w:szCs w:val="20"/>
        </w:rPr>
      </w:pPr>
    </w:p>
    <w:p w14:paraId="6D4CFD39">
      <w:pPr>
        <w:numPr>
          <w:ilvl w:val="0"/>
          <w:numId w:val="6"/>
        </w:numPr>
        <w:ind w:firstLine="480"/>
        <w:rPr>
          <w:rFonts w:hint="eastAsia" w:ascii="宋体" w:hAnsi="宋体" w:eastAsia="宋体" w:cs="宋体"/>
          <w:sz w:val="20"/>
          <w:szCs w:val="20"/>
        </w:rPr>
      </w:pPr>
      <w:r>
        <w:rPr>
          <w:rFonts w:hint="eastAsia" w:ascii="宋体" w:hAnsi="宋体" w:eastAsia="宋体" w:cs="宋体"/>
          <w:sz w:val="20"/>
          <w:szCs w:val="20"/>
        </w:rPr>
        <w:t>由建设单位原因提出的工程变更的处理流程，如附图所示。</w:t>
      </w:r>
    </w:p>
    <w:p w14:paraId="6B4CBAC6">
      <w:pPr>
        <w:ind w:firstLine="480"/>
        <w:rPr>
          <w:rFonts w:hint="eastAsia" w:ascii="宋体" w:hAnsi="宋体" w:eastAsia="宋体" w:cs="宋体"/>
          <w:sz w:val="20"/>
          <w:szCs w:val="20"/>
        </w:rPr>
      </w:pPr>
      <w:r>
        <w:rPr>
          <w:rFonts w:hint="eastAsia" w:ascii="宋体" w:hAnsi="宋体" w:eastAsia="宋体" w:cs="宋体"/>
          <w:sz w:val="20"/>
          <w:szCs w:val="20"/>
        </w:rPr>
        <w:drawing>
          <wp:inline distT="0" distB="0" distL="114300" distR="114300">
            <wp:extent cx="5272405" cy="3601720"/>
            <wp:effectExtent l="0" t="0" r="4445" b="17780"/>
            <wp:docPr id="10"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8"/>
                    <pic:cNvPicPr>
                      <a:picLocks noChangeAspect="1"/>
                    </pic:cNvPicPr>
                  </pic:nvPicPr>
                  <pic:blipFill>
                    <a:blip r:embed="rId20" cstate="print"/>
                    <a:stretch>
                      <a:fillRect/>
                    </a:stretch>
                  </pic:blipFill>
                  <pic:spPr>
                    <a:xfrm>
                      <a:off x="0" y="0"/>
                      <a:ext cx="5272405" cy="3601720"/>
                    </a:xfrm>
                    <a:prstGeom prst="rect">
                      <a:avLst/>
                    </a:prstGeom>
                    <a:noFill/>
                    <a:ln w="9525">
                      <a:noFill/>
                    </a:ln>
                  </pic:spPr>
                </pic:pic>
              </a:graphicData>
            </a:graphic>
          </wp:inline>
        </w:drawing>
      </w:r>
    </w:p>
    <w:p w14:paraId="10D50A75">
      <w:pPr>
        <w:ind w:firstLine="480"/>
        <w:jc w:val="center"/>
        <w:rPr>
          <w:rFonts w:hint="eastAsia" w:ascii="宋体" w:hAnsi="宋体" w:eastAsia="宋体" w:cs="宋体"/>
          <w:sz w:val="20"/>
          <w:szCs w:val="20"/>
        </w:rPr>
      </w:pPr>
      <w:r>
        <w:rPr>
          <w:rFonts w:hint="eastAsia" w:ascii="宋体" w:hAnsi="宋体" w:eastAsia="宋体" w:cs="宋体"/>
          <w:sz w:val="20"/>
          <w:szCs w:val="20"/>
        </w:rPr>
        <w:t>建设单位提出工程变更框图</w:t>
      </w:r>
    </w:p>
    <w:p w14:paraId="21C25DF7">
      <w:pPr>
        <w:pStyle w:val="3"/>
        <w:rPr>
          <w:rFonts w:hint="eastAsia" w:ascii="宋体" w:hAnsi="宋体" w:eastAsia="宋体" w:cs="宋体"/>
          <w:sz w:val="20"/>
          <w:szCs w:val="20"/>
        </w:rPr>
      </w:pPr>
      <w:bookmarkStart w:id="128" w:name="_Toc2042"/>
      <w:bookmarkStart w:id="129" w:name="_Toc24878"/>
      <w:r>
        <w:rPr>
          <w:rFonts w:hint="eastAsia" w:ascii="宋体" w:hAnsi="宋体" w:eastAsia="宋体" w:cs="宋体"/>
          <w:sz w:val="20"/>
          <w:szCs w:val="20"/>
        </w:rPr>
        <w:t>10.4竣工和缺陷责任期阶段的工程合同管理</w:t>
      </w:r>
      <w:bookmarkEnd w:id="128"/>
      <w:bookmarkEnd w:id="129"/>
    </w:p>
    <w:p w14:paraId="1A3B9B0E">
      <w:pPr>
        <w:ind w:firstLine="0" w:firstLineChars="0"/>
        <w:rPr>
          <w:rFonts w:hint="eastAsia" w:ascii="宋体" w:hAnsi="宋体" w:eastAsia="宋体" w:cs="宋体"/>
          <w:bCs/>
          <w:color w:val="000000"/>
          <w:sz w:val="20"/>
          <w:szCs w:val="20"/>
        </w:rPr>
      </w:pPr>
      <w:r>
        <w:rPr>
          <w:rFonts w:hint="eastAsia" w:ascii="宋体" w:hAnsi="宋体" w:eastAsia="宋体" w:cs="宋体"/>
          <w:bCs/>
          <w:color w:val="000000"/>
          <w:sz w:val="20"/>
          <w:szCs w:val="20"/>
        </w:rPr>
        <w:t>10.4.1对建设单位或使用单位提出的工程质量缺陷，工程监理单位应安排监理人员进行检查和记录，并应要求施工单位予以修复，同时应监督实施，合格后应予以签认。</w:t>
      </w:r>
    </w:p>
    <w:p w14:paraId="17F198C4">
      <w:pPr>
        <w:ind w:firstLine="0" w:firstLineChars="0"/>
        <w:rPr>
          <w:rFonts w:hint="eastAsia" w:ascii="宋体" w:hAnsi="宋体" w:eastAsia="宋体" w:cs="宋体"/>
          <w:bCs/>
          <w:sz w:val="20"/>
          <w:szCs w:val="20"/>
        </w:rPr>
      </w:pPr>
      <w:r>
        <w:rPr>
          <w:rFonts w:hint="eastAsia" w:ascii="宋体" w:hAnsi="宋体" w:eastAsia="宋体" w:cs="宋体"/>
          <w:bCs/>
          <w:color w:val="000000"/>
          <w:sz w:val="20"/>
          <w:szCs w:val="20"/>
        </w:rPr>
        <w:t>10.4.2工程监理单位应对工程质量缺陷原因进行调查，并应与建设单位、施工单位协商确定责任归属。对非施工单位原因造成的工程质量缺陷，应核实施工单位申报的复工程费用，并应签认工程款支付证书，同时应报建设单位。</w:t>
      </w:r>
    </w:p>
    <w:p w14:paraId="14D29E72">
      <w:pPr>
        <w:pStyle w:val="2"/>
        <w:jc w:val="center"/>
        <w:rPr>
          <w:rFonts w:hint="eastAsia" w:ascii="宋体" w:hAnsi="宋体" w:eastAsia="宋体" w:cs="宋体"/>
          <w:sz w:val="20"/>
          <w:szCs w:val="20"/>
        </w:rPr>
      </w:pPr>
      <w:bookmarkStart w:id="130" w:name="_Toc21538"/>
      <w:bookmarkStart w:id="131" w:name="_Toc2472"/>
      <w:bookmarkStart w:id="132" w:name="_Toc3502"/>
      <w:bookmarkStart w:id="133" w:name="_Toc32425"/>
      <w:r>
        <w:rPr>
          <w:rFonts w:hint="eastAsia" w:ascii="宋体" w:hAnsi="宋体" w:eastAsia="宋体" w:cs="宋体"/>
          <w:sz w:val="20"/>
          <w:szCs w:val="20"/>
          <w:lang w:val="en-US" w:eastAsia="zh-CN"/>
        </w:rPr>
        <w:t>十一、</w:t>
      </w:r>
      <w:r>
        <w:rPr>
          <w:rFonts w:hint="eastAsia" w:ascii="宋体" w:hAnsi="宋体" w:eastAsia="宋体" w:cs="宋体"/>
          <w:sz w:val="20"/>
          <w:szCs w:val="20"/>
        </w:rPr>
        <w:t>工程信息管理</w:t>
      </w:r>
      <w:bookmarkEnd w:id="130"/>
      <w:bookmarkEnd w:id="131"/>
      <w:bookmarkEnd w:id="132"/>
      <w:bookmarkEnd w:id="133"/>
    </w:p>
    <w:p w14:paraId="2CC55F90">
      <w:pPr>
        <w:pStyle w:val="3"/>
        <w:rPr>
          <w:rFonts w:hint="eastAsia" w:ascii="宋体" w:hAnsi="宋体" w:eastAsia="宋体" w:cs="宋体"/>
          <w:sz w:val="20"/>
          <w:szCs w:val="20"/>
        </w:rPr>
      </w:pPr>
      <w:bookmarkStart w:id="134" w:name="_Toc8707"/>
      <w:bookmarkStart w:id="135" w:name="_Toc9185"/>
      <w:r>
        <w:rPr>
          <w:rFonts w:hint="eastAsia" w:ascii="宋体" w:hAnsi="宋体" w:eastAsia="宋体" w:cs="宋体"/>
          <w:sz w:val="20"/>
          <w:szCs w:val="20"/>
        </w:rPr>
        <w:t>11.1 工程监理资料管理工作程序</w:t>
      </w:r>
      <w:bookmarkEnd w:id="134"/>
      <w:bookmarkEnd w:id="135"/>
    </w:p>
    <w:p w14:paraId="35A297A3">
      <w:pPr>
        <w:ind w:firstLine="480"/>
        <w:rPr>
          <w:rFonts w:hint="eastAsia" w:ascii="宋体" w:hAnsi="宋体" w:eastAsia="宋体" w:cs="宋体"/>
          <w:sz w:val="20"/>
          <w:szCs w:val="20"/>
        </w:rPr>
      </w:pPr>
      <w:r>
        <w:rPr>
          <w:rFonts w:hint="eastAsia" w:ascii="宋体" w:hAnsi="宋体" w:eastAsia="宋体" w:cs="宋体"/>
          <w:sz w:val="20"/>
          <w:szCs w:val="20"/>
        </w:rPr>
        <w:drawing>
          <wp:inline distT="0" distB="0" distL="114300" distR="114300">
            <wp:extent cx="5404485" cy="6997065"/>
            <wp:effectExtent l="0" t="0" r="5715" b="13335"/>
            <wp:docPr id="1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图片 5"/>
                    <pic:cNvPicPr>
                      <a:picLocks noChangeAspect="1"/>
                    </pic:cNvPicPr>
                  </pic:nvPicPr>
                  <pic:blipFill>
                    <a:blip r:embed="rId21" cstate="print"/>
                    <a:stretch>
                      <a:fillRect/>
                    </a:stretch>
                  </pic:blipFill>
                  <pic:spPr>
                    <a:xfrm>
                      <a:off x="0" y="0"/>
                      <a:ext cx="5404485" cy="6997065"/>
                    </a:xfrm>
                    <a:prstGeom prst="rect">
                      <a:avLst/>
                    </a:prstGeom>
                    <a:noFill/>
                    <a:ln w="9525">
                      <a:noFill/>
                    </a:ln>
                  </pic:spPr>
                </pic:pic>
              </a:graphicData>
            </a:graphic>
          </wp:inline>
        </w:drawing>
      </w:r>
    </w:p>
    <w:p w14:paraId="4C897B65">
      <w:pPr>
        <w:ind w:firstLine="480"/>
        <w:jc w:val="center"/>
        <w:rPr>
          <w:rFonts w:hint="eastAsia" w:ascii="宋体" w:hAnsi="宋体" w:eastAsia="宋体" w:cs="宋体"/>
          <w:sz w:val="20"/>
          <w:szCs w:val="20"/>
        </w:rPr>
      </w:pPr>
      <w:r>
        <w:rPr>
          <w:rFonts w:hint="eastAsia" w:ascii="宋体" w:hAnsi="宋体" w:eastAsia="宋体" w:cs="宋体"/>
          <w:sz w:val="20"/>
          <w:szCs w:val="20"/>
        </w:rPr>
        <w:t>工程监理资料管理工作流程图</w:t>
      </w:r>
    </w:p>
    <w:p w14:paraId="1036D21F">
      <w:pPr>
        <w:ind w:firstLine="480"/>
        <w:rPr>
          <w:rFonts w:hint="eastAsia" w:ascii="宋体" w:hAnsi="宋体" w:eastAsia="宋体" w:cs="宋体"/>
          <w:sz w:val="20"/>
          <w:szCs w:val="20"/>
        </w:rPr>
      </w:pPr>
    </w:p>
    <w:p w14:paraId="5676433C">
      <w:pPr>
        <w:ind w:firstLine="480"/>
        <w:rPr>
          <w:rFonts w:hint="eastAsia" w:ascii="宋体" w:hAnsi="宋体" w:eastAsia="宋体" w:cs="宋体"/>
          <w:sz w:val="20"/>
          <w:szCs w:val="20"/>
        </w:rPr>
      </w:pPr>
    </w:p>
    <w:p w14:paraId="04C2314E">
      <w:pPr>
        <w:ind w:firstLine="480"/>
        <w:rPr>
          <w:rFonts w:hint="eastAsia" w:ascii="宋体" w:hAnsi="宋体" w:eastAsia="宋体" w:cs="宋体"/>
          <w:sz w:val="20"/>
          <w:szCs w:val="20"/>
        </w:rPr>
      </w:pPr>
    </w:p>
    <w:p w14:paraId="380F298A">
      <w:pPr>
        <w:pStyle w:val="3"/>
        <w:rPr>
          <w:rFonts w:hint="eastAsia" w:ascii="宋体" w:hAnsi="宋体" w:eastAsia="宋体" w:cs="宋体"/>
          <w:sz w:val="20"/>
          <w:szCs w:val="20"/>
        </w:rPr>
      </w:pPr>
      <w:bookmarkStart w:id="136" w:name="_Toc1884"/>
      <w:bookmarkStart w:id="137" w:name="_Toc5338"/>
      <w:r>
        <w:rPr>
          <w:rFonts w:hint="eastAsia" w:ascii="宋体" w:hAnsi="宋体" w:eastAsia="宋体" w:cs="宋体"/>
          <w:sz w:val="20"/>
          <w:szCs w:val="20"/>
        </w:rPr>
        <w:t>11.2本工程应收集的主要工程监理资料清单</w:t>
      </w:r>
      <w:bookmarkEnd w:id="136"/>
      <w:bookmarkEnd w:id="137"/>
    </w:p>
    <w:p w14:paraId="633914FD">
      <w:pPr>
        <w:ind w:firstLine="480"/>
        <w:rPr>
          <w:rFonts w:hint="eastAsia" w:ascii="宋体" w:hAnsi="宋体" w:eastAsia="宋体" w:cs="宋体"/>
          <w:sz w:val="20"/>
          <w:szCs w:val="20"/>
        </w:rPr>
      </w:pPr>
      <w:r>
        <w:rPr>
          <w:rFonts w:hint="eastAsia" w:ascii="宋体" w:hAnsi="宋体" w:eastAsia="宋体" w:cs="宋体"/>
          <w:sz w:val="20"/>
          <w:szCs w:val="20"/>
        </w:rPr>
        <w:t>1、工作指导文件：</w:t>
      </w:r>
    </w:p>
    <w:p w14:paraId="2080E260">
      <w:pPr>
        <w:ind w:firstLine="0" w:firstLineChars="0"/>
        <w:rPr>
          <w:rFonts w:hint="eastAsia" w:ascii="宋体" w:hAnsi="宋体" w:eastAsia="宋体" w:cs="宋体"/>
          <w:sz w:val="20"/>
          <w:szCs w:val="20"/>
        </w:rPr>
      </w:pPr>
      <w:r>
        <w:rPr>
          <w:rFonts w:hint="eastAsia" w:ascii="宋体" w:hAnsi="宋体" w:eastAsia="宋体" w:cs="宋体"/>
          <w:sz w:val="20"/>
          <w:szCs w:val="20"/>
        </w:rPr>
        <w:t xml:space="preserve">       总监理工程师任命书；</w:t>
      </w:r>
    </w:p>
    <w:p w14:paraId="7BF6BBFB">
      <w:pPr>
        <w:ind w:firstLine="0" w:firstLineChars="0"/>
        <w:rPr>
          <w:rFonts w:hint="eastAsia" w:ascii="宋体" w:hAnsi="宋体" w:eastAsia="宋体" w:cs="宋体"/>
          <w:sz w:val="20"/>
          <w:szCs w:val="20"/>
        </w:rPr>
      </w:pPr>
      <w:r>
        <w:rPr>
          <w:rFonts w:hint="eastAsia" w:ascii="宋体" w:hAnsi="宋体" w:eastAsia="宋体" w:cs="宋体"/>
          <w:sz w:val="20"/>
          <w:szCs w:val="20"/>
        </w:rPr>
        <w:t xml:space="preserve">       监理规划；</w:t>
      </w:r>
    </w:p>
    <w:p w14:paraId="0B39727F">
      <w:pPr>
        <w:ind w:firstLine="0" w:firstLineChars="0"/>
        <w:rPr>
          <w:rFonts w:hint="eastAsia" w:ascii="宋体" w:hAnsi="宋体" w:eastAsia="宋体" w:cs="宋体"/>
          <w:sz w:val="20"/>
          <w:szCs w:val="20"/>
        </w:rPr>
      </w:pPr>
      <w:r>
        <w:rPr>
          <w:rFonts w:hint="eastAsia" w:ascii="宋体" w:hAnsi="宋体" w:eastAsia="宋体" w:cs="宋体"/>
          <w:sz w:val="20"/>
          <w:szCs w:val="20"/>
        </w:rPr>
        <w:t xml:space="preserve">       监理实施细则。</w:t>
      </w:r>
    </w:p>
    <w:p w14:paraId="5B2BD869">
      <w:pPr>
        <w:ind w:firstLine="480" w:firstLineChars="0"/>
        <w:rPr>
          <w:rFonts w:hint="eastAsia" w:ascii="宋体" w:hAnsi="宋体" w:eastAsia="宋体" w:cs="宋体"/>
          <w:sz w:val="20"/>
          <w:szCs w:val="20"/>
        </w:rPr>
      </w:pPr>
      <w:r>
        <w:rPr>
          <w:rFonts w:hint="eastAsia" w:ascii="宋体" w:hAnsi="宋体" w:eastAsia="宋体" w:cs="宋体"/>
          <w:sz w:val="20"/>
          <w:szCs w:val="20"/>
        </w:rPr>
        <w:t>2、工作记录文件：</w:t>
      </w:r>
    </w:p>
    <w:p w14:paraId="35406D26">
      <w:pPr>
        <w:ind w:firstLine="480" w:firstLineChars="0"/>
        <w:rPr>
          <w:rFonts w:hint="eastAsia" w:ascii="宋体" w:hAnsi="宋体" w:eastAsia="宋体" w:cs="宋体"/>
          <w:sz w:val="20"/>
          <w:szCs w:val="20"/>
        </w:rPr>
      </w:pPr>
      <w:r>
        <w:rPr>
          <w:rFonts w:hint="eastAsia" w:ascii="宋体" w:hAnsi="宋体" w:eastAsia="宋体" w:cs="宋体"/>
          <w:sz w:val="20"/>
          <w:szCs w:val="20"/>
        </w:rPr>
        <w:t xml:space="preserve">   监理日志；</w:t>
      </w:r>
    </w:p>
    <w:p w14:paraId="3118D349">
      <w:pPr>
        <w:ind w:firstLine="480" w:firstLineChars="0"/>
        <w:rPr>
          <w:rFonts w:hint="eastAsia" w:ascii="宋体" w:hAnsi="宋体" w:eastAsia="宋体" w:cs="宋体"/>
          <w:sz w:val="20"/>
          <w:szCs w:val="20"/>
        </w:rPr>
      </w:pPr>
      <w:r>
        <w:rPr>
          <w:rFonts w:hint="eastAsia" w:ascii="宋体" w:hAnsi="宋体" w:eastAsia="宋体" w:cs="宋体"/>
          <w:sz w:val="20"/>
          <w:szCs w:val="20"/>
        </w:rPr>
        <w:t xml:space="preserve">   工作联系单；</w:t>
      </w:r>
    </w:p>
    <w:p w14:paraId="5375CDEC">
      <w:pPr>
        <w:ind w:firstLine="480" w:firstLineChars="0"/>
        <w:rPr>
          <w:rFonts w:hint="eastAsia" w:ascii="宋体" w:hAnsi="宋体" w:eastAsia="宋体" w:cs="宋体"/>
          <w:sz w:val="20"/>
          <w:szCs w:val="20"/>
        </w:rPr>
      </w:pPr>
      <w:r>
        <w:rPr>
          <w:rFonts w:hint="eastAsia" w:ascii="宋体" w:hAnsi="宋体" w:eastAsia="宋体" w:cs="宋体"/>
          <w:sz w:val="20"/>
          <w:szCs w:val="20"/>
        </w:rPr>
        <w:t xml:space="preserve">   监理通知单；</w:t>
      </w:r>
    </w:p>
    <w:p w14:paraId="797F1296">
      <w:pPr>
        <w:ind w:firstLine="480" w:firstLineChars="0"/>
        <w:rPr>
          <w:rFonts w:hint="eastAsia" w:ascii="宋体" w:hAnsi="宋体" w:eastAsia="宋体" w:cs="宋体"/>
          <w:sz w:val="20"/>
          <w:szCs w:val="20"/>
        </w:rPr>
      </w:pPr>
      <w:r>
        <w:rPr>
          <w:rFonts w:hint="eastAsia" w:ascii="宋体" w:hAnsi="宋体" w:eastAsia="宋体" w:cs="宋体"/>
          <w:sz w:val="20"/>
          <w:szCs w:val="20"/>
        </w:rPr>
        <w:t xml:space="preserve">   监理通知回复单；</w:t>
      </w:r>
    </w:p>
    <w:p w14:paraId="28913F4A">
      <w:pPr>
        <w:ind w:firstLine="480" w:firstLineChars="0"/>
        <w:rPr>
          <w:rFonts w:hint="eastAsia" w:ascii="宋体" w:hAnsi="宋体" w:eastAsia="宋体" w:cs="宋体"/>
          <w:sz w:val="20"/>
          <w:szCs w:val="20"/>
        </w:rPr>
      </w:pPr>
      <w:r>
        <w:rPr>
          <w:rFonts w:hint="eastAsia" w:ascii="宋体" w:hAnsi="宋体" w:eastAsia="宋体" w:cs="宋体"/>
          <w:sz w:val="20"/>
          <w:szCs w:val="20"/>
        </w:rPr>
        <w:t xml:space="preserve">   监理会议纪要（监理例会纪要、专题会议纪要）；</w:t>
      </w:r>
    </w:p>
    <w:p w14:paraId="66A49DD2">
      <w:pPr>
        <w:ind w:firstLine="480" w:firstLineChars="0"/>
        <w:rPr>
          <w:rFonts w:hint="eastAsia" w:ascii="宋体" w:hAnsi="宋体" w:eastAsia="宋体" w:cs="宋体"/>
          <w:sz w:val="20"/>
          <w:szCs w:val="20"/>
        </w:rPr>
      </w:pPr>
      <w:r>
        <w:rPr>
          <w:rFonts w:hint="eastAsia" w:ascii="宋体" w:hAnsi="宋体" w:eastAsia="宋体" w:cs="宋体"/>
          <w:sz w:val="20"/>
          <w:szCs w:val="20"/>
        </w:rPr>
        <w:t xml:space="preserve">   工程暂停令；</w:t>
      </w:r>
    </w:p>
    <w:p w14:paraId="543B9A52">
      <w:pPr>
        <w:ind w:firstLine="480" w:firstLineChars="0"/>
        <w:rPr>
          <w:rFonts w:hint="eastAsia" w:ascii="宋体" w:hAnsi="宋体" w:eastAsia="宋体" w:cs="宋体"/>
          <w:sz w:val="20"/>
          <w:szCs w:val="20"/>
        </w:rPr>
      </w:pPr>
      <w:r>
        <w:rPr>
          <w:rFonts w:hint="eastAsia" w:ascii="宋体" w:hAnsi="宋体" w:eastAsia="宋体" w:cs="宋体"/>
          <w:sz w:val="20"/>
          <w:szCs w:val="20"/>
        </w:rPr>
        <w:t xml:space="preserve">   工程复工报审表、工程复工令；</w:t>
      </w:r>
    </w:p>
    <w:p w14:paraId="1BCAAE99">
      <w:pPr>
        <w:ind w:firstLine="480" w:firstLineChars="0"/>
        <w:rPr>
          <w:rFonts w:hint="eastAsia" w:ascii="宋体" w:hAnsi="宋体" w:eastAsia="宋体" w:cs="宋体"/>
          <w:sz w:val="20"/>
          <w:szCs w:val="20"/>
        </w:rPr>
      </w:pPr>
      <w:r>
        <w:rPr>
          <w:rFonts w:hint="eastAsia" w:ascii="宋体" w:hAnsi="宋体" w:eastAsia="宋体" w:cs="宋体"/>
          <w:sz w:val="20"/>
          <w:szCs w:val="20"/>
        </w:rPr>
        <w:t xml:space="preserve"> 3、工作成果文件：</w:t>
      </w:r>
    </w:p>
    <w:p w14:paraId="55F1CC34">
      <w:pPr>
        <w:ind w:firstLine="480" w:firstLineChars="0"/>
        <w:rPr>
          <w:rFonts w:hint="eastAsia" w:ascii="宋体" w:hAnsi="宋体" w:eastAsia="宋体" w:cs="宋体"/>
          <w:sz w:val="20"/>
          <w:szCs w:val="20"/>
        </w:rPr>
      </w:pPr>
      <w:r>
        <w:rPr>
          <w:rFonts w:hint="eastAsia" w:ascii="宋体" w:hAnsi="宋体" w:eastAsia="宋体" w:cs="宋体"/>
          <w:sz w:val="20"/>
          <w:szCs w:val="20"/>
        </w:rPr>
        <w:t xml:space="preserve">    监理月报；</w:t>
      </w:r>
    </w:p>
    <w:p w14:paraId="2A8EBCD8">
      <w:pPr>
        <w:ind w:firstLine="480" w:firstLineChars="0"/>
        <w:rPr>
          <w:rFonts w:hint="eastAsia" w:ascii="宋体" w:hAnsi="宋体" w:eastAsia="宋体" w:cs="宋体"/>
          <w:sz w:val="20"/>
          <w:szCs w:val="20"/>
        </w:rPr>
      </w:pPr>
      <w:r>
        <w:rPr>
          <w:rFonts w:hint="eastAsia" w:ascii="宋体" w:hAnsi="宋体" w:eastAsia="宋体" w:cs="宋体"/>
          <w:sz w:val="20"/>
          <w:szCs w:val="20"/>
        </w:rPr>
        <w:t xml:space="preserve">    监理工作总结</w:t>
      </w:r>
    </w:p>
    <w:p w14:paraId="39D4AE01">
      <w:pPr>
        <w:pStyle w:val="3"/>
        <w:rPr>
          <w:rFonts w:hint="eastAsia" w:ascii="宋体" w:hAnsi="宋体" w:eastAsia="宋体" w:cs="宋体"/>
          <w:sz w:val="20"/>
          <w:szCs w:val="20"/>
        </w:rPr>
      </w:pPr>
      <w:bookmarkStart w:id="138" w:name="_Toc22182"/>
      <w:bookmarkStart w:id="139" w:name="_Toc29907"/>
      <w:r>
        <w:rPr>
          <w:rFonts w:hint="eastAsia" w:ascii="宋体" w:hAnsi="宋体" w:eastAsia="宋体" w:cs="宋体"/>
          <w:sz w:val="20"/>
          <w:szCs w:val="20"/>
        </w:rPr>
        <w:t>11.3工程监理资料的管理要求</w:t>
      </w:r>
      <w:bookmarkEnd w:id="138"/>
      <w:bookmarkEnd w:id="139"/>
    </w:p>
    <w:p w14:paraId="599783DF">
      <w:pPr>
        <w:ind w:firstLine="480"/>
        <w:rPr>
          <w:rFonts w:hint="eastAsia" w:ascii="宋体" w:hAnsi="宋体" w:eastAsia="宋体" w:cs="宋体"/>
          <w:sz w:val="20"/>
          <w:szCs w:val="20"/>
        </w:rPr>
      </w:pPr>
      <w:r>
        <w:rPr>
          <w:rFonts w:hint="eastAsia" w:ascii="宋体" w:hAnsi="宋体" w:eastAsia="宋体" w:cs="宋体"/>
          <w:sz w:val="20"/>
          <w:szCs w:val="20"/>
        </w:rPr>
        <w:t>1、监理资料是监理单位在工程设计、施工等监理过程中形成的资料，是监理工作中各项控制与管理的依据与凭证。</w:t>
      </w:r>
    </w:p>
    <w:p w14:paraId="17BDC78E">
      <w:pPr>
        <w:ind w:firstLine="480"/>
        <w:rPr>
          <w:rFonts w:hint="eastAsia" w:ascii="宋体" w:hAnsi="宋体" w:eastAsia="宋体" w:cs="宋体"/>
          <w:sz w:val="20"/>
          <w:szCs w:val="20"/>
        </w:rPr>
      </w:pPr>
      <w:r>
        <w:rPr>
          <w:rFonts w:hint="eastAsia" w:ascii="宋体" w:hAnsi="宋体" w:eastAsia="宋体" w:cs="宋体"/>
          <w:sz w:val="20"/>
          <w:szCs w:val="20"/>
        </w:rPr>
        <w:t>2、监理资料的收集、分类、组卷及归档等工作，由总监理工程师指导专人负责执行。</w:t>
      </w:r>
    </w:p>
    <w:p w14:paraId="66247E72">
      <w:pPr>
        <w:ind w:firstLine="480"/>
        <w:rPr>
          <w:rFonts w:hint="eastAsia" w:ascii="宋体" w:hAnsi="宋体" w:eastAsia="宋体" w:cs="宋体"/>
          <w:sz w:val="20"/>
          <w:szCs w:val="20"/>
        </w:rPr>
      </w:pPr>
      <w:r>
        <w:rPr>
          <w:rFonts w:hint="eastAsia" w:ascii="宋体" w:hAnsi="宋体" w:eastAsia="宋体" w:cs="宋体"/>
          <w:sz w:val="20"/>
          <w:szCs w:val="20"/>
        </w:rPr>
        <w:t>3、监理资料的收集、分类、组卷及归档工作必须及时，不得拖延。</w:t>
      </w:r>
    </w:p>
    <w:p w14:paraId="2F435085">
      <w:pPr>
        <w:ind w:firstLine="480"/>
        <w:rPr>
          <w:rFonts w:hint="eastAsia" w:ascii="宋体" w:hAnsi="宋体" w:eastAsia="宋体" w:cs="宋体"/>
          <w:sz w:val="20"/>
          <w:szCs w:val="20"/>
        </w:rPr>
      </w:pPr>
      <w:r>
        <w:rPr>
          <w:rFonts w:hint="eastAsia" w:ascii="宋体" w:hAnsi="宋体" w:eastAsia="宋体" w:cs="宋体"/>
          <w:sz w:val="20"/>
          <w:szCs w:val="20"/>
        </w:rPr>
        <w:t>4、负责建立资料管理的人员，应对收集到的资料进行分类，其方法如下：</w:t>
      </w:r>
    </w:p>
    <w:p w14:paraId="427F2D82">
      <w:pPr>
        <w:ind w:firstLine="480"/>
        <w:rPr>
          <w:rFonts w:hint="eastAsia" w:ascii="宋体" w:hAnsi="宋体" w:eastAsia="宋体" w:cs="宋体"/>
          <w:sz w:val="20"/>
          <w:szCs w:val="20"/>
        </w:rPr>
      </w:pPr>
      <w:r>
        <w:rPr>
          <w:rFonts w:hint="eastAsia" w:ascii="宋体" w:hAnsi="宋体" w:eastAsia="宋体" w:cs="宋体"/>
          <w:sz w:val="20"/>
          <w:szCs w:val="20"/>
        </w:rPr>
        <w:t>1）按建筑工程分部（子分部）、分项工程对监理资料进行分类：</w:t>
      </w:r>
    </w:p>
    <w:p w14:paraId="7F9E808D">
      <w:pPr>
        <w:ind w:firstLine="480"/>
        <w:rPr>
          <w:rFonts w:hint="eastAsia" w:ascii="宋体" w:hAnsi="宋体" w:eastAsia="宋体" w:cs="宋体"/>
          <w:sz w:val="20"/>
          <w:szCs w:val="20"/>
        </w:rPr>
      </w:pPr>
      <w:r>
        <w:rPr>
          <w:rFonts w:hint="eastAsia" w:ascii="宋体" w:hAnsi="宋体" w:eastAsia="宋体" w:cs="宋体"/>
          <w:sz w:val="20"/>
          <w:szCs w:val="20"/>
        </w:rPr>
        <w:t>资料管理员对监理资料按《建筑工程施工质量验收统一标准》（GB 50300—2013）中附录B建筑工程分部（子分部）工程、分项工程进行分类。</w:t>
      </w:r>
    </w:p>
    <w:p w14:paraId="39324643">
      <w:pPr>
        <w:ind w:firstLine="480"/>
        <w:rPr>
          <w:rFonts w:hint="eastAsia" w:ascii="宋体" w:hAnsi="宋体" w:eastAsia="宋体" w:cs="宋体"/>
          <w:sz w:val="20"/>
          <w:szCs w:val="20"/>
        </w:rPr>
      </w:pPr>
      <w:r>
        <w:rPr>
          <w:rFonts w:hint="eastAsia" w:ascii="宋体" w:hAnsi="宋体" w:eastAsia="宋体" w:cs="宋体"/>
          <w:sz w:val="20"/>
          <w:szCs w:val="20"/>
        </w:rPr>
        <w:t>2）安监理工作阶段对监理资料进行分类。</w:t>
      </w:r>
    </w:p>
    <w:p w14:paraId="233E0C72">
      <w:pPr>
        <w:ind w:firstLine="480"/>
        <w:rPr>
          <w:rFonts w:hint="eastAsia" w:ascii="宋体" w:hAnsi="宋体" w:eastAsia="宋体" w:cs="宋体"/>
          <w:sz w:val="20"/>
          <w:szCs w:val="20"/>
        </w:rPr>
      </w:pPr>
      <w:r>
        <w:rPr>
          <w:rFonts w:hint="eastAsia" w:ascii="宋体" w:hAnsi="宋体" w:eastAsia="宋体" w:cs="宋体"/>
          <w:sz w:val="20"/>
          <w:szCs w:val="20"/>
        </w:rPr>
        <w:t>3）按监理工作控制目标划分：</w:t>
      </w:r>
    </w:p>
    <w:p w14:paraId="2C4961F6">
      <w:pPr>
        <w:ind w:firstLine="480"/>
        <w:rPr>
          <w:rFonts w:hint="eastAsia" w:ascii="宋体" w:hAnsi="宋体" w:eastAsia="宋体" w:cs="宋体"/>
          <w:sz w:val="20"/>
          <w:szCs w:val="20"/>
        </w:rPr>
      </w:pPr>
      <w:r>
        <w:rPr>
          <w:rFonts w:hint="eastAsia" w:ascii="宋体" w:hAnsi="宋体" w:eastAsia="宋体" w:cs="宋体"/>
          <w:sz w:val="20"/>
          <w:szCs w:val="20"/>
        </w:rPr>
        <w:t>①合同管理资料。</w:t>
      </w:r>
    </w:p>
    <w:p w14:paraId="4C3BAF64">
      <w:pPr>
        <w:ind w:firstLine="480"/>
        <w:rPr>
          <w:rFonts w:hint="eastAsia" w:ascii="宋体" w:hAnsi="宋体" w:eastAsia="宋体" w:cs="宋体"/>
          <w:sz w:val="20"/>
          <w:szCs w:val="20"/>
        </w:rPr>
      </w:pPr>
      <w:r>
        <w:rPr>
          <w:rFonts w:hint="eastAsia" w:ascii="宋体" w:hAnsi="宋体" w:eastAsia="宋体" w:cs="宋体"/>
          <w:sz w:val="20"/>
          <w:szCs w:val="20"/>
        </w:rPr>
        <w:t>②质量控制资料。</w:t>
      </w:r>
    </w:p>
    <w:p w14:paraId="4E6E8F59">
      <w:pPr>
        <w:ind w:firstLine="480"/>
        <w:rPr>
          <w:rFonts w:hint="eastAsia" w:ascii="宋体" w:hAnsi="宋体" w:eastAsia="宋体" w:cs="宋体"/>
          <w:sz w:val="20"/>
          <w:szCs w:val="20"/>
        </w:rPr>
      </w:pPr>
      <w:r>
        <w:rPr>
          <w:rFonts w:hint="eastAsia" w:ascii="宋体" w:hAnsi="宋体" w:eastAsia="宋体" w:cs="宋体"/>
          <w:sz w:val="20"/>
          <w:szCs w:val="20"/>
        </w:rPr>
        <w:t>③进度控制资料。</w:t>
      </w:r>
    </w:p>
    <w:p w14:paraId="4CEAA114">
      <w:pPr>
        <w:ind w:firstLine="480"/>
        <w:rPr>
          <w:rFonts w:hint="eastAsia" w:ascii="宋体" w:hAnsi="宋体" w:eastAsia="宋体" w:cs="宋体"/>
          <w:sz w:val="20"/>
          <w:szCs w:val="20"/>
        </w:rPr>
      </w:pPr>
      <w:r>
        <w:rPr>
          <w:rFonts w:hint="eastAsia" w:ascii="宋体" w:hAnsi="宋体" w:eastAsia="宋体" w:cs="宋体"/>
          <w:sz w:val="20"/>
          <w:szCs w:val="20"/>
        </w:rPr>
        <w:t>④造价控制资料。</w:t>
      </w:r>
    </w:p>
    <w:p w14:paraId="218C351B">
      <w:pPr>
        <w:ind w:firstLine="480"/>
        <w:rPr>
          <w:rFonts w:hint="eastAsia" w:ascii="宋体" w:hAnsi="宋体" w:eastAsia="宋体" w:cs="宋体"/>
          <w:sz w:val="20"/>
          <w:szCs w:val="20"/>
        </w:rPr>
      </w:pPr>
      <w:r>
        <w:rPr>
          <w:rFonts w:hint="eastAsia" w:ascii="宋体" w:hAnsi="宋体" w:eastAsia="宋体" w:cs="宋体"/>
          <w:sz w:val="20"/>
          <w:szCs w:val="20"/>
        </w:rPr>
        <w:t>4）按资料产生的来源划分：</w:t>
      </w:r>
    </w:p>
    <w:p w14:paraId="4310278A">
      <w:pPr>
        <w:ind w:firstLine="480"/>
        <w:rPr>
          <w:rFonts w:hint="eastAsia" w:ascii="宋体" w:hAnsi="宋体" w:eastAsia="宋体" w:cs="宋体"/>
          <w:sz w:val="20"/>
          <w:szCs w:val="20"/>
        </w:rPr>
      </w:pPr>
      <w:r>
        <w:rPr>
          <w:rFonts w:hint="eastAsia" w:ascii="宋体" w:hAnsi="宋体" w:eastAsia="宋体" w:cs="宋体"/>
          <w:sz w:val="20"/>
          <w:szCs w:val="20"/>
        </w:rPr>
        <w:t>①建设单位提供的资料。</w:t>
      </w:r>
    </w:p>
    <w:p w14:paraId="62A3DE6A">
      <w:pPr>
        <w:ind w:firstLine="480"/>
        <w:rPr>
          <w:rFonts w:hint="eastAsia" w:ascii="宋体" w:hAnsi="宋体" w:eastAsia="宋体" w:cs="宋体"/>
          <w:sz w:val="20"/>
          <w:szCs w:val="20"/>
        </w:rPr>
      </w:pPr>
      <w:r>
        <w:rPr>
          <w:rFonts w:hint="eastAsia" w:ascii="宋体" w:hAnsi="宋体" w:eastAsia="宋体" w:cs="宋体"/>
          <w:sz w:val="20"/>
          <w:szCs w:val="20"/>
        </w:rPr>
        <w:t>②施工单位（包括材料生产厂家、设备制造、加工等）报送的资料。</w:t>
      </w:r>
    </w:p>
    <w:p w14:paraId="7651B3C3">
      <w:pPr>
        <w:ind w:firstLine="480"/>
        <w:rPr>
          <w:rFonts w:hint="eastAsia" w:ascii="宋体" w:hAnsi="宋体" w:eastAsia="宋体" w:cs="宋体"/>
          <w:sz w:val="20"/>
          <w:szCs w:val="20"/>
        </w:rPr>
      </w:pPr>
      <w:r>
        <w:rPr>
          <w:rFonts w:hint="eastAsia" w:ascii="宋体" w:hAnsi="宋体" w:eastAsia="宋体" w:cs="宋体"/>
          <w:sz w:val="20"/>
          <w:szCs w:val="20"/>
        </w:rPr>
        <w:t>③设计单位的图纸及有关技术文件。</w:t>
      </w:r>
    </w:p>
    <w:p w14:paraId="79C1EE18">
      <w:pPr>
        <w:ind w:firstLine="480"/>
        <w:rPr>
          <w:rFonts w:hint="eastAsia" w:ascii="宋体" w:hAnsi="宋体" w:eastAsia="宋体" w:cs="宋体"/>
          <w:sz w:val="20"/>
          <w:szCs w:val="20"/>
        </w:rPr>
      </w:pPr>
      <w:r>
        <w:rPr>
          <w:rFonts w:hint="eastAsia" w:ascii="宋体" w:hAnsi="宋体" w:eastAsia="宋体" w:cs="宋体"/>
          <w:sz w:val="20"/>
          <w:szCs w:val="20"/>
        </w:rPr>
        <w:t>④项目监理机构形成的资料。</w:t>
      </w:r>
    </w:p>
    <w:p w14:paraId="76862707">
      <w:pPr>
        <w:ind w:firstLine="480"/>
        <w:rPr>
          <w:rFonts w:hint="eastAsia" w:ascii="宋体" w:hAnsi="宋体" w:eastAsia="宋体" w:cs="宋体"/>
          <w:sz w:val="20"/>
          <w:szCs w:val="20"/>
        </w:rPr>
      </w:pPr>
      <w:r>
        <w:rPr>
          <w:rFonts w:hint="eastAsia" w:ascii="宋体" w:hAnsi="宋体" w:eastAsia="宋体" w:cs="宋体"/>
          <w:sz w:val="20"/>
          <w:szCs w:val="20"/>
        </w:rPr>
        <w:t>5）按监理资料的作用划分：</w:t>
      </w:r>
    </w:p>
    <w:p w14:paraId="7792A74C">
      <w:pPr>
        <w:ind w:firstLine="480"/>
        <w:rPr>
          <w:rFonts w:hint="eastAsia" w:ascii="宋体" w:hAnsi="宋体" w:eastAsia="宋体" w:cs="宋体"/>
          <w:sz w:val="20"/>
          <w:szCs w:val="20"/>
        </w:rPr>
      </w:pPr>
      <w:r>
        <w:rPr>
          <w:rFonts w:hint="eastAsia" w:ascii="宋体" w:hAnsi="宋体" w:eastAsia="宋体" w:cs="宋体"/>
          <w:sz w:val="20"/>
          <w:szCs w:val="20"/>
        </w:rPr>
        <w:t>①监理工作依据资料：如委托监理合同，施工合同，建设单位与第三方签订的与本工程有关的合同，勘察、设计合同，与建设工程有关的法律。法规等。</w:t>
      </w:r>
    </w:p>
    <w:p w14:paraId="4A770FAA">
      <w:pPr>
        <w:ind w:firstLine="480"/>
        <w:rPr>
          <w:rFonts w:hint="eastAsia" w:ascii="宋体" w:hAnsi="宋体" w:eastAsia="宋体" w:cs="宋体"/>
          <w:sz w:val="20"/>
          <w:szCs w:val="20"/>
        </w:rPr>
      </w:pPr>
      <w:r>
        <w:rPr>
          <w:rFonts w:hint="eastAsia" w:ascii="宋体" w:hAnsi="宋体" w:eastAsia="宋体" w:cs="宋体"/>
          <w:sz w:val="20"/>
          <w:szCs w:val="20"/>
        </w:rPr>
        <w:t>②监理工作基础资料：如各种定额、技术规范、标准。</w:t>
      </w:r>
    </w:p>
    <w:p w14:paraId="0FEA6551">
      <w:pPr>
        <w:ind w:firstLine="480"/>
        <w:rPr>
          <w:rFonts w:hint="eastAsia" w:ascii="宋体" w:hAnsi="宋体" w:eastAsia="宋体" w:cs="宋体"/>
          <w:sz w:val="20"/>
          <w:szCs w:val="20"/>
        </w:rPr>
      </w:pPr>
      <w:r>
        <w:rPr>
          <w:rFonts w:hint="eastAsia" w:ascii="宋体" w:hAnsi="宋体" w:eastAsia="宋体" w:cs="宋体"/>
          <w:sz w:val="20"/>
          <w:szCs w:val="20"/>
        </w:rPr>
        <w:t>③监理工作过程中形成的资料：如有关各方往来函件、会议纪要，试验、检测资料，项目监理机构的各种工作制度，监理工程师通知，隐蔽工程检查、质量检验评定资料，计量及支付资料，索赔及工程变更资料等。</w:t>
      </w:r>
    </w:p>
    <w:p w14:paraId="57E9CA1A">
      <w:pPr>
        <w:ind w:firstLine="480"/>
        <w:rPr>
          <w:rFonts w:hint="eastAsia" w:ascii="宋体" w:hAnsi="宋体" w:eastAsia="宋体" w:cs="宋体"/>
          <w:sz w:val="20"/>
          <w:szCs w:val="20"/>
        </w:rPr>
      </w:pPr>
      <w:r>
        <w:rPr>
          <w:rFonts w:hint="eastAsia" w:ascii="宋体" w:hAnsi="宋体" w:eastAsia="宋体" w:cs="宋体"/>
          <w:sz w:val="20"/>
          <w:szCs w:val="20"/>
        </w:rPr>
        <w:t>6）监理资料归类应明确、清楚、详细。</w:t>
      </w:r>
    </w:p>
    <w:p w14:paraId="52AC2A5D">
      <w:pPr>
        <w:ind w:firstLine="480"/>
        <w:rPr>
          <w:rFonts w:hint="eastAsia" w:ascii="宋体" w:hAnsi="宋体" w:eastAsia="宋体" w:cs="宋体"/>
          <w:sz w:val="20"/>
          <w:szCs w:val="20"/>
        </w:rPr>
      </w:pPr>
      <w:r>
        <w:rPr>
          <w:rFonts w:hint="eastAsia" w:ascii="宋体" w:hAnsi="宋体" w:eastAsia="宋体" w:cs="宋体"/>
          <w:sz w:val="20"/>
          <w:szCs w:val="20"/>
        </w:rPr>
        <w:t>7)监理机构应将监理资料按单位工程及施工时间顺序分类、编目、立卷和归档。</w:t>
      </w:r>
    </w:p>
    <w:p w14:paraId="7B74A2F3">
      <w:pPr>
        <w:pStyle w:val="3"/>
        <w:rPr>
          <w:rFonts w:hint="eastAsia" w:ascii="宋体" w:hAnsi="宋体" w:eastAsia="宋体" w:cs="宋体"/>
          <w:sz w:val="20"/>
          <w:szCs w:val="20"/>
        </w:rPr>
      </w:pPr>
      <w:bookmarkStart w:id="140" w:name="_Toc409"/>
      <w:bookmarkStart w:id="141" w:name="_Toc2817"/>
      <w:r>
        <w:rPr>
          <w:rFonts w:hint="eastAsia" w:ascii="宋体" w:hAnsi="宋体" w:eastAsia="宋体" w:cs="宋体"/>
          <w:sz w:val="20"/>
          <w:szCs w:val="20"/>
        </w:rPr>
        <w:t>11.4工程监理资料管理工作方法与措施</w:t>
      </w:r>
      <w:bookmarkEnd w:id="140"/>
      <w:bookmarkEnd w:id="141"/>
    </w:p>
    <w:p w14:paraId="5477AD2F">
      <w:pPr>
        <w:ind w:firstLine="480"/>
        <w:rPr>
          <w:rFonts w:hint="eastAsia" w:ascii="宋体" w:hAnsi="宋体" w:eastAsia="宋体" w:cs="宋体"/>
          <w:sz w:val="20"/>
          <w:szCs w:val="20"/>
        </w:rPr>
      </w:pPr>
      <w:r>
        <w:rPr>
          <w:rFonts w:hint="eastAsia" w:ascii="宋体" w:hAnsi="宋体" w:eastAsia="宋体" w:cs="宋体"/>
          <w:sz w:val="20"/>
          <w:szCs w:val="20"/>
        </w:rPr>
        <w:t>1、建立信息管理制度以及会议制度等。</w:t>
      </w:r>
    </w:p>
    <w:p w14:paraId="4F5BB4C1">
      <w:pPr>
        <w:ind w:firstLine="480"/>
        <w:rPr>
          <w:rFonts w:hint="eastAsia" w:ascii="宋体" w:hAnsi="宋体" w:eastAsia="宋体" w:cs="宋体"/>
          <w:sz w:val="20"/>
          <w:szCs w:val="20"/>
        </w:rPr>
      </w:pPr>
      <w:r>
        <w:rPr>
          <w:rFonts w:hint="eastAsia" w:ascii="宋体" w:hAnsi="宋体" w:eastAsia="宋体" w:cs="宋体"/>
          <w:sz w:val="20"/>
          <w:szCs w:val="20"/>
        </w:rPr>
        <w:t>2、督促施工、材料及设备供应等单位及时整理工程技术、经济资料。</w:t>
      </w:r>
    </w:p>
    <w:p w14:paraId="787EE91A">
      <w:pPr>
        <w:ind w:firstLine="480"/>
        <w:rPr>
          <w:rFonts w:hint="eastAsia" w:ascii="宋体" w:hAnsi="宋体" w:eastAsia="宋体" w:cs="宋体"/>
          <w:sz w:val="20"/>
          <w:szCs w:val="20"/>
        </w:rPr>
      </w:pPr>
      <w:r>
        <w:rPr>
          <w:rFonts w:hint="eastAsia" w:ascii="宋体" w:hAnsi="宋体" w:eastAsia="宋体" w:cs="宋体"/>
          <w:sz w:val="20"/>
          <w:szCs w:val="20"/>
        </w:rPr>
        <w:t>3、总监负责监理资料的管理，并指定专人完整地整理，有序分类，具体实施。</w:t>
      </w:r>
    </w:p>
    <w:p w14:paraId="47ABD5C7">
      <w:pPr>
        <w:ind w:firstLine="480"/>
        <w:rPr>
          <w:rFonts w:hint="eastAsia" w:ascii="宋体" w:hAnsi="宋体" w:eastAsia="宋体" w:cs="宋体"/>
          <w:sz w:val="20"/>
          <w:szCs w:val="20"/>
        </w:rPr>
      </w:pPr>
      <w:r>
        <w:rPr>
          <w:rFonts w:hint="eastAsia" w:ascii="宋体" w:hAnsi="宋体" w:eastAsia="宋体" w:cs="宋体"/>
          <w:sz w:val="20"/>
          <w:szCs w:val="20"/>
        </w:rPr>
        <w:t>4、施工阶段的监理资料应包括下列内容：施工合同文件及委托监理合同； 监理规划； 监理实施细则； 设计交底与图纸会审会议纪要； 施工组织设计（方案）报审表； 工程开工/复工报审表及工程暂停令； 工程进度计划； 工程材料、构配件、设备的质量证明文件； 检查试验资料； 工程变更资料； 隐蔽工程验收资料； 监理工程师通知单； 监理工作联系单； 报验申请表； 会议纪要； 来往函件； 监理日记； 监理月报； 分部工程、单位工程等验收资料； 工程项目施工阶段质量评估报告等； 监理工作总结。</w:t>
      </w:r>
      <w:bookmarkStart w:id="142" w:name="_Toc22617"/>
      <w:bookmarkStart w:id="143" w:name="_Toc6391"/>
      <w:bookmarkStart w:id="144" w:name="_Toc4773"/>
      <w:bookmarkStart w:id="145" w:name="_Toc21471"/>
    </w:p>
    <w:p w14:paraId="798A8DD3">
      <w:pPr>
        <w:ind w:firstLine="480"/>
        <w:jc w:val="center"/>
        <w:rPr>
          <w:rFonts w:hint="eastAsia" w:ascii="宋体" w:hAnsi="宋体" w:eastAsia="宋体" w:cs="宋体"/>
          <w:b/>
          <w:bCs/>
          <w:sz w:val="20"/>
          <w:szCs w:val="20"/>
        </w:rPr>
      </w:pPr>
      <w:r>
        <w:rPr>
          <w:rFonts w:hint="eastAsia" w:ascii="宋体" w:hAnsi="宋体" w:eastAsia="宋体" w:cs="宋体"/>
          <w:b/>
          <w:bCs/>
          <w:sz w:val="20"/>
          <w:szCs w:val="20"/>
          <w:lang w:val="en-US" w:eastAsia="zh-CN"/>
        </w:rPr>
        <w:t>十二、</w:t>
      </w:r>
      <w:r>
        <w:rPr>
          <w:rFonts w:hint="eastAsia" w:ascii="宋体" w:hAnsi="宋体" w:eastAsia="宋体" w:cs="宋体"/>
          <w:b/>
          <w:bCs/>
          <w:sz w:val="20"/>
          <w:szCs w:val="20"/>
        </w:rPr>
        <w:t>组织协调</w:t>
      </w:r>
      <w:bookmarkEnd w:id="142"/>
      <w:bookmarkEnd w:id="143"/>
      <w:bookmarkEnd w:id="144"/>
      <w:bookmarkEnd w:id="145"/>
    </w:p>
    <w:p w14:paraId="5E04009D">
      <w:pPr>
        <w:pStyle w:val="3"/>
        <w:rPr>
          <w:rFonts w:hint="eastAsia" w:ascii="宋体" w:hAnsi="宋体" w:eastAsia="宋体" w:cs="宋体"/>
          <w:sz w:val="20"/>
          <w:szCs w:val="20"/>
        </w:rPr>
      </w:pPr>
      <w:bookmarkStart w:id="146" w:name="_Toc16662"/>
      <w:bookmarkStart w:id="147" w:name="_Toc30963"/>
      <w:r>
        <w:rPr>
          <w:rFonts w:hint="eastAsia" w:ascii="宋体" w:hAnsi="宋体" w:eastAsia="宋体" w:cs="宋体"/>
          <w:sz w:val="20"/>
          <w:szCs w:val="20"/>
        </w:rPr>
        <w:t>12.1 项目监理机构组织协调内容</w:t>
      </w:r>
      <w:bookmarkEnd w:id="146"/>
      <w:bookmarkEnd w:id="147"/>
    </w:p>
    <w:p w14:paraId="1268CCD4">
      <w:pPr>
        <w:ind w:firstLine="480"/>
        <w:rPr>
          <w:rFonts w:hint="eastAsia" w:ascii="宋体" w:hAnsi="宋体" w:eastAsia="宋体" w:cs="宋体"/>
          <w:sz w:val="20"/>
          <w:szCs w:val="20"/>
        </w:rPr>
      </w:pPr>
      <w:r>
        <w:rPr>
          <w:rFonts w:hint="eastAsia" w:ascii="宋体" w:hAnsi="宋体" w:eastAsia="宋体" w:cs="宋体"/>
          <w:sz w:val="20"/>
          <w:szCs w:val="20"/>
        </w:rPr>
        <w:t>为了实现本工程监理目标，在做好项目签订与修订合同洽商的组织协调外，还要做好项目中许多非合同方面的组织协调工作。既要为投资、质量、进度三大目标实现创造好的条件，还要创造良好的内部人际、组织关系及与政府和社会组织的良好关系等多方面的内外条件。项目监理机构组织协调内容：本公司内部关系的协调；本工程项目内部需求关系协调。</w:t>
      </w:r>
    </w:p>
    <w:p w14:paraId="60C20C29">
      <w:pPr>
        <w:pStyle w:val="3"/>
        <w:rPr>
          <w:rFonts w:hint="eastAsia" w:ascii="宋体" w:hAnsi="宋体" w:eastAsia="宋体" w:cs="宋体"/>
          <w:sz w:val="20"/>
          <w:szCs w:val="20"/>
        </w:rPr>
      </w:pPr>
      <w:bookmarkStart w:id="148" w:name="_Toc23188"/>
      <w:bookmarkStart w:id="149" w:name="_Toc14834"/>
      <w:r>
        <w:rPr>
          <w:rFonts w:hint="eastAsia" w:ascii="宋体" w:hAnsi="宋体" w:eastAsia="宋体" w:cs="宋体"/>
          <w:sz w:val="20"/>
          <w:szCs w:val="20"/>
        </w:rPr>
        <w:t>12.2 项目监理机构组织协调方法</w:t>
      </w:r>
      <w:bookmarkEnd w:id="148"/>
      <w:bookmarkEnd w:id="149"/>
    </w:p>
    <w:p w14:paraId="434851F4">
      <w:pPr>
        <w:ind w:firstLine="480"/>
        <w:rPr>
          <w:rFonts w:hint="eastAsia" w:ascii="宋体" w:hAnsi="宋体" w:eastAsia="宋体" w:cs="宋体"/>
          <w:sz w:val="20"/>
          <w:szCs w:val="20"/>
        </w:rPr>
      </w:pPr>
      <w:r>
        <w:rPr>
          <w:rFonts w:hint="eastAsia" w:ascii="宋体" w:hAnsi="宋体" w:eastAsia="宋体" w:cs="宋体"/>
          <w:sz w:val="20"/>
          <w:szCs w:val="20"/>
        </w:rPr>
        <w:t>（一）本公司内部关系的协调</w:t>
      </w:r>
    </w:p>
    <w:p w14:paraId="0E09C1D2">
      <w:pPr>
        <w:ind w:firstLine="480"/>
        <w:rPr>
          <w:rFonts w:hint="eastAsia" w:ascii="宋体" w:hAnsi="宋体" w:eastAsia="宋体" w:cs="宋体"/>
          <w:sz w:val="20"/>
          <w:szCs w:val="20"/>
        </w:rPr>
      </w:pPr>
      <w:r>
        <w:rPr>
          <w:rFonts w:hint="eastAsia" w:ascii="宋体" w:hAnsi="宋体" w:eastAsia="宋体" w:cs="宋体"/>
          <w:sz w:val="20"/>
          <w:szCs w:val="20"/>
        </w:rPr>
        <w:t>1、在本项目人员安排上，根据工程人员的专长进行选派，做到人尽其才，人员搭配上注意能力互补和性格互补。</w:t>
      </w:r>
    </w:p>
    <w:p w14:paraId="3A5C84A5">
      <w:pPr>
        <w:ind w:firstLine="480"/>
        <w:rPr>
          <w:rFonts w:hint="eastAsia" w:ascii="宋体" w:hAnsi="宋体" w:eastAsia="宋体" w:cs="宋体"/>
          <w:sz w:val="20"/>
          <w:szCs w:val="20"/>
        </w:rPr>
      </w:pPr>
      <w:r>
        <w:rPr>
          <w:rFonts w:hint="eastAsia" w:ascii="宋体" w:hAnsi="宋体" w:eastAsia="宋体" w:cs="宋体"/>
          <w:sz w:val="20"/>
          <w:szCs w:val="20"/>
        </w:rPr>
        <w:t>2、明确项目总监理工程师负责制，各岗位职责分明，对每一个岗位都订立明确的目标和岗位责任。使管理职能不重不漏，做到事事有人管，人人有专责，要明确岗位职权。</w:t>
      </w:r>
    </w:p>
    <w:p w14:paraId="38AF79D2">
      <w:pPr>
        <w:ind w:firstLine="480"/>
        <w:rPr>
          <w:rFonts w:hint="eastAsia" w:ascii="宋体" w:hAnsi="宋体" w:eastAsia="宋体" w:cs="宋体"/>
          <w:sz w:val="20"/>
          <w:szCs w:val="20"/>
        </w:rPr>
      </w:pPr>
      <w:r>
        <w:rPr>
          <w:rFonts w:hint="eastAsia" w:ascii="宋体" w:hAnsi="宋体" w:eastAsia="宋体" w:cs="宋体"/>
          <w:sz w:val="20"/>
          <w:szCs w:val="20"/>
        </w:rPr>
        <w:t>3、定期对每个监理人员效绩要实事求是评价，成绩要肯定，不足要指出，以免无功自傲、有功受屈，使每个人热爱本职工作，并对工作充满信心和希望。</w:t>
      </w:r>
    </w:p>
    <w:p w14:paraId="4ED3A76B">
      <w:pPr>
        <w:ind w:firstLine="480"/>
        <w:rPr>
          <w:rFonts w:hint="eastAsia" w:ascii="宋体" w:hAnsi="宋体" w:eastAsia="宋体" w:cs="宋体"/>
          <w:sz w:val="20"/>
          <w:szCs w:val="20"/>
        </w:rPr>
      </w:pPr>
      <w:r>
        <w:rPr>
          <w:rFonts w:hint="eastAsia" w:ascii="宋体" w:hAnsi="宋体" w:eastAsia="宋体" w:cs="宋体"/>
          <w:sz w:val="20"/>
          <w:szCs w:val="20"/>
        </w:rPr>
        <w:t>4、项目总监理工程师在解决矛盾时要恰到好处，出现矛盾应及时进行调解，调解一是要掌握原则，二是要注意方法，如通过及时沟通，个别谈话，必要的批评,无法解决的矛盾应采取必要的岗位调动措施。矛盾要区别对待，是上级的问题，应作自我批评，是下级的问题应启发诱导，对无原则纷争，应当批评制止，使监理人员始终处于团结、和谐、热情的气氛中。</w:t>
      </w:r>
    </w:p>
    <w:p w14:paraId="11A48DCC">
      <w:pPr>
        <w:ind w:firstLine="480"/>
        <w:rPr>
          <w:rFonts w:hint="eastAsia" w:ascii="宋体" w:hAnsi="宋体" w:eastAsia="宋体" w:cs="宋体"/>
          <w:sz w:val="20"/>
          <w:szCs w:val="20"/>
        </w:rPr>
      </w:pPr>
      <w:r>
        <w:rPr>
          <w:rFonts w:hint="eastAsia" w:ascii="宋体" w:hAnsi="宋体" w:eastAsia="宋体" w:cs="宋体"/>
          <w:sz w:val="20"/>
          <w:szCs w:val="20"/>
        </w:rPr>
        <w:t>5、建立信息制度，采用工作例会、业务碰头会，发会议纪要及月报，采用工作流程图等方式沟通信息，使局部了解全局，服从并适应全局的需要，服务于建设单位。</w:t>
      </w:r>
    </w:p>
    <w:p w14:paraId="721D67AC">
      <w:pPr>
        <w:rPr>
          <w:rFonts w:hint="eastAsia" w:ascii="宋体" w:hAnsi="宋体" w:eastAsia="宋体" w:cs="宋体"/>
          <w:sz w:val="20"/>
          <w:szCs w:val="20"/>
        </w:rPr>
      </w:pPr>
      <w:r>
        <w:rPr>
          <w:rFonts w:hint="eastAsia" w:ascii="宋体" w:hAnsi="宋体" w:eastAsia="宋体" w:cs="宋体"/>
          <w:sz w:val="20"/>
          <w:szCs w:val="20"/>
        </w:rPr>
        <w:t>（二）本工程项目内部需求关系协调</w:t>
      </w:r>
    </w:p>
    <w:p w14:paraId="457D8FBA">
      <w:pPr>
        <w:ind w:firstLine="480"/>
        <w:rPr>
          <w:rFonts w:hint="eastAsia" w:ascii="宋体" w:hAnsi="宋体" w:eastAsia="宋体" w:cs="宋体"/>
          <w:sz w:val="20"/>
          <w:szCs w:val="20"/>
        </w:rPr>
      </w:pPr>
      <w:r>
        <w:rPr>
          <w:rFonts w:hint="eastAsia" w:ascii="宋体" w:hAnsi="宋体" w:eastAsia="宋体" w:cs="宋体"/>
          <w:sz w:val="20"/>
          <w:szCs w:val="20"/>
        </w:rPr>
        <w:t>1、在监理过程中抓计划环节，平衡人员、材料、设备、能源动力的需求，要注意抓住期限的及时性，规格上的明确性，数量上的准确性，质量上的规定性，体现计划的严肃性，发挥指导作用。</w:t>
      </w:r>
    </w:p>
    <w:p w14:paraId="77267F4F">
      <w:pPr>
        <w:ind w:firstLine="480"/>
        <w:rPr>
          <w:rFonts w:hint="eastAsia" w:ascii="宋体" w:hAnsi="宋体" w:eastAsia="宋体" w:cs="宋体"/>
          <w:sz w:val="20"/>
          <w:szCs w:val="20"/>
        </w:rPr>
      </w:pPr>
      <w:r>
        <w:rPr>
          <w:rFonts w:hint="eastAsia" w:ascii="宋体" w:hAnsi="宋体" w:eastAsia="宋体" w:cs="宋体"/>
          <w:sz w:val="20"/>
          <w:szCs w:val="20"/>
        </w:rPr>
        <w:t>2、指导施工单位对施工力量的平衡，要抓住瓶颈环节，发现瓶颈环节，要通过资源力量的调整，集中力量打攻坚战。抓关键、抓主要矛盾、运用网络计划技术的关键线路法是有效的工具。</w:t>
      </w:r>
    </w:p>
    <w:p w14:paraId="706C6837">
      <w:pPr>
        <w:ind w:firstLine="480"/>
        <w:rPr>
          <w:rFonts w:hint="eastAsia" w:ascii="宋体" w:hAnsi="宋体" w:eastAsia="宋体" w:cs="宋体"/>
          <w:sz w:val="20"/>
          <w:szCs w:val="20"/>
        </w:rPr>
      </w:pPr>
      <w:r>
        <w:rPr>
          <w:rFonts w:hint="eastAsia" w:ascii="宋体" w:hAnsi="宋体" w:eastAsia="宋体" w:cs="宋体"/>
          <w:sz w:val="20"/>
          <w:szCs w:val="20"/>
        </w:rPr>
        <w:t>3、对专业工种配合，要抓住调度环节，项目施工中需要机械化施工、土建、机电安装等专业工种交替配合进行，交替进行抓好衔接问题，配合进行抓好步调问题，就是抓好调度协调工作。</w:t>
      </w:r>
    </w:p>
    <w:p w14:paraId="66500EAD">
      <w:pPr>
        <w:ind w:firstLine="480"/>
        <w:rPr>
          <w:rFonts w:hint="eastAsia" w:ascii="宋体" w:hAnsi="宋体" w:eastAsia="宋体" w:cs="宋体"/>
          <w:sz w:val="20"/>
          <w:szCs w:val="20"/>
        </w:rPr>
      </w:pPr>
      <w:r>
        <w:rPr>
          <w:rFonts w:hint="eastAsia" w:ascii="宋体" w:hAnsi="宋体" w:eastAsia="宋体" w:cs="宋体"/>
          <w:sz w:val="20"/>
          <w:szCs w:val="20"/>
        </w:rPr>
        <w:t>4、施工准备阶段的协调：作好施工准备是顺利组织施工的先决条件。满足开工的条件是：有完善有效的施工图纸； 包括解决进度、质量等问题。</w:t>
      </w:r>
      <w:bookmarkStart w:id="150" w:name="_Toc2049"/>
      <w:bookmarkStart w:id="151" w:name="_Toc335400369"/>
      <w:bookmarkStart w:id="152" w:name="_Toc29521"/>
      <w:bookmarkStart w:id="153" w:name="_Toc678"/>
      <w:bookmarkStart w:id="154" w:name="_Toc335384573"/>
      <w:bookmarkStart w:id="155" w:name="_Toc14891"/>
    </w:p>
    <w:p w14:paraId="19648F76">
      <w:pPr>
        <w:pStyle w:val="18"/>
        <w:rPr>
          <w:rFonts w:hint="eastAsia"/>
        </w:rPr>
      </w:pPr>
    </w:p>
    <w:p w14:paraId="1B2657B3">
      <w:pPr>
        <w:ind w:firstLine="480"/>
        <w:jc w:val="center"/>
        <w:rPr>
          <w:rFonts w:hint="eastAsia" w:ascii="宋体" w:hAnsi="宋体" w:eastAsia="宋体" w:cs="宋体"/>
          <w:b/>
          <w:bCs/>
          <w:color w:val="000000"/>
          <w:sz w:val="20"/>
          <w:szCs w:val="20"/>
        </w:rPr>
      </w:pPr>
      <w:r>
        <w:rPr>
          <w:rFonts w:hint="eastAsia" w:ascii="宋体" w:hAnsi="宋体" w:eastAsia="宋体" w:cs="宋体"/>
          <w:b/>
          <w:bCs/>
          <w:color w:val="000000"/>
          <w:sz w:val="20"/>
          <w:szCs w:val="20"/>
          <w:lang w:val="en-US" w:eastAsia="zh-CN"/>
        </w:rPr>
        <w:t>十三、</w:t>
      </w:r>
      <w:r>
        <w:rPr>
          <w:rFonts w:hint="eastAsia" w:ascii="宋体" w:hAnsi="宋体" w:eastAsia="宋体" w:cs="宋体"/>
          <w:b/>
          <w:bCs/>
          <w:color w:val="000000"/>
          <w:sz w:val="20"/>
          <w:szCs w:val="20"/>
        </w:rPr>
        <w:t>仪器、设备的初步配置</w:t>
      </w:r>
      <w:bookmarkEnd w:id="150"/>
      <w:bookmarkEnd w:id="151"/>
      <w:bookmarkEnd w:id="152"/>
      <w:bookmarkEnd w:id="153"/>
      <w:bookmarkEnd w:id="154"/>
      <w:bookmarkEnd w:id="155"/>
    </w:p>
    <w:tbl>
      <w:tblPr>
        <w:tblStyle w:val="13"/>
        <w:tblW w:w="917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91"/>
        <w:gridCol w:w="2053"/>
        <w:gridCol w:w="1880"/>
        <w:gridCol w:w="963"/>
        <w:gridCol w:w="1226"/>
        <w:gridCol w:w="1515"/>
        <w:gridCol w:w="745"/>
      </w:tblGrid>
      <w:tr w14:paraId="25E7397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88" w:hRule="atLeast"/>
          <w:jc w:val="center"/>
        </w:trPr>
        <w:tc>
          <w:tcPr>
            <w:tcW w:w="791" w:type="dxa"/>
            <w:vAlign w:val="center"/>
          </w:tcPr>
          <w:p w14:paraId="356ADFDD">
            <w:pPr>
              <w:spacing w:line="400" w:lineRule="exact"/>
              <w:ind w:firstLine="0" w:firstLineChars="0"/>
              <w:jc w:val="center"/>
              <w:rPr>
                <w:rFonts w:hint="eastAsia" w:ascii="宋体" w:hAnsi="宋体" w:eastAsia="宋体" w:cs="宋体"/>
                <w:color w:val="000000"/>
                <w:sz w:val="20"/>
                <w:szCs w:val="20"/>
              </w:rPr>
            </w:pPr>
            <w:r>
              <w:rPr>
                <w:rFonts w:hint="eastAsia" w:ascii="宋体" w:hAnsi="宋体" w:eastAsia="宋体" w:cs="宋体"/>
                <w:color w:val="000000"/>
                <w:sz w:val="20"/>
                <w:szCs w:val="20"/>
              </w:rPr>
              <w:t>序号</w:t>
            </w:r>
          </w:p>
        </w:tc>
        <w:tc>
          <w:tcPr>
            <w:tcW w:w="2053" w:type="dxa"/>
            <w:vAlign w:val="center"/>
          </w:tcPr>
          <w:p w14:paraId="608772EF">
            <w:pPr>
              <w:spacing w:line="400" w:lineRule="exact"/>
              <w:ind w:firstLine="0" w:firstLineChars="0"/>
              <w:jc w:val="center"/>
              <w:rPr>
                <w:rFonts w:hint="eastAsia" w:ascii="宋体" w:hAnsi="宋体" w:eastAsia="宋体" w:cs="宋体"/>
                <w:color w:val="000000"/>
                <w:sz w:val="20"/>
                <w:szCs w:val="20"/>
              </w:rPr>
            </w:pPr>
            <w:r>
              <w:rPr>
                <w:rFonts w:hint="eastAsia" w:ascii="宋体" w:hAnsi="宋体" w:eastAsia="宋体" w:cs="宋体"/>
                <w:color w:val="000000"/>
                <w:sz w:val="20"/>
                <w:szCs w:val="20"/>
              </w:rPr>
              <w:t>仪器、设备名称</w:t>
            </w:r>
          </w:p>
        </w:tc>
        <w:tc>
          <w:tcPr>
            <w:tcW w:w="1880" w:type="dxa"/>
            <w:vAlign w:val="center"/>
          </w:tcPr>
          <w:p w14:paraId="666196A3">
            <w:pPr>
              <w:spacing w:line="400" w:lineRule="exact"/>
              <w:ind w:firstLine="480"/>
              <w:jc w:val="center"/>
              <w:rPr>
                <w:rFonts w:hint="eastAsia" w:ascii="宋体" w:hAnsi="宋体" w:eastAsia="宋体" w:cs="宋体"/>
                <w:color w:val="000000"/>
                <w:sz w:val="20"/>
                <w:szCs w:val="20"/>
              </w:rPr>
            </w:pPr>
            <w:r>
              <w:rPr>
                <w:rFonts w:hint="eastAsia" w:ascii="宋体" w:hAnsi="宋体" w:eastAsia="宋体" w:cs="宋体"/>
                <w:color w:val="000000"/>
                <w:sz w:val="20"/>
                <w:szCs w:val="20"/>
              </w:rPr>
              <w:t>规格型号</w:t>
            </w:r>
          </w:p>
        </w:tc>
        <w:tc>
          <w:tcPr>
            <w:tcW w:w="963" w:type="dxa"/>
            <w:vAlign w:val="center"/>
          </w:tcPr>
          <w:p w14:paraId="01C22E31">
            <w:pPr>
              <w:spacing w:line="400" w:lineRule="exact"/>
              <w:ind w:firstLine="0" w:firstLineChars="0"/>
              <w:jc w:val="center"/>
              <w:rPr>
                <w:rFonts w:hint="eastAsia" w:ascii="宋体" w:hAnsi="宋体" w:eastAsia="宋体" w:cs="宋体"/>
                <w:color w:val="000000"/>
                <w:sz w:val="20"/>
                <w:szCs w:val="20"/>
              </w:rPr>
            </w:pPr>
            <w:r>
              <w:rPr>
                <w:rFonts w:hint="eastAsia" w:ascii="宋体" w:hAnsi="宋体" w:eastAsia="宋体" w:cs="宋体"/>
                <w:color w:val="000000"/>
                <w:sz w:val="20"/>
                <w:szCs w:val="20"/>
              </w:rPr>
              <w:t>数量</w:t>
            </w:r>
          </w:p>
        </w:tc>
        <w:tc>
          <w:tcPr>
            <w:tcW w:w="1226" w:type="dxa"/>
            <w:vAlign w:val="center"/>
          </w:tcPr>
          <w:p w14:paraId="672FBC65">
            <w:pPr>
              <w:spacing w:line="400" w:lineRule="exact"/>
              <w:ind w:firstLine="0" w:firstLineChars="0"/>
              <w:jc w:val="center"/>
              <w:rPr>
                <w:rFonts w:hint="eastAsia" w:ascii="宋体" w:hAnsi="宋体" w:eastAsia="宋体" w:cs="宋体"/>
                <w:color w:val="000000"/>
                <w:sz w:val="20"/>
                <w:szCs w:val="20"/>
              </w:rPr>
            </w:pPr>
            <w:r>
              <w:rPr>
                <w:rFonts w:hint="eastAsia" w:ascii="宋体" w:hAnsi="宋体" w:eastAsia="宋体" w:cs="宋体"/>
                <w:color w:val="000000"/>
                <w:sz w:val="20"/>
                <w:szCs w:val="20"/>
              </w:rPr>
              <w:t>使用情况</w:t>
            </w:r>
          </w:p>
        </w:tc>
        <w:tc>
          <w:tcPr>
            <w:tcW w:w="1515" w:type="dxa"/>
            <w:vAlign w:val="center"/>
          </w:tcPr>
          <w:p w14:paraId="529E9613">
            <w:pPr>
              <w:spacing w:line="400" w:lineRule="exact"/>
              <w:ind w:firstLine="0" w:firstLineChars="0"/>
              <w:jc w:val="center"/>
              <w:rPr>
                <w:rFonts w:hint="eastAsia" w:ascii="宋体" w:hAnsi="宋体" w:eastAsia="宋体" w:cs="宋体"/>
                <w:color w:val="000000"/>
                <w:sz w:val="20"/>
                <w:szCs w:val="20"/>
              </w:rPr>
            </w:pPr>
            <w:r>
              <w:rPr>
                <w:rFonts w:hint="eastAsia" w:ascii="宋体" w:hAnsi="宋体" w:eastAsia="宋体" w:cs="宋体"/>
                <w:color w:val="000000"/>
                <w:sz w:val="20"/>
                <w:szCs w:val="20"/>
              </w:rPr>
              <w:t>投入时间</w:t>
            </w:r>
          </w:p>
        </w:tc>
        <w:tc>
          <w:tcPr>
            <w:tcW w:w="745" w:type="dxa"/>
            <w:vAlign w:val="center"/>
          </w:tcPr>
          <w:p w14:paraId="5ECC8F16">
            <w:pPr>
              <w:ind w:firstLine="0" w:firstLineChars="0"/>
              <w:jc w:val="center"/>
              <w:rPr>
                <w:rFonts w:hint="eastAsia" w:ascii="宋体" w:hAnsi="宋体" w:eastAsia="宋体" w:cs="宋体"/>
                <w:color w:val="000000"/>
                <w:sz w:val="20"/>
                <w:szCs w:val="20"/>
              </w:rPr>
            </w:pPr>
            <w:r>
              <w:rPr>
                <w:rFonts w:hint="eastAsia" w:ascii="宋体" w:hAnsi="宋体" w:eastAsia="宋体" w:cs="宋体"/>
                <w:color w:val="000000"/>
                <w:sz w:val="20"/>
                <w:szCs w:val="20"/>
              </w:rPr>
              <w:t>备注</w:t>
            </w:r>
          </w:p>
        </w:tc>
      </w:tr>
      <w:tr w14:paraId="6C33D8B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43" w:hRule="atLeast"/>
          <w:jc w:val="center"/>
        </w:trPr>
        <w:tc>
          <w:tcPr>
            <w:tcW w:w="791" w:type="dxa"/>
            <w:vAlign w:val="center"/>
          </w:tcPr>
          <w:p w14:paraId="27B3DF40">
            <w:pPr>
              <w:ind w:firstLine="166" w:firstLineChars="83"/>
              <w:rPr>
                <w:rFonts w:hint="eastAsia" w:ascii="宋体" w:hAnsi="宋体" w:eastAsia="宋体" w:cs="宋体"/>
                <w:color w:val="000000"/>
                <w:sz w:val="20"/>
                <w:szCs w:val="20"/>
              </w:rPr>
            </w:pPr>
            <w:r>
              <w:rPr>
                <w:rFonts w:hint="eastAsia" w:ascii="宋体" w:hAnsi="宋体" w:eastAsia="宋体" w:cs="宋体"/>
                <w:color w:val="000000"/>
                <w:sz w:val="20"/>
                <w:szCs w:val="20"/>
              </w:rPr>
              <w:t>1</w:t>
            </w:r>
          </w:p>
        </w:tc>
        <w:tc>
          <w:tcPr>
            <w:tcW w:w="2053" w:type="dxa"/>
            <w:vAlign w:val="center"/>
          </w:tcPr>
          <w:p w14:paraId="6C9E4A03">
            <w:pPr>
              <w:ind w:firstLine="0" w:firstLineChars="0"/>
              <w:jc w:val="center"/>
              <w:rPr>
                <w:rFonts w:hint="eastAsia" w:ascii="宋体" w:hAnsi="宋体" w:eastAsia="宋体" w:cs="宋体"/>
                <w:color w:val="000000"/>
                <w:sz w:val="20"/>
                <w:szCs w:val="20"/>
              </w:rPr>
            </w:pPr>
            <w:r>
              <w:rPr>
                <w:rFonts w:hint="eastAsia" w:ascii="宋体" w:hAnsi="宋体" w:eastAsia="宋体" w:cs="宋体"/>
                <w:color w:val="000000"/>
                <w:sz w:val="20"/>
                <w:szCs w:val="20"/>
              </w:rPr>
              <w:t>办公用电脑及附件</w:t>
            </w:r>
          </w:p>
        </w:tc>
        <w:tc>
          <w:tcPr>
            <w:tcW w:w="1880" w:type="dxa"/>
            <w:vAlign w:val="center"/>
          </w:tcPr>
          <w:p w14:paraId="6995D9EA">
            <w:pPr>
              <w:ind w:firstLine="480"/>
              <w:jc w:val="left"/>
              <w:rPr>
                <w:rFonts w:hint="eastAsia" w:ascii="宋体" w:hAnsi="宋体" w:eastAsia="宋体" w:cs="宋体"/>
                <w:color w:val="000000"/>
                <w:sz w:val="20"/>
                <w:szCs w:val="20"/>
              </w:rPr>
            </w:pPr>
            <w:r>
              <w:rPr>
                <w:rFonts w:hint="eastAsia" w:ascii="宋体" w:hAnsi="宋体" w:eastAsia="宋体" w:cs="宋体"/>
                <w:color w:val="000000"/>
                <w:sz w:val="20"/>
                <w:szCs w:val="20"/>
              </w:rPr>
              <w:t>笔记本</w:t>
            </w:r>
          </w:p>
        </w:tc>
        <w:tc>
          <w:tcPr>
            <w:tcW w:w="963" w:type="dxa"/>
            <w:vAlign w:val="center"/>
          </w:tcPr>
          <w:p w14:paraId="7A272FC9">
            <w:pPr>
              <w:ind w:firstLine="0" w:firstLineChars="0"/>
              <w:jc w:val="center"/>
              <w:rPr>
                <w:rFonts w:hint="eastAsia" w:ascii="宋体" w:hAnsi="宋体" w:eastAsia="宋体" w:cs="宋体"/>
                <w:color w:val="000000"/>
                <w:sz w:val="20"/>
                <w:szCs w:val="20"/>
              </w:rPr>
            </w:pPr>
            <w:r>
              <w:rPr>
                <w:rFonts w:hint="eastAsia" w:ascii="宋体" w:hAnsi="宋体" w:eastAsia="宋体" w:cs="宋体"/>
                <w:color w:val="000000"/>
                <w:sz w:val="20"/>
                <w:szCs w:val="20"/>
              </w:rPr>
              <w:t>1台</w:t>
            </w:r>
          </w:p>
        </w:tc>
        <w:tc>
          <w:tcPr>
            <w:tcW w:w="1226" w:type="dxa"/>
            <w:vAlign w:val="center"/>
          </w:tcPr>
          <w:p w14:paraId="73CAB327">
            <w:pPr>
              <w:ind w:firstLine="166" w:firstLineChars="83"/>
              <w:jc w:val="left"/>
              <w:rPr>
                <w:rFonts w:hint="eastAsia" w:ascii="宋体" w:hAnsi="宋体" w:eastAsia="宋体" w:cs="宋体"/>
                <w:color w:val="000000"/>
                <w:sz w:val="20"/>
                <w:szCs w:val="20"/>
              </w:rPr>
            </w:pPr>
            <w:r>
              <w:rPr>
                <w:rFonts w:hint="eastAsia" w:ascii="宋体" w:hAnsi="宋体" w:eastAsia="宋体" w:cs="宋体"/>
                <w:color w:val="000000"/>
                <w:sz w:val="20"/>
                <w:szCs w:val="20"/>
              </w:rPr>
              <w:t>完好</w:t>
            </w:r>
          </w:p>
        </w:tc>
        <w:tc>
          <w:tcPr>
            <w:tcW w:w="1515" w:type="dxa"/>
            <w:vAlign w:val="center"/>
          </w:tcPr>
          <w:p w14:paraId="6CC73A2F">
            <w:pPr>
              <w:ind w:firstLine="0" w:firstLineChars="0"/>
              <w:rPr>
                <w:rFonts w:hint="eastAsia" w:ascii="宋体" w:hAnsi="宋体" w:eastAsia="宋体" w:cs="宋体"/>
                <w:color w:val="000000"/>
                <w:sz w:val="20"/>
                <w:szCs w:val="20"/>
              </w:rPr>
            </w:pPr>
            <w:r>
              <w:rPr>
                <w:rFonts w:hint="eastAsia" w:ascii="宋体" w:hAnsi="宋体" w:eastAsia="宋体" w:cs="宋体"/>
                <w:color w:val="000000"/>
                <w:sz w:val="20"/>
                <w:szCs w:val="20"/>
              </w:rPr>
              <w:t xml:space="preserve"> 全过程</w:t>
            </w:r>
          </w:p>
        </w:tc>
        <w:tc>
          <w:tcPr>
            <w:tcW w:w="745" w:type="dxa"/>
            <w:vAlign w:val="center"/>
          </w:tcPr>
          <w:p w14:paraId="2AD7989D">
            <w:pPr>
              <w:ind w:firstLine="480"/>
              <w:jc w:val="center"/>
              <w:rPr>
                <w:rFonts w:hint="eastAsia" w:ascii="宋体" w:hAnsi="宋体" w:eastAsia="宋体" w:cs="宋体"/>
                <w:color w:val="000000"/>
                <w:sz w:val="20"/>
                <w:szCs w:val="20"/>
              </w:rPr>
            </w:pPr>
          </w:p>
        </w:tc>
      </w:tr>
      <w:tr w14:paraId="65226A9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4" w:hRule="atLeast"/>
          <w:jc w:val="center"/>
        </w:trPr>
        <w:tc>
          <w:tcPr>
            <w:tcW w:w="791" w:type="dxa"/>
            <w:vAlign w:val="center"/>
          </w:tcPr>
          <w:p w14:paraId="12A61A08">
            <w:pPr>
              <w:ind w:firstLine="166" w:firstLineChars="83"/>
              <w:rPr>
                <w:rFonts w:hint="eastAsia" w:ascii="宋体" w:hAnsi="宋体" w:eastAsia="宋体" w:cs="宋体"/>
                <w:color w:val="000000"/>
                <w:sz w:val="20"/>
                <w:szCs w:val="20"/>
              </w:rPr>
            </w:pPr>
            <w:r>
              <w:rPr>
                <w:rFonts w:hint="eastAsia" w:ascii="宋体" w:hAnsi="宋体" w:eastAsia="宋体" w:cs="宋体"/>
                <w:color w:val="000000"/>
                <w:sz w:val="20"/>
                <w:szCs w:val="20"/>
              </w:rPr>
              <w:t>2</w:t>
            </w:r>
          </w:p>
        </w:tc>
        <w:tc>
          <w:tcPr>
            <w:tcW w:w="2053" w:type="dxa"/>
            <w:vAlign w:val="center"/>
          </w:tcPr>
          <w:p w14:paraId="2A343822">
            <w:pPr>
              <w:adjustRightInd w:val="0"/>
              <w:snapToGrid w:val="0"/>
              <w:ind w:firstLine="400" w:firstLineChars="200"/>
              <w:jc w:val="both"/>
              <w:rPr>
                <w:rFonts w:hint="eastAsia" w:ascii="宋体" w:hAnsi="宋体" w:eastAsia="宋体" w:cs="宋体"/>
                <w:color w:val="000000"/>
                <w:sz w:val="20"/>
                <w:szCs w:val="20"/>
              </w:rPr>
            </w:pPr>
            <w:r>
              <w:rPr>
                <w:rFonts w:hint="eastAsia" w:ascii="宋体" w:hAnsi="宋体" w:eastAsia="宋体" w:cs="宋体"/>
                <w:color w:val="000000"/>
                <w:sz w:val="20"/>
                <w:szCs w:val="20"/>
              </w:rPr>
              <w:t>打印机</w:t>
            </w:r>
          </w:p>
        </w:tc>
        <w:tc>
          <w:tcPr>
            <w:tcW w:w="1880" w:type="dxa"/>
            <w:vAlign w:val="center"/>
          </w:tcPr>
          <w:p w14:paraId="31480432">
            <w:pPr>
              <w:adjustRightInd w:val="0"/>
              <w:snapToGrid w:val="0"/>
              <w:ind w:firstLine="480"/>
              <w:jc w:val="left"/>
              <w:rPr>
                <w:rFonts w:hint="eastAsia" w:ascii="宋体" w:hAnsi="宋体" w:eastAsia="宋体" w:cs="宋体"/>
                <w:color w:val="000000"/>
                <w:sz w:val="20"/>
                <w:szCs w:val="20"/>
              </w:rPr>
            </w:pPr>
            <w:r>
              <w:rPr>
                <w:rFonts w:hint="eastAsia" w:ascii="宋体" w:hAnsi="宋体" w:eastAsia="宋体" w:cs="宋体"/>
                <w:color w:val="000000"/>
                <w:sz w:val="20"/>
                <w:szCs w:val="20"/>
              </w:rPr>
              <w:t>惠普</w:t>
            </w:r>
          </w:p>
        </w:tc>
        <w:tc>
          <w:tcPr>
            <w:tcW w:w="963" w:type="dxa"/>
            <w:vAlign w:val="center"/>
          </w:tcPr>
          <w:p w14:paraId="38079FB4">
            <w:pPr>
              <w:ind w:firstLine="0" w:firstLineChars="0"/>
              <w:jc w:val="center"/>
              <w:rPr>
                <w:rFonts w:hint="eastAsia" w:ascii="宋体" w:hAnsi="宋体" w:eastAsia="宋体" w:cs="宋体"/>
                <w:color w:val="000000"/>
                <w:sz w:val="20"/>
                <w:szCs w:val="20"/>
              </w:rPr>
            </w:pPr>
            <w:r>
              <w:rPr>
                <w:rFonts w:hint="eastAsia" w:ascii="宋体" w:hAnsi="宋体" w:eastAsia="宋体" w:cs="宋体"/>
                <w:color w:val="000000"/>
                <w:sz w:val="20"/>
                <w:szCs w:val="20"/>
              </w:rPr>
              <w:t>1台</w:t>
            </w:r>
          </w:p>
        </w:tc>
        <w:tc>
          <w:tcPr>
            <w:tcW w:w="1226" w:type="dxa"/>
            <w:vAlign w:val="center"/>
          </w:tcPr>
          <w:p w14:paraId="7023B688">
            <w:pPr>
              <w:ind w:firstLine="166" w:firstLineChars="83"/>
              <w:jc w:val="left"/>
              <w:rPr>
                <w:rFonts w:hint="eastAsia" w:ascii="宋体" w:hAnsi="宋体" w:eastAsia="宋体" w:cs="宋体"/>
                <w:color w:val="000000"/>
                <w:sz w:val="20"/>
                <w:szCs w:val="20"/>
              </w:rPr>
            </w:pPr>
            <w:r>
              <w:rPr>
                <w:rFonts w:hint="eastAsia" w:ascii="宋体" w:hAnsi="宋体" w:eastAsia="宋体" w:cs="宋体"/>
                <w:color w:val="000000"/>
                <w:sz w:val="20"/>
                <w:szCs w:val="20"/>
              </w:rPr>
              <w:t>完好</w:t>
            </w:r>
          </w:p>
        </w:tc>
        <w:tc>
          <w:tcPr>
            <w:tcW w:w="1515" w:type="dxa"/>
            <w:vAlign w:val="center"/>
          </w:tcPr>
          <w:p w14:paraId="7CCD6C01">
            <w:pPr>
              <w:ind w:firstLine="0" w:firstLineChars="0"/>
              <w:rPr>
                <w:rFonts w:hint="eastAsia" w:ascii="宋体" w:hAnsi="宋体" w:eastAsia="宋体" w:cs="宋体"/>
                <w:color w:val="000000"/>
                <w:sz w:val="20"/>
                <w:szCs w:val="20"/>
              </w:rPr>
            </w:pPr>
            <w:r>
              <w:rPr>
                <w:rFonts w:hint="eastAsia" w:ascii="宋体" w:hAnsi="宋体" w:eastAsia="宋体" w:cs="宋体"/>
                <w:color w:val="000000"/>
                <w:sz w:val="20"/>
                <w:szCs w:val="20"/>
              </w:rPr>
              <w:t xml:space="preserve"> 全过程</w:t>
            </w:r>
          </w:p>
        </w:tc>
        <w:tc>
          <w:tcPr>
            <w:tcW w:w="745" w:type="dxa"/>
            <w:vAlign w:val="center"/>
          </w:tcPr>
          <w:p w14:paraId="73FC6B94">
            <w:pPr>
              <w:ind w:firstLine="480"/>
              <w:jc w:val="center"/>
              <w:rPr>
                <w:rFonts w:hint="eastAsia" w:ascii="宋体" w:hAnsi="宋体" w:eastAsia="宋体" w:cs="宋体"/>
                <w:color w:val="000000"/>
                <w:sz w:val="20"/>
                <w:szCs w:val="20"/>
              </w:rPr>
            </w:pPr>
          </w:p>
        </w:tc>
      </w:tr>
      <w:tr w14:paraId="37EFFF3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4" w:hRule="atLeast"/>
          <w:jc w:val="center"/>
        </w:trPr>
        <w:tc>
          <w:tcPr>
            <w:tcW w:w="791" w:type="dxa"/>
            <w:vAlign w:val="center"/>
          </w:tcPr>
          <w:p w14:paraId="1B0666CB">
            <w:pPr>
              <w:ind w:firstLine="166" w:firstLineChars="83"/>
              <w:rPr>
                <w:rFonts w:hint="eastAsia" w:ascii="宋体" w:hAnsi="宋体" w:eastAsia="宋体" w:cs="宋体"/>
                <w:color w:val="000000"/>
                <w:sz w:val="20"/>
                <w:szCs w:val="20"/>
              </w:rPr>
            </w:pPr>
            <w:r>
              <w:rPr>
                <w:rFonts w:hint="eastAsia" w:ascii="宋体" w:hAnsi="宋体" w:eastAsia="宋体" w:cs="宋体"/>
                <w:color w:val="000000"/>
                <w:sz w:val="20"/>
                <w:szCs w:val="20"/>
              </w:rPr>
              <w:t>3</w:t>
            </w:r>
          </w:p>
        </w:tc>
        <w:tc>
          <w:tcPr>
            <w:tcW w:w="2053" w:type="dxa"/>
            <w:vAlign w:val="center"/>
          </w:tcPr>
          <w:p w14:paraId="7F7528F4">
            <w:pPr>
              <w:ind w:firstLine="400" w:firstLineChars="200"/>
              <w:jc w:val="both"/>
              <w:rPr>
                <w:rFonts w:hint="eastAsia" w:ascii="宋体" w:hAnsi="宋体" w:eastAsia="宋体" w:cs="宋体"/>
                <w:color w:val="000000"/>
                <w:sz w:val="20"/>
                <w:szCs w:val="20"/>
              </w:rPr>
            </w:pPr>
            <w:r>
              <w:rPr>
                <w:rFonts w:hint="eastAsia" w:ascii="宋体" w:hAnsi="宋体" w:eastAsia="宋体" w:cs="宋体"/>
                <w:color w:val="000000"/>
                <w:sz w:val="20"/>
                <w:szCs w:val="20"/>
              </w:rPr>
              <w:t>钢卷尺</w:t>
            </w:r>
          </w:p>
        </w:tc>
        <w:tc>
          <w:tcPr>
            <w:tcW w:w="1880" w:type="dxa"/>
            <w:vAlign w:val="center"/>
          </w:tcPr>
          <w:p w14:paraId="705256A4">
            <w:pPr>
              <w:ind w:firstLine="480"/>
              <w:jc w:val="left"/>
              <w:rPr>
                <w:rFonts w:hint="eastAsia" w:ascii="宋体" w:hAnsi="宋体" w:eastAsia="宋体" w:cs="宋体"/>
                <w:color w:val="000000"/>
                <w:sz w:val="20"/>
                <w:szCs w:val="20"/>
              </w:rPr>
            </w:pPr>
            <w:r>
              <w:rPr>
                <w:rFonts w:hint="eastAsia" w:ascii="宋体" w:hAnsi="宋体" w:eastAsia="宋体" w:cs="宋体"/>
                <w:color w:val="000000"/>
                <w:sz w:val="20"/>
                <w:szCs w:val="20"/>
              </w:rPr>
              <w:t>5m</w:t>
            </w:r>
          </w:p>
        </w:tc>
        <w:tc>
          <w:tcPr>
            <w:tcW w:w="963" w:type="dxa"/>
            <w:vAlign w:val="center"/>
          </w:tcPr>
          <w:p w14:paraId="2AA1F326">
            <w:pPr>
              <w:ind w:firstLine="0" w:firstLineChars="0"/>
              <w:jc w:val="center"/>
              <w:rPr>
                <w:rFonts w:hint="eastAsia" w:ascii="宋体" w:hAnsi="宋体" w:eastAsia="宋体" w:cs="宋体"/>
                <w:color w:val="000000"/>
                <w:sz w:val="20"/>
                <w:szCs w:val="20"/>
              </w:rPr>
            </w:pPr>
            <w:r>
              <w:rPr>
                <w:rFonts w:hint="eastAsia" w:ascii="宋体" w:hAnsi="宋体" w:eastAsia="宋体" w:cs="宋体"/>
                <w:color w:val="000000"/>
                <w:sz w:val="20"/>
                <w:szCs w:val="20"/>
                <w:lang w:val="en-US" w:eastAsia="zh-CN"/>
              </w:rPr>
              <w:t>1</w:t>
            </w:r>
            <w:r>
              <w:rPr>
                <w:rFonts w:hint="eastAsia" w:ascii="宋体" w:hAnsi="宋体" w:eastAsia="宋体" w:cs="宋体"/>
                <w:color w:val="000000"/>
                <w:sz w:val="20"/>
                <w:szCs w:val="20"/>
              </w:rPr>
              <w:t>把</w:t>
            </w:r>
          </w:p>
        </w:tc>
        <w:tc>
          <w:tcPr>
            <w:tcW w:w="1226" w:type="dxa"/>
            <w:vAlign w:val="center"/>
          </w:tcPr>
          <w:p w14:paraId="2497F69E">
            <w:pPr>
              <w:ind w:firstLine="166" w:firstLineChars="83"/>
              <w:jc w:val="left"/>
              <w:rPr>
                <w:rFonts w:hint="eastAsia" w:ascii="宋体" w:hAnsi="宋体" w:eastAsia="宋体" w:cs="宋体"/>
                <w:color w:val="000000"/>
                <w:sz w:val="20"/>
                <w:szCs w:val="20"/>
              </w:rPr>
            </w:pPr>
            <w:r>
              <w:rPr>
                <w:rFonts w:hint="eastAsia" w:ascii="宋体" w:hAnsi="宋体" w:eastAsia="宋体" w:cs="宋体"/>
                <w:color w:val="000000"/>
                <w:sz w:val="20"/>
                <w:szCs w:val="20"/>
              </w:rPr>
              <w:t>完好</w:t>
            </w:r>
          </w:p>
        </w:tc>
        <w:tc>
          <w:tcPr>
            <w:tcW w:w="1515" w:type="dxa"/>
            <w:vAlign w:val="center"/>
          </w:tcPr>
          <w:p w14:paraId="700F1EF0">
            <w:pPr>
              <w:ind w:firstLine="0" w:firstLineChars="0"/>
              <w:rPr>
                <w:rFonts w:hint="eastAsia" w:ascii="宋体" w:hAnsi="宋体" w:eastAsia="宋体" w:cs="宋体"/>
                <w:color w:val="000000"/>
                <w:sz w:val="20"/>
                <w:szCs w:val="20"/>
              </w:rPr>
            </w:pPr>
            <w:r>
              <w:rPr>
                <w:rFonts w:hint="eastAsia" w:ascii="宋体" w:hAnsi="宋体" w:eastAsia="宋体" w:cs="宋体"/>
                <w:color w:val="000000"/>
                <w:sz w:val="20"/>
                <w:szCs w:val="20"/>
              </w:rPr>
              <w:t xml:space="preserve"> 全过程</w:t>
            </w:r>
          </w:p>
        </w:tc>
        <w:tc>
          <w:tcPr>
            <w:tcW w:w="745" w:type="dxa"/>
            <w:vAlign w:val="center"/>
          </w:tcPr>
          <w:p w14:paraId="4162F940">
            <w:pPr>
              <w:ind w:firstLine="480"/>
              <w:jc w:val="center"/>
              <w:rPr>
                <w:rFonts w:hint="eastAsia" w:ascii="宋体" w:hAnsi="宋体" w:eastAsia="宋体" w:cs="宋体"/>
                <w:color w:val="000000"/>
                <w:sz w:val="20"/>
                <w:szCs w:val="20"/>
              </w:rPr>
            </w:pPr>
          </w:p>
        </w:tc>
      </w:tr>
      <w:tr w14:paraId="4112B18A">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4" w:hRule="atLeast"/>
          <w:jc w:val="center"/>
        </w:trPr>
        <w:tc>
          <w:tcPr>
            <w:tcW w:w="791" w:type="dxa"/>
            <w:vAlign w:val="center"/>
          </w:tcPr>
          <w:p w14:paraId="48BDC4B8">
            <w:pPr>
              <w:ind w:firstLine="166" w:firstLineChars="83"/>
              <w:rPr>
                <w:rFonts w:hint="eastAsia" w:ascii="宋体" w:hAnsi="宋体" w:eastAsia="宋体" w:cs="宋体"/>
                <w:color w:val="000000"/>
                <w:sz w:val="20"/>
                <w:szCs w:val="20"/>
              </w:rPr>
            </w:pPr>
            <w:r>
              <w:rPr>
                <w:rFonts w:hint="eastAsia" w:ascii="宋体" w:hAnsi="宋体" w:eastAsia="宋体" w:cs="宋体"/>
                <w:color w:val="000000"/>
                <w:sz w:val="20"/>
                <w:szCs w:val="20"/>
              </w:rPr>
              <w:t>4</w:t>
            </w:r>
          </w:p>
        </w:tc>
        <w:tc>
          <w:tcPr>
            <w:tcW w:w="2053" w:type="dxa"/>
            <w:vAlign w:val="center"/>
          </w:tcPr>
          <w:p w14:paraId="71A953C2">
            <w:pPr>
              <w:ind w:firstLine="480"/>
              <w:rPr>
                <w:rFonts w:hint="eastAsia" w:ascii="宋体" w:hAnsi="宋体" w:eastAsia="宋体" w:cs="宋体"/>
                <w:color w:val="000000"/>
                <w:sz w:val="20"/>
                <w:szCs w:val="20"/>
              </w:rPr>
            </w:pPr>
            <w:r>
              <w:rPr>
                <w:rFonts w:hint="eastAsia" w:ascii="宋体" w:hAnsi="宋体" w:eastAsia="宋体" w:cs="宋体"/>
                <w:color w:val="000000"/>
                <w:sz w:val="20"/>
                <w:szCs w:val="20"/>
              </w:rPr>
              <w:t>卷尺</w:t>
            </w:r>
          </w:p>
        </w:tc>
        <w:tc>
          <w:tcPr>
            <w:tcW w:w="1880" w:type="dxa"/>
            <w:vAlign w:val="center"/>
          </w:tcPr>
          <w:p w14:paraId="26BD0645">
            <w:pPr>
              <w:ind w:firstLine="480"/>
              <w:jc w:val="left"/>
              <w:rPr>
                <w:rFonts w:hint="eastAsia" w:ascii="宋体" w:hAnsi="宋体" w:eastAsia="宋体" w:cs="宋体"/>
                <w:color w:val="000000"/>
                <w:sz w:val="20"/>
                <w:szCs w:val="20"/>
              </w:rPr>
            </w:pPr>
            <w:r>
              <w:rPr>
                <w:rFonts w:hint="eastAsia" w:ascii="宋体" w:hAnsi="宋体" w:eastAsia="宋体" w:cs="宋体"/>
                <w:color w:val="000000"/>
                <w:sz w:val="20"/>
                <w:szCs w:val="20"/>
              </w:rPr>
              <w:t>50m</w:t>
            </w:r>
          </w:p>
        </w:tc>
        <w:tc>
          <w:tcPr>
            <w:tcW w:w="963" w:type="dxa"/>
            <w:vAlign w:val="center"/>
          </w:tcPr>
          <w:p w14:paraId="1DF7ED13">
            <w:pPr>
              <w:ind w:firstLine="0" w:firstLineChars="0"/>
              <w:jc w:val="center"/>
              <w:rPr>
                <w:rFonts w:hint="eastAsia" w:ascii="宋体" w:hAnsi="宋体" w:eastAsia="宋体" w:cs="宋体"/>
                <w:color w:val="000000"/>
                <w:sz w:val="20"/>
                <w:szCs w:val="20"/>
              </w:rPr>
            </w:pPr>
            <w:r>
              <w:rPr>
                <w:rFonts w:hint="eastAsia" w:ascii="宋体" w:hAnsi="宋体" w:eastAsia="宋体" w:cs="宋体"/>
                <w:color w:val="000000"/>
                <w:sz w:val="20"/>
                <w:szCs w:val="20"/>
              </w:rPr>
              <w:t>1把</w:t>
            </w:r>
          </w:p>
        </w:tc>
        <w:tc>
          <w:tcPr>
            <w:tcW w:w="1226" w:type="dxa"/>
            <w:vAlign w:val="center"/>
          </w:tcPr>
          <w:p w14:paraId="737EAC43">
            <w:pPr>
              <w:ind w:firstLine="166" w:firstLineChars="83"/>
              <w:jc w:val="left"/>
              <w:rPr>
                <w:rFonts w:hint="eastAsia" w:ascii="宋体" w:hAnsi="宋体" w:eastAsia="宋体" w:cs="宋体"/>
                <w:color w:val="000000"/>
                <w:sz w:val="20"/>
                <w:szCs w:val="20"/>
              </w:rPr>
            </w:pPr>
            <w:r>
              <w:rPr>
                <w:rFonts w:hint="eastAsia" w:ascii="宋体" w:hAnsi="宋体" w:eastAsia="宋体" w:cs="宋体"/>
                <w:color w:val="000000"/>
                <w:sz w:val="20"/>
                <w:szCs w:val="20"/>
              </w:rPr>
              <w:t>完好</w:t>
            </w:r>
          </w:p>
        </w:tc>
        <w:tc>
          <w:tcPr>
            <w:tcW w:w="1515" w:type="dxa"/>
            <w:vAlign w:val="center"/>
          </w:tcPr>
          <w:p w14:paraId="4BD371F5">
            <w:pPr>
              <w:ind w:firstLine="0" w:firstLineChars="0"/>
              <w:rPr>
                <w:rFonts w:hint="eastAsia" w:ascii="宋体" w:hAnsi="宋体" w:eastAsia="宋体" w:cs="宋体"/>
                <w:color w:val="000000"/>
                <w:sz w:val="20"/>
                <w:szCs w:val="20"/>
              </w:rPr>
            </w:pPr>
            <w:r>
              <w:rPr>
                <w:rFonts w:hint="eastAsia" w:ascii="宋体" w:hAnsi="宋体" w:eastAsia="宋体" w:cs="宋体"/>
                <w:color w:val="000000"/>
                <w:sz w:val="20"/>
                <w:szCs w:val="20"/>
              </w:rPr>
              <w:t xml:space="preserve"> 全过程</w:t>
            </w:r>
          </w:p>
        </w:tc>
        <w:tc>
          <w:tcPr>
            <w:tcW w:w="745" w:type="dxa"/>
            <w:vAlign w:val="center"/>
          </w:tcPr>
          <w:p w14:paraId="43BBCEDB">
            <w:pPr>
              <w:ind w:firstLine="480"/>
              <w:jc w:val="center"/>
              <w:rPr>
                <w:rFonts w:hint="eastAsia" w:ascii="宋体" w:hAnsi="宋体" w:eastAsia="宋体" w:cs="宋体"/>
                <w:color w:val="000000"/>
                <w:sz w:val="20"/>
                <w:szCs w:val="20"/>
              </w:rPr>
            </w:pPr>
          </w:p>
        </w:tc>
      </w:tr>
      <w:tr w14:paraId="10B280BD">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4" w:hRule="atLeast"/>
          <w:jc w:val="center"/>
        </w:trPr>
        <w:tc>
          <w:tcPr>
            <w:tcW w:w="791" w:type="dxa"/>
            <w:vAlign w:val="center"/>
          </w:tcPr>
          <w:p w14:paraId="649E312E">
            <w:pPr>
              <w:ind w:firstLine="166" w:firstLineChars="83"/>
              <w:rPr>
                <w:rFonts w:hint="eastAsia" w:ascii="宋体" w:hAnsi="宋体" w:eastAsia="宋体" w:cs="宋体"/>
                <w:color w:val="000000"/>
                <w:sz w:val="20"/>
                <w:szCs w:val="20"/>
              </w:rPr>
            </w:pPr>
            <w:r>
              <w:rPr>
                <w:rFonts w:hint="eastAsia" w:ascii="宋体" w:hAnsi="宋体" w:eastAsia="宋体" w:cs="宋体"/>
                <w:color w:val="000000"/>
                <w:sz w:val="20"/>
                <w:szCs w:val="20"/>
              </w:rPr>
              <w:t>5</w:t>
            </w:r>
          </w:p>
        </w:tc>
        <w:tc>
          <w:tcPr>
            <w:tcW w:w="2053" w:type="dxa"/>
            <w:vAlign w:val="center"/>
          </w:tcPr>
          <w:p w14:paraId="2D094A76">
            <w:pPr>
              <w:ind w:firstLine="480"/>
              <w:rPr>
                <w:rFonts w:hint="eastAsia" w:ascii="宋体" w:hAnsi="宋体" w:eastAsia="宋体" w:cs="宋体"/>
                <w:color w:val="000000"/>
                <w:sz w:val="20"/>
                <w:szCs w:val="20"/>
              </w:rPr>
            </w:pPr>
            <w:r>
              <w:rPr>
                <w:rFonts w:hint="eastAsia" w:ascii="宋体" w:hAnsi="宋体" w:eastAsia="宋体" w:cs="宋体"/>
                <w:color w:val="000000"/>
                <w:sz w:val="20"/>
                <w:szCs w:val="20"/>
              </w:rPr>
              <w:t>游标卡尺</w:t>
            </w:r>
          </w:p>
        </w:tc>
        <w:tc>
          <w:tcPr>
            <w:tcW w:w="1880" w:type="dxa"/>
            <w:vAlign w:val="center"/>
          </w:tcPr>
          <w:p w14:paraId="3E938DE6">
            <w:pPr>
              <w:ind w:firstLine="480"/>
              <w:jc w:val="left"/>
              <w:rPr>
                <w:rFonts w:hint="eastAsia" w:ascii="宋体" w:hAnsi="宋体" w:eastAsia="宋体" w:cs="宋体"/>
                <w:color w:val="000000"/>
                <w:sz w:val="20"/>
                <w:szCs w:val="20"/>
              </w:rPr>
            </w:pPr>
            <w:r>
              <w:rPr>
                <w:rFonts w:hint="eastAsia" w:ascii="宋体" w:hAnsi="宋体" w:eastAsia="宋体" w:cs="宋体"/>
                <w:color w:val="000000"/>
                <w:sz w:val="20"/>
                <w:szCs w:val="20"/>
              </w:rPr>
              <w:t>0-300mm</w:t>
            </w:r>
          </w:p>
        </w:tc>
        <w:tc>
          <w:tcPr>
            <w:tcW w:w="963" w:type="dxa"/>
            <w:vAlign w:val="center"/>
          </w:tcPr>
          <w:p w14:paraId="0BC9A4A0">
            <w:pPr>
              <w:ind w:firstLine="0" w:firstLineChars="0"/>
              <w:jc w:val="center"/>
              <w:rPr>
                <w:rFonts w:hint="eastAsia" w:ascii="宋体" w:hAnsi="宋体" w:eastAsia="宋体" w:cs="宋体"/>
                <w:color w:val="000000"/>
                <w:sz w:val="20"/>
                <w:szCs w:val="20"/>
              </w:rPr>
            </w:pPr>
            <w:r>
              <w:rPr>
                <w:rFonts w:hint="eastAsia" w:ascii="宋体" w:hAnsi="宋体" w:eastAsia="宋体" w:cs="宋体"/>
                <w:color w:val="000000"/>
                <w:sz w:val="20"/>
                <w:szCs w:val="20"/>
                <w:lang w:val="en-US" w:eastAsia="zh-CN"/>
              </w:rPr>
              <w:t>1</w:t>
            </w:r>
            <w:r>
              <w:rPr>
                <w:rFonts w:hint="eastAsia" w:ascii="宋体" w:hAnsi="宋体" w:eastAsia="宋体" w:cs="宋体"/>
                <w:color w:val="000000"/>
                <w:sz w:val="20"/>
                <w:szCs w:val="20"/>
              </w:rPr>
              <w:t>只</w:t>
            </w:r>
          </w:p>
        </w:tc>
        <w:tc>
          <w:tcPr>
            <w:tcW w:w="1226" w:type="dxa"/>
            <w:vAlign w:val="center"/>
          </w:tcPr>
          <w:p w14:paraId="1AD09FB1">
            <w:pPr>
              <w:ind w:firstLine="166" w:firstLineChars="83"/>
              <w:jc w:val="left"/>
              <w:rPr>
                <w:rFonts w:hint="eastAsia" w:ascii="宋体" w:hAnsi="宋体" w:eastAsia="宋体" w:cs="宋体"/>
                <w:color w:val="000000"/>
                <w:sz w:val="20"/>
                <w:szCs w:val="20"/>
              </w:rPr>
            </w:pPr>
            <w:r>
              <w:rPr>
                <w:rFonts w:hint="eastAsia" w:ascii="宋体" w:hAnsi="宋体" w:eastAsia="宋体" w:cs="宋体"/>
                <w:color w:val="000000"/>
                <w:sz w:val="20"/>
                <w:szCs w:val="20"/>
              </w:rPr>
              <w:t>完好</w:t>
            </w:r>
          </w:p>
        </w:tc>
        <w:tc>
          <w:tcPr>
            <w:tcW w:w="1515" w:type="dxa"/>
            <w:vAlign w:val="center"/>
          </w:tcPr>
          <w:p w14:paraId="238AC868">
            <w:pPr>
              <w:ind w:firstLine="0" w:firstLineChars="0"/>
              <w:rPr>
                <w:rFonts w:hint="eastAsia" w:ascii="宋体" w:hAnsi="宋体" w:eastAsia="宋体" w:cs="宋体"/>
                <w:color w:val="000000"/>
                <w:sz w:val="20"/>
                <w:szCs w:val="20"/>
              </w:rPr>
            </w:pPr>
            <w:r>
              <w:rPr>
                <w:rFonts w:hint="eastAsia" w:ascii="宋体" w:hAnsi="宋体" w:eastAsia="宋体" w:cs="宋体"/>
                <w:color w:val="000000"/>
                <w:sz w:val="20"/>
                <w:szCs w:val="20"/>
              </w:rPr>
              <w:t xml:space="preserve"> 全过程</w:t>
            </w:r>
          </w:p>
        </w:tc>
        <w:tc>
          <w:tcPr>
            <w:tcW w:w="745" w:type="dxa"/>
            <w:vAlign w:val="center"/>
          </w:tcPr>
          <w:p w14:paraId="6A18BADC">
            <w:pPr>
              <w:ind w:firstLine="480"/>
              <w:jc w:val="center"/>
              <w:rPr>
                <w:rFonts w:hint="eastAsia" w:ascii="宋体" w:hAnsi="宋体" w:eastAsia="宋体" w:cs="宋体"/>
                <w:color w:val="000000"/>
                <w:sz w:val="20"/>
                <w:szCs w:val="20"/>
              </w:rPr>
            </w:pPr>
          </w:p>
        </w:tc>
      </w:tr>
      <w:tr w14:paraId="5ED409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34" w:hRule="atLeast"/>
          <w:jc w:val="center"/>
        </w:trPr>
        <w:tc>
          <w:tcPr>
            <w:tcW w:w="791" w:type="dxa"/>
            <w:vAlign w:val="center"/>
          </w:tcPr>
          <w:p w14:paraId="72C42A0D">
            <w:pPr>
              <w:ind w:firstLine="0" w:firstLineChars="0"/>
              <w:jc w:val="center"/>
              <w:rPr>
                <w:rFonts w:hint="eastAsia" w:ascii="宋体" w:hAnsi="宋体" w:eastAsia="宋体" w:cs="宋体"/>
                <w:color w:val="000000"/>
                <w:sz w:val="20"/>
                <w:szCs w:val="20"/>
                <w:lang w:eastAsia="zh-CN"/>
              </w:rPr>
            </w:pPr>
            <w:r>
              <w:rPr>
                <w:rFonts w:hint="eastAsia" w:ascii="宋体" w:hAnsi="宋体" w:eastAsia="宋体" w:cs="宋体"/>
                <w:color w:val="000000"/>
                <w:sz w:val="20"/>
                <w:szCs w:val="20"/>
                <w:lang w:val="en-US" w:eastAsia="zh-CN"/>
              </w:rPr>
              <w:t>6</w:t>
            </w:r>
          </w:p>
        </w:tc>
        <w:tc>
          <w:tcPr>
            <w:tcW w:w="2053" w:type="dxa"/>
            <w:vAlign w:val="center"/>
          </w:tcPr>
          <w:p w14:paraId="277A08F0">
            <w:pPr>
              <w:ind w:firstLine="480"/>
              <w:rPr>
                <w:rFonts w:hint="eastAsia"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万用表</w:t>
            </w:r>
          </w:p>
        </w:tc>
        <w:tc>
          <w:tcPr>
            <w:tcW w:w="1880" w:type="dxa"/>
            <w:vAlign w:val="center"/>
          </w:tcPr>
          <w:p w14:paraId="55E4D6B8">
            <w:pPr>
              <w:ind w:firstLine="480"/>
              <w:jc w:val="left"/>
              <w:rPr>
                <w:rFonts w:hint="eastAsia" w:ascii="宋体" w:hAnsi="宋体" w:eastAsia="宋体" w:cs="宋体"/>
                <w:color w:val="000000"/>
                <w:sz w:val="20"/>
                <w:szCs w:val="20"/>
                <w:lang w:val="en-US" w:eastAsia="zh-CN"/>
              </w:rPr>
            </w:pPr>
            <w:r>
              <w:rPr>
                <w:rFonts w:hint="eastAsia" w:ascii="宋体" w:hAnsi="宋体" w:eastAsia="宋体" w:cs="宋体"/>
                <w:color w:val="000000"/>
                <w:sz w:val="20"/>
                <w:szCs w:val="20"/>
                <w:lang w:val="en-US" w:eastAsia="zh-CN"/>
              </w:rPr>
              <w:t>KJ9250</w:t>
            </w:r>
          </w:p>
        </w:tc>
        <w:tc>
          <w:tcPr>
            <w:tcW w:w="963" w:type="dxa"/>
            <w:vAlign w:val="center"/>
          </w:tcPr>
          <w:p w14:paraId="27728F3D">
            <w:pPr>
              <w:ind w:firstLine="0" w:firstLineChars="0"/>
              <w:jc w:val="center"/>
              <w:rPr>
                <w:rFonts w:hint="eastAsia" w:ascii="宋体" w:hAnsi="宋体" w:eastAsia="宋体" w:cs="宋体"/>
                <w:color w:val="000000"/>
                <w:sz w:val="20"/>
                <w:szCs w:val="20"/>
              </w:rPr>
            </w:pPr>
            <w:r>
              <w:rPr>
                <w:rFonts w:hint="eastAsia" w:ascii="宋体" w:hAnsi="宋体" w:eastAsia="宋体" w:cs="宋体"/>
                <w:color w:val="000000"/>
                <w:sz w:val="20"/>
                <w:szCs w:val="20"/>
              </w:rPr>
              <w:t>1台</w:t>
            </w:r>
          </w:p>
        </w:tc>
        <w:tc>
          <w:tcPr>
            <w:tcW w:w="1226" w:type="dxa"/>
            <w:vAlign w:val="center"/>
          </w:tcPr>
          <w:p w14:paraId="63C56921">
            <w:pPr>
              <w:ind w:firstLine="166" w:firstLineChars="83"/>
              <w:jc w:val="left"/>
              <w:rPr>
                <w:rFonts w:hint="eastAsia" w:ascii="宋体" w:hAnsi="宋体" w:eastAsia="宋体" w:cs="宋体"/>
                <w:color w:val="000000"/>
                <w:sz w:val="20"/>
                <w:szCs w:val="20"/>
              </w:rPr>
            </w:pPr>
            <w:r>
              <w:rPr>
                <w:rFonts w:hint="eastAsia" w:ascii="宋体" w:hAnsi="宋体" w:eastAsia="宋体" w:cs="宋体"/>
                <w:color w:val="000000"/>
                <w:sz w:val="20"/>
                <w:szCs w:val="20"/>
              </w:rPr>
              <w:t>完好</w:t>
            </w:r>
          </w:p>
        </w:tc>
        <w:tc>
          <w:tcPr>
            <w:tcW w:w="1515" w:type="dxa"/>
            <w:vAlign w:val="center"/>
          </w:tcPr>
          <w:p w14:paraId="5F6F0CFB">
            <w:pPr>
              <w:ind w:firstLine="166" w:firstLineChars="83"/>
              <w:rPr>
                <w:rFonts w:hint="eastAsia" w:ascii="宋体" w:hAnsi="宋体" w:eastAsia="宋体" w:cs="宋体"/>
                <w:color w:val="000000"/>
                <w:sz w:val="20"/>
                <w:szCs w:val="20"/>
              </w:rPr>
            </w:pPr>
            <w:r>
              <w:rPr>
                <w:rFonts w:hint="eastAsia" w:ascii="宋体" w:hAnsi="宋体" w:eastAsia="宋体" w:cs="宋体"/>
                <w:color w:val="000000"/>
                <w:sz w:val="20"/>
                <w:szCs w:val="20"/>
              </w:rPr>
              <w:t>全过程</w:t>
            </w:r>
          </w:p>
        </w:tc>
        <w:tc>
          <w:tcPr>
            <w:tcW w:w="745" w:type="dxa"/>
            <w:vAlign w:val="center"/>
          </w:tcPr>
          <w:p w14:paraId="042C97A3">
            <w:pPr>
              <w:ind w:firstLine="480"/>
              <w:jc w:val="center"/>
              <w:rPr>
                <w:rFonts w:hint="eastAsia" w:ascii="宋体" w:hAnsi="宋体" w:eastAsia="宋体" w:cs="宋体"/>
                <w:color w:val="000000"/>
                <w:sz w:val="20"/>
                <w:szCs w:val="20"/>
              </w:rPr>
            </w:pPr>
          </w:p>
        </w:tc>
      </w:tr>
      <w:tr w14:paraId="50FBF894">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3" w:hRule="atLeast"/>
          <w:jc w:val="center"/>
        </w:trPr>
        <w:tc>
          <w:tcPr>
            <w:tcW w:w="791" w:type="dxa"/>
            <w:vAlign w:val="center"/>
          </w:tcPr>
          <w:p w14:paraId="4EC15BB5">
            <w:pPr>
              <w:ind w:firstLine="0" w:firstLineChars="0"/>
              <w:jc w:val="center"/>
              <w:rPr>
                <w:rFonts w:hint="eastAsia" w:ascii="宋体" w:hAnsi="宋体" w:eastAsia="宋体" w:cs="宋体"/>
                <w:color w:val="000000"/>
                <w:sz w:val="20"/>
                <w:szCs w:val="20"/>
              </w:rPr>
            </w:pPr>
          </w:p>
        </w:tc>
        <w:tc>
          <w:tcPr>
            <w:tcW w:w="2053" w:type="dxa"/>
            <w:vAlign w:val="center"/>
          </w:tcPr>
          <w:p w14:paraId="1C76FD83">
            <w:pPr>
              <w:ind w:firstLine="480"/>
              <w:rPr>
                <w:rFonts w:hint="eastAsia" w:ascii="宋体" w:hAnsi="宋体" w:eastAsia="宋体" w:cs="宋体"/>
                <w:color w:val="000000"/>
                <w:sz w:val="20"/>
                <w:szCs w:val="20"/>
              </w:rPr>
            </w:pPr>
          </w:p>
        </w:tc>
        <w:tc>
          <w:tcPr>
            <w:tcW w:w="1880" w:type="dxa"/>
            <w:vAlign w:val="center"/>
          </w:tcPr>
          <w:p w14:paraId="013E0426">
            <w:pPr>
              <w:ind w:firstLine="480"/>
              <w:jc w:val="left"/>
              <w:rPr>
                <w:rFonts w:hint="eastAsia" w:ascii="宋体" w:hAnsi="宋体" w:eastAsia="宋体" w:cs="宋体"/>
                <w:color w:val="000000"/>
                <w:sz w:val="20"/>
                <w:szCs w:val="20"/>
              </w:rPr>
            </w:pPr>
          </w:p>
        </w:tc>
        <w:tc>
          <w:tcPr>
            <w:tcW w:w="963" w:type="dxa"/>
            <w:vAlign w:val="center"/>
          </w:tcPr>
          <w:p w14:paraId="38988B21">
            <w:pPr>
              <w:ind w:firstLine="0" w:firstLineChars="0"/>
              <w:jc w:val="center"/>
              <w:rPr>
                <w:rFonts w:hint="eastAsia" w:ascii="宋体" w:hAnsi="宋体" w:eastAsia="宋体" w:cs="宋体"/>
                <w:color w:val="000000"/>
                <w:sz w:val="20"/>
                <w:szCs w:val="20"/>
              </w:rPr>
            </w:pPr>
          </w:p>
        </w:tc>
        <w:tc>
          <w:tcPr>
            <w:tcW w:w="1226" w:type="dxa"/>
            <w:vAlign w:val="center"/>
          </w:tcPr>
          <w:p w14:paraId="65BE8507">
            <w:pPr>
              <w:ind w:firstLine="166" w:firstLineChars="83"/>
              <w:jc w:val="left"/>
              <w:rPr>
                <w:rFonts w:hint="eastAsia" w:ascii="宋体" w:hAnsi="宋体" w:eastAsia="宋体" w:cs="宋体"/>
                <w:color w:val="000000"/>
                <w:sz w:val="20"/>
                <w:szCs w:val="20"/>
              </w:rPr>
            </w:pPr>
          </w:p>
        </w:tc>
        <w:tc>
          <w:tcPr>
            <w:tcW w:w="1515" w:type="dxa"/>
            <w:vAlign w:val="center"/>
          </w:tcPr>
          <w:p w14:paraId="5E1FEEBD">
            <w:pPr>
              <w:ind w:firstLine="0" w:firstLineChars="0"/>
              <w:jc w:val="center"/>
              <w:rPr>
                <w:rFonts w:hint="eastAsia" w:ascii="宋体" w:hAnsi="宋体" w:eastAsia="宋体" w:cs="宋体"/>
                <w:color w:val="000000"/>
                <w:sz w:val="20"/>
                <w:szCs w:val="20"/>
              </w:rPr>
            </w:pPr>
          </w:p>
        </w:tc>
        <w:tc>
          <w:tcPr>
            <w:tcW w:w="745" w:type="dxa"/>
            <w:vAlign w:val="center"/>
          </w:tcPr>
          <w:p w14:paraId="7EEA96F1">
            <w:pPr>
              <w:ind w:firstLine="480"/>
              <w:jc w:val="center"/>
              <w:rPr>
                <w:rFonts w:hint="eastAsia" w:ascii="宋体" w:hAnsi="宋体" w:eastAsia="宋体" w:cs="宋体"/>
                <w:color w:val="000000"/>
                <w:sz w:val="20"/>
                <w:szCs w:val="20"/>
              </w:rPr>
            </w:pPr>
          </w:p>
        </w:tc>
      </w:tr>
    </w:tbl>
    <w:p w14:paraId="62F30F14">
      <w:pPr>
        <w:ind w:firstLine="480"/>
        <w:rPr>
          <w:rFonts w:hint="eastAsia" w:ascii="宋体" w:hAnsi="宋体" w:eastAsia="宋体" w:cs="宋体"/>
          <w:sz w:val="20"/>
          <w:szCs w:val="20"/>
        </w:rPr>
      </w:pPr>
    </w:p>
    <w:p w14:paraId="027E8CFB">
      <w:pPr>
        <w:ind w:firstLine="480"/>
        <w:rPr>
          <w:rFonts w:hint="eastAsia" w:ascii="宋体" w:hAnsi="宋体" w:eastAsia="宋体" w:cs="宋体"/>
        </w:rPr>
      </w:pPr>
    </w:p>
    <w:sectPr>
      <w:headerReference r:id="rId7" w:type="first"/>
      <w:footerReference r:id="rId10" w:type="first"/>
      <w:headerReference r:id="rId5" w:type="default"/>
      <w:footerReference r:id="rId8" w:type="default"/>
      <w:headerReference r:id="rId6" w:type="even"/>
      <w:footerReference r:id="rId9" w:type="even"/>
      <w:pgSz w:w="11906" w:h="16838"/>
      <w:pgMar w:top="1440" w:right="1800" w:bottom="1440" w:left="1800" w:header="851" w:footer="992" w:gutter="0"/>
      <w:pgNumType w:fmt="decimal" w:start="1"/>
      <w:cols w:space="425" w:num="1"/>
      <w:titlePg/>
      <w:docGrid w:type="lines" w:linePitch="326"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8"/>
    <w:family w:val="moder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D2FB19">
    <w:pPr>
      <w:pStyle w:val="29"/>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7"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AB62371">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10</w:t>
                          </w:r>
                          <w:r>
                            <w:rPr>
                              <w:rFonts w:hint="eastAsia"/>
                              <w:sz w:val="18"/>
                            </w:rPr>
                            <w:fldChar w:fldCharType="end"/>
                          </w: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44pt;width:144pt;mso-position-horizontal:right;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Dy+2SPIAQAAmQMAAA4AAAAAAAAAAQAgAAAAHgEAAGRycy9lMm9Eb2Mu&#10;eG1sUEsFBgAAAAAGAAYAWQEAAFgFAAAAAA==&#10;">
              <v:fill on="f" focussize="0,0"/>
              <v:stroke on="f"/>
              <v:imagedata o:title=""/>
              <o:lock v:ext="edit" aspectratio="f"/>
              <v:textbox inset="0mm,0mm,0mm,0mm" style="mso-fit-shape-to-text:t;">
                <w:txbxContent>
                  <w:p w14:paraId="0AB62371">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10</w:t>
                    </w:r>
                    <w:r>
                      <w:rPr>
                        <w:rFonts w:hint="eastAsia"/>
                        <w:sz w:val="18"/>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151CA3">
    <w:pPr>
      <w:pStyle w:val="8"/>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A85034">
    <w:pPr>
      <w:pStyle w:val="29"/>
    </w:pPr>
    <w:r>
      <mc:AlternateContent>
        <mc:Choice Requires="wps">
          <w:drawing>
            <wp:anchor distT="0" distB="0" distL="114300" distR="114300" simplePos="0" relativeHeight="251660288" behindDoc="0" locked="0" layoutInCell="1" allowOverlap="1">
              <wp:simplePos x="0" y="0"/>
              <wp:positionH relativeFrom="margin">
                <wp:align>right</wp:align>
              </wp:positionH>
              <wp:positionV relativeFrom="paragraph">
                <wp:posOffset>0</wp:posOffset>
              </wp:positionV>
              <wp:extent cx="1828800" cy="1828800"/>
              <wp:effectExtent l="0" t="0" r="0" b="0"/>
              <wp:wrapNone/>
              <wp:docPr id="9"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606AA8A6">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wps:txbx>
                    <wps:bodyPr wrap="none" lIns="0" tIns="0" rIns="0" bIns="0" upright="1">
                      <a:spAutoFit/>
                    </wps:bodyPr>
                  </wps:wsp>
                </a:graphicData>
              </a:graphic>
            </wp:anchor>
          </w:drawing>
        </mc:Choice>
        <mc:Fallback>
          <w:pict>
            <v:shape id="文本框 2" o:spid="_x0000_s1026" o:spt="202" type="#_x0000_t202" style="position:absolute;left:0pt;margin-top:0pt;height:144pt;width:144pt;mso-position-horizontal:right;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NCgJFjIAQAAmQMAAA4AAAAAAAAAAQAgAAAAHgEAAGRycy9lMm9Eb2Mu&#10;eG1sUEsFBgAAAAAGAAYAWQEAAFgFAAAAAA==&#10;">
              <v:fill on="f" focussize="0,0"/>
              <v:stroke on="f"/>
              <v:imagedata o:title=""/>
              <o:lock v:ext="edit" aspectratio="f"/>
              <v:textbox inset="0mm,0mm,0mm,0mm" style="mso-fit-shape-to-text:t;">
                <w:txbxContent>
                  <w:p w14:paraId="606AA8A6">
                    <w:pPr>
                      <w:snapToGrid w:val="0"/>
                      <w:ind w:firstLine="36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1</w:t>
                    </w:r>
                    <w:r>
                      <w:rPr>
                        <w:rFonts w:hint="eastAsia"/>
                        <w:sz w:val="18"/>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3EAB33">
    <w:pPr>
      <w:pBdr>
        <w:bottom w:val="single" w:color="auto" w:sz="6" w:space="0"/>
      </w:pBdr>
      <w:tabs>
        <w:tab w:val="center" w:pos="4153"/>
        <w:tab w:val="right" w:pos="8306"/>
      </w:tabs>
      <w:snapToGrid w:val="0"/>
      <w:spacing w:line="240" w:lineRule="auto"/>
      <w:ind w:firstLine="0" w:firstLineChars="0"/>
      <w:rPr>
        <w:sz w:val="21"/>
        <w:szCs w:val="21"/>
      </w:rPr>
    </w:pPr>
    <w:r>
      <w:rPr>
        <w:rFonts w:hint="eastAsia"/>
        <w:i/>
        <w:iCs/>
        <w:color w:val="0000FF"/>
        <w:sz w:val="21"/>
        <w:szCs w:val="21"/>
      </w:rPr>
      <w:t xml:space="preserve"> </w:t>
    </w:r>
    <w:r>
      <w:rPr>
        <w:rFonts w:hint="eastAsia"/>
        <w:i/>
        <w:color w:val="0000FF"/>
        <w:sz w:val="21"/>
        <w:szCs w:val="21"/>
      </w:rPr>
      <w:t xml:space="preserve">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65B3B0">
    <w:pPr>
      <w:pStyle w:val="9"/>
      <w:ind w:firstLine="36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C9FF399">
    <w:pPr>
      <w:pStyle w:val="9"/>
      <w:ind w:left="0" w:leftChars="0" w:firstLine="0" w:firstLineChars="0"/>
      <w:jc w:val="both"/>
      <w:rPr>
        <w:sz w:val="21"/>
        <w:szCs w:val="21"/>
      </w:rPr>
    </w:pPr>
    <w:r>
      <w:rPr>
        <w:rFonts w:hint="eastAsia"/>
        <w:i/>
        <w:iCs/>
        <w:sz w:val="21"/>
        <w:szCs w:val="21"/>
        <w:lang w:val="en-US" w:eastAsia="zh-CN"/>
      </w:rPr>
      <w:t xml:space="preserve">               </w:t>
    </w:r>
    <w:r>
      <w:rPr>
        <w:rFonts w:hint="eastAsia"/>
        <w:i/>
        <w:color w:val="0000FF"/>
        <w:sz w:val="21"/>
        <w:szCs w:val="21"/>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3AC3CA7"/>
    <w:multiLevelType w:val="singleLevel"/>
    <w:tmpl w:val="A3AC3CA7"/>
    <w:lvl w:ilvl="0" w:tentative="0">
      <w:start w:val="4"/>
      <w:numFmt w:val="decimal"/>
      <w:suff w:val="nothing"/>
      <w:lvlText w:val="（%1）"/>
      <w:lvlJc w:val="left"/>
    </w:lvl>
  </w:abstractNum>
  <w:abstractNum w:abstractNumId="1">
    <w:nsid w:val="43A6B637"/>
    <w:multiLevelType w:val="singleLevel"/>
    <w:tmpl w:val="43A6B637"/>
    <w:lvl w:ilvl="0" w:tentative="0">
      <w:start w:val="3"/>
      <w:numFmt w:val="decimal"/>
      <w:suff w:val="nothing"/>
      <w:lvlText w:val="%1、"/>
      <w:lvlJc w:val="left"/>
    </w:lvl>
  </w:abstractNum>
  <w:abstractNum w:abstractNumId="2">
    <w:nsid w:val="58B6B195"/>
    <w:multiLevelType w:val="singleLevel"/>
    <w:tmpl w:val="58B6B195"/>
    <w:lvl w:ilvl="0" w:tentative="0">
      <w:start w:val="1"/>
      <w:numFmt w:val="decimal"/>
      <w:suff w:val="nothing"/>
      <w:lvlText w:val="%1、"/>
      <w:lvlJc w:val="left"/>
    </w:lvl>
  </w:abstractNum>
  <w:abstractNum w:abstractNumId="3">
    <w:nsid w:val="58B76132"/>
    <w:multiLevelType w:val="singleLevel"/>
    <w:tmpl w:val="58B76132"/>
    <w:lvl w:ilvl="0" w:tentative="0">
      <w:start w:val="1"/>
      <w:numFmt w:val="chineseCounting"/>
      <w:suff w:val="nothing"/>
      <w:lvlText w:val="%1、"/>
      <w:lvlJc w:val="left"/>
    </w:lvl>
  </w:abstractNum>
  <w:abstractNum w:abstractNumId="4">
    <w:nsid w:val="58B76617"/>
    <w:multiLevelType w:val="singleLevel"/>
    <w:tmpl w:val="58B76617"/>
    <w:lvl w:ilvl="0" w:tentative="0">
      <w:start w:val="1"/>
      <w:numFmt w:val="decimal"/>
      <w:suff w:val="nothing"/>
      <w:lvlText w:val="%1、"/>
      <w:lvlJc w:val="left"/>
    </w:lvl>
  </w:abstractNum>
  <w:abstractNum w:abstractNumId="5">
    <w:nsid w:val="58B8CA81"/>
    <w:multiLevelType w:val="singleLevel"/>
    <w:tmpl w:val="58B8CA81"/>
    <w:lvl w:ilvl="0" w:tentative="0">
      <w:start w:val="1"/>
      <w:numFmt w:val="decimal"/>
      <w:suff w:val="nothing"/>
      <w:lvlText w:val="%1、"/>
      <w:lvlJc w:val="left"/>
      <w:pPr>
        <w:ind w:left="0"/>
      </w:pPr>
    </w:lvl>
  </w:abstractNum>
  <w:num w:numId="1">
    <w:abstractNumId w:val="0"/>
  </w:num>
  <w:num w:numId="2">
    <w:abstractNumId w:val="3"/>
  </w:num>
  <w:num w:numId="3">
    <w:abstractNumId w:val="1"/>
  </w:num>
  <w:num w:numId="4">
    <w:abstractNumId w:val="4"/>
  </w:num>
  <w:num w:numId="5">
    <w:abstractNumId w:val="5"/>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20"/>
  <w:drawingGridVerticalSpacing w:val="163"/>
  <w:displayHorizontalDrawingGridEvery w:val="1"/>
  <w:displayVerticalDrawingGridEvery w:val="1"/>
  <w:noPunctuationKerning w:val="1"/>
  <w:characterSpacingControl w:val="compressPunctuation"/>
  <w:hdrShapeDefaults>
    <o:shapelayout v:ext="edit">
      <o:idmap v:ext="edit" data="3"/>
    </o:shapelayout>
  </w:hdrShapeDefaults>
  <w:footnotePr>
    <w:footnote w:id="0"/>
    <w:footnote w:id="1"/>
  </w:footnotePr>
  <w:endnotePr>
    <w:endnote w:id="0"/>
    <w:endnote w:id="1"/>
  </w:endnotePr>
  <w:compat>
    <w:spaceForUL/>
    <w:balanceSingleByteDoubleByteWidth/>
    <w:doNotLeaveBackslashAlon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DBhMGM3ZWUwZTE1MTZiMTkwOTk0NDJmYTRjMzcwYzUifQ=="/>
  </w:docVars>
  <w:rsids>
    <w:rsidRoot w:val="00BF5560"/>
    <w:rsid w:val="00015310"/>
    <w:rsid w:val="00015D05"/>
    <w:rsid w:val="00022ADD"/>
    <w:rsid w:val="00040497"/>
    <w:rsid w:val="000505CB"/>
    <w:rsid w:val="0009686E"/>
    <w:rsid w:val="000A6249"/>
    <w:rsid w:val="000D4BCF"/>
    <w:rsid w:val="000D74E4"/>
    <w:rsid w:val="001011BC"/>
    <w:rsid w:val="00112B9D"/>
    <w:rsid w:val="00122F90"/>
    <w:rsid w:val="00170522"/>
    <w:rsid w:val="00171C9A"/>
    <w:rsid w:val="00185673"/>
    <w:rsid w:val="001969C7"/>
    <w:rsid w:val="001A1E00"/>
    <w:rsid w:val="001A2968"/>
    <w:rsid w:val="001C0073"/>
    <w:rsid w:val="001D42D9"/>
    <w:rsid w:val="001E0757"/>
    <w:rsid w:val="001F3DDC"/>
    <w:rsid w:val="001F53CF"/>
    <w:rsid w:val="001F7FBC"/>
    <w:rsid w:val="00215417"/>
    <w:rsid w:val="002317FB"/>
    <w:rsid w:val="0023214E"/>
    <w:rsid w:val="00233A21"/>
    <w:rsid w:val="00236F0D"/>
    <w:rsid w:val="0024539C"/>
    <w:rsid w:val="00256A96"/>
    <w:rsid w:val="00281471"/>
    <w:rsid w:val="002B06D1"/>
    <w:rsid w:val="002D5002"/>
    <w:rsid w:val="003257E8"/>
    <w:rsid w:val="00326A2F"/>
    <w:rsid w:val="0034779D"/>
    <w:rsid w:val="003873B6"/>
    <w:rsid w:val="003B6DF3"/>
    <w:rsid w:val="003C7B56"/>
    <w:rsid w:val="00444D3C"/>
    <w:rsid w:val="004D269D"/>
    <w:rsid w:val="004D5866"/>
    <w:rsid w:val="004E0915"/>
    <w:rsid w:val="004E1DE7"/>
    <w:rsid w:val="00520FC0"/>
    <w:rsid w:val="00524A7C"/>
    <w:rsid w:val="00561999"/>
    <w:rsid w:val="005A2F2D"/>
    <w:rsid w:val="005C1CF8"/>
    <w:rsid w:val="005C1FA9"/>
    <w:rsid w:val="005E0130"/>
    <w:rsid w:val="00603B3D"/>
    <w:rsid w:val="006040CA"/>
    <w:rsid w:val="00605B4E"/>
    <w:rsid w:val="0064052C"/>
    <w:rsid w:val="0064324F"/>
    <w:rsid w:val="00646A2D"/>
    <w:rsid w:val="006508BD"/>
    <w:rsid w:val="00651EFD"/>
    <w:rsid w:val="00674661"/>
    <w:rsid w:val="006B43F7"/>
    <w:rsid w:val="006B4F63"/>
    <w:rsid w:val="006C1B04"/>
    <w:rsid w:val="006C3C0E"/>
    <w:rsid w:val="006D42A8"/>
    <w:rsid w:val="007068D4"/>
    <w:rsid w:val="00721644"/>
    <w:rsid w:val="00730712"/>
    <w:rsid w:val="007666AF"/>
    <w:rsid w:val="007811CF"/>
    <w:rsid w:val="007850D7"/>
    <w:rsid w:val="007A4762"/>
    <w:rsid w:val="007C44D1"/>
    <w:rsid w:val="007E792E"/>
    <w:rsid w:val="007F4CC1"/>
    <w:rsid w:val="00803E7C"/>
    <w:rsid w:val="00832573"/>
    <w:rsid w:val="008367FD"/>
    <w:rsid w:val="0084508C"/>
    <w:rsid w:val="0086471A"/>
    <w:rsid w:val="008776D3"/>
    <w:rsid w:val="008926C1"/>
    <w:rsid w:val="008F6685"/>
    <w:rsid w:val="008F7B2E"/>
    <w:rsid w:val="00932D4E"/>
    <w:rsid w:val="00943B67"/>
    <w:rsid w:val="009440F0"/>
    <w:rsid w:val="0095297B"/>
    <w:rsid w:val="00961F48"/>
    <w:rsid w:val="00963315"/>
    <w:rsid w:val="00971CED"/>
    <w:rsid w:val="009730AC"/>
    <w:rsid w:val="009733A4"/>
    <w:rsid w:val="00987DDA"/>
    <w:rsid w:val="009A778C"/>
    <w:rsid w:val="009E115F"/>
    <w:rsid w:val="00A04DF4"/>
    <w:rsid w:val="00A22FC3"/>
    <w:rsid w:val="00A32F11"/>
    <w:rsid w:val="00A566D5"/>
    <w:rsid w:val="00A6244D"/>
    <w:rsid w:val="00A6685E"/>
    <w:rsid w:val="00A73E1F"/>
    <w:rsid w:val="00A84243"/>
    <w:rsid w:val="00AA3435"/>
    <w:rsid w:val="00AB76E7"/>
    <w:rsid w:val="00AD3126"/>
    <w:rsid w:val="00AD64BB"/>
    <w:rsid w:val="00B058C6"/>
    <w:rsid w:val="00B30261"/>
    <w:rsid w:val="00B34E1D"/>
    <w:rsid w:val="00B4175C"/>
    <w:rsid w:val="00B64228"/>
    <w:rsid w:val="00B808D3"/>
    <w:rsid w:val="00B82100"/>
    <w:rsid w:val="00BF23AE"/>
    <w:rsid w:val="00BF5560"/>
    <w:rsid w:val="00C40985"/>
    <w:rsid w:val="00C72BE8"/>
    <w:rsid w:val="00C9733E"/>
    <w:rsid w:val="00CA3B36"/>
    <w:rsid w:val="00CB0589"/>
    <w:rsid w:val="00CB4226"/>
    <w:rsid w:val="00CE1F74"/>
    <w:rsid w:val="00CF32AF"/>
    <w:rsid w:val="00D6116E"/>
    <w:rsid w:val="00D61E64"/>
    <w:rsid w:val="00D84A2B"/>
    <w:rsid w:val="00DB4C34"/>
    <w:rsid w:val="00DB6103"/>
    <w:rsid w:val="00E0665A"/>
    <w:rsid w:val="00E21289"/>
    <w:rsid w:val="00E33BF6"/>
    <w:rsid w:val="00E3765F"/>
    <w:rsid w:val="00E47A0E"/>
    <w:rsid w:val="00E536D3"/>
    <w:rsid w:val="00E544A2"/>
    <w:rsid w:val="00E70396"/>
    <w:rsid w:val="00E8749D"/>
    <w:rsid w:val="00E96287"/>
    <w:rsid w:val="00EB005E"/>
    <w:rsid w:val="00EB3DB4"/>
    <w:rsid w:val="00EC4E79"/>
    <w:rsid w:val="00ED6DD1"/>
    <w:rsid w:val="00F0195D"/>
    <w:rsid w:val="00F03045"/>
    <w:rsid w:val="00F0453A"/>
    <w:rsid w:val="00FA157B"/>
    <w:rsid w:val="00FD0758"/>
    <w:rsid w:val="00FD278D"/>
    <w:rsid w:val="00FD723F"/>
    <w:rsid w:val="00FF08D8"/>
    <w:rsid w:val="01080A12"/>
    <w:rsid w:val="01AA1AC9"/>
    <w:rsid w:val="01D6466C"/>
    <w:rsid w:val="02497534"/>
    <w:rsid w:val="02562FFF"/>
    <w:rsid w:val="0264611C"/>
    <w:rsid w:val="028247F4"/>
    <w:rsid w:val="02844641"/>
    <w:rsid w:val="02B20C36"/>
    <w:rsid w:val="02B524D4"/>
    <w:rsid w:val="02CF5E72"/>
    <w:rsid w:val="02E10B18"/>
    <w:rsid w:val="03195159"/>
    <w:rsid w:val="032633D2"/>
    <w:rsid w:val="03280EF8"/>
    <w:rsid w:val="0328714A"/>
    <w:rsid w:val="034C72DC"/>
    <w:rsid w:val="03655CA8"/>
    <w:rsid w:val="038C76D9"/>
    <w:rsid w:val="039C3694"/>
    <w:rsid w:val="043438CC"/>
    <w:rsid w:val="0493016C"/>
    <w:rsid w:val="049525BD"/>
    <w:rsid w:val="05216546"/>
    <w:rsid w:val="053E4707"/>
    <w:rsid w:val="05445D91"/>
    <w:rsid w:val="05860158"/>
    <w:rsid w:val="058C6F54"/>
    <w:rsid w:val="05922FA0"/>
    <w:rsid w:val="05B42F17"/>
    <w:rsid w:val="05CD222A"/>
    <w:rsid w:val="05E7029F"/>
    <w:rsid w:val="05FD2B10"/>
    <w:rsid w:val="060519C4"/>
    <w:rsid w:val="062C0CFF"/>
    <w:rsid w:val="06304C93"/>
    <w:rsid w:val="063A78C0"/>
    <w:rsid w:val="065169B7"/>
    <w:rsid w:val="06581AF4"/>
    <w:rsid w:val="065D463D"/>
    <w:rsid w:val="069207A5"/>
    <w:rsid w:val="06BD229F"/>
    <w:rsid w:val="06D03D80"/>
    <w:rsid w:val="06E93094"/>
    <w:rsid w:val="07117EF5"/>
    <w:rsid w:val="072F4F4B"/>
    <w:rsid w:val="07CF5DE6"/>
    <w:rsid w:val="08766BA9"/>
    <w:rsid w:val="089112ED"/>
    <w:rsid w:val="08C416C3"/>
    <w:rsid w:val="08C6503E"/>
    <w:rsid w:val="09366AA8"/>
    <w:rsid w:val="093736AB"/>
    <w:rsid w:val="093C56FD"/>
    <w:rsid w:val="095D0C69"/>
    <w:rsid w:val="09BC4A90"/>
    <w:rsid w:val="09D21267"/>
    <w:rsid w:val="0A222B45"/>
    <w:rsid w:val="0A636CB9"/>
    <w:rsid w:val="0A6A44EC"/>
    <w:rsid w:val="0A7F7F97"/>
    <w:rsid w:val="0A886720"/>
    <w:rsid w:val="0ACC2AB1"/>
    <w:rsid w:val="0B4B7E79"/>
    <w:rsid w:val="0B4E5BBB"/>
    <w:rsid w:val="0B6251C3"/>
    <w:rsid w:val="0B7A69B0"/>
    <w:rsid w:val="0B8C3FEE"/>
    <w:rsid w:val="0BC67500"/>
    <w:rsid w:val="0BCB720C"/>
    <w:rsid w:val="0BD22349"/>
    <w:rsid w:val="0BDA2FAB"/>
    <w:rsid w:val="0C000C64"/>
    <w:rsid w:val="0C112E71"/>
    <w:rsid w:val="0C1A28FD"/>
    <w:rsid w:val="0C25691C"/>
    <w:rsid w:val="0CB437FC"/>
    <w:rsid w:val="0D0E73B0"/>
    <w:rsid w:val="0D186481"/>
    <w:rsid w:val="0D4903E8"/>
    <w:rsid w:val="0D505C1B"/>
    <w:rsid w:val="0DAF0B93"/>
    <w:rsid w:val="0DC21F49"/>
    <w:rsid w:val="0DEB5F4F"/>
    <w:rsid w:val="0DF2282E"/>
    <w:rsid w:val="0E0F33E0"/>
    <w:rsid w:val="0E320E7D"/>
    <w:rsid w:val="0E50302B"/>
    <w:rsid w:val="0E5139F9"/>
    <w:rsid w:val="0E6354DA"/>
    <w:rsid w:val="0E6A2D0C"/>
    <w:rsid w:val="0E87741A"/>
    <w:rsid w:val="0EAC6E81"/>
    <w:rsid w:val="0F00541F"/>
    <w:rsid w:val="0F0E7B3C"/>
    <w:rsid w:val="0F1A64E0"/>
    <w:rsid w:val="0F225395"/>
    <w:rsid w:val="0F2C1D70"/>
    <w:rsid w:val="0F2F1860"/>
    <w:rsid w:val="0F421593"/>
    <w:rsid w:val="0F5337A0"/>
    <w:rsid w:val="0F563291"/>
    <w:rsid w:val="0F7153D1"/>
    <w:rsid w:val="0F8D56B0"/>
    <w:rsid w:val="0FDC3796"/>
    <w:rsid w:val="0FDF421B"/>
    <w:rsid w:val="100B5E29"/>
    <w:rsid w:val="10152804"/>
    <w:rsid w:val="101C356F"/>
    <w:rsid w:val="10A83678"/>
    <w:rsid w:val="10B91FFA"/>
    <w:rsid w:val="10CC380A"/>
    <w:rsid w:val="10D821AF"/>
    <w:rsid w:val="10ED3781"/>
    <w:rsid w:val="10F16DCD"/>
    <w:rsid w:val="116C6D9B"/>
    <w:rsid w:val="116E48C1"/>
    <w:rsid w:val="1182211B"/>
    <w:rsid w:val="119F0F1F"/>
    <w:rsid w:val="11A92759"/>
    <w:rsid w:val="11C049F1"/>
    <w:rsid w:val="11D84431"/>
    <w:rsid w:val="12011292"/>
    <w:rsid w:val="1208339B"/>
    <w:rsid w:val="125E4936"/>
    <w:rsid w:val="125F245C"/>
    <w:rsid w:val="126B0E01"/>
    <w:rsid w:val="126D6927"/>
    <w:rsid w:val="1272218F"/>
    <w:rsid w:val="129321BA"/>
    <w:rsid w:val="12A165D1"/>
    <w:rsid w:val="12CD73C6"/>
    <w:rsid w:val="12E070F9"/>
    <w:rsid w:val="12F6691D"/>
    <w:rsid w:val="12F9465F"/>
    <w:rsid w:val="131E2317"/>
    <w:rsid w:val="13272F7A"/>
    <w:rsid w:val="133D69B5"/>
    <w:rsid w:val="13BB7B66"/>
    <w:rsid w:val="14067033"/>
    <w:rsid w:val="141A663B"/>
    <w:rsid w:val="142E0338"/>
    <w:rsid w:val="143040B0"/>
    <w:rsid w:val="14423DE3"/>
    <w:rsid w:val="146B50E8"/>
    <w:rsid w:val="14AB7BDB"/>
    <w:rsid w:val="14B77079"/>
    <w:rsid w:val="14C173FE"/>
    <w:rsid w:val="14EF5D19"/>
    <w:rsid w:val="154020D1"/>
    <w:rsid w:val="15603874"/>
    <w:rsid w:val="15BD4371"/>
    <w:rsid w:val="15E54760"/>
    <w:rsid w:val="15F77E97"/>
    <w:rsid w:val="16A53230"/>
    <w:rsid w:val="17091308"/>
    <w:rsid w:val="17407E1A"/>
    <w:rsid w:val="174803E9"/>
    <w:rsid w:val="176A78D9"/>
    <w:rsid w:val="17B40B54"/>
    <w:rsid w:val="17DA4A5F"/>
    <w:rsid w:val="17FF2717"/>
    <w:rsid w:val="184D6E96"/>
    <w:rsid w:val="185365BF"/>
    <w:rsid w:val="186B1B5B"/>
    <w:rsid w:val="18756535"/>
    <w:rsid w:val="188F15F9"/>
    <w:rsid w:val="189D5A8C"/>
    <w:rsid w:val="18CB25F9"/>
    <w:rsid w:val="18ED6A14"/>
    <w:rsid w:val="19320D6B"/>
    <w:rsid w:val="1934019F"/>
    <w:rsid w:val="194505FE"/>
    <w:rsid w:val="194859F8"/>
    <w:rsid w:val="19762565"/>
    <w:rsid w:val="19943588"/>
    <w:rsid w:val="19AC41D9"/>
    <w:rsid w:val="19B337B9"/>
    <w:rsid w:val="19D65751"/>
    <w:rsid w:val="1A304E0A"/>
    <w:rsid w:val="1A352816"/>
    <w:rsid w:val="1A3D3083"/>
    <w:rsid w:val="1A670100"/>
    <w:rsid w:val="1AC11F06"/>
    <w:rsid w:val="1ACC4407"/>
    <w:rsid w:val="1AF8344E"/>
    <w:rsid w:val="1B656D35"/>
    <w:rsid w:val="1B80591D"/>
    <w:rsid w:val="1BA179F8"/>
    <w:rsid w:val="1BD143CB"/>
    <w:rsid w:val="1BF9122C"/>
    <w:rsid w:val="1C0C71B1"/>
    <w:rsid w:val="1C5446B4"/>
    <w:rsid w:val="1CE67045"/>
    <w:rsid w:val="1CF55E97"/>
    <w:rsid w:val="1D085BCA"/>
    <w:rsid w:val="1D3B4F96"/>
    <w:rsid w:val="1D526E45"/>
    <w:rsid w:val="1D57445C"/>
    <w:rsid w:val="1D7141FA"/>
    <w:rsid w:val="1D792624"/>
    <w:rsid w:val="1DD957B9"/>
    <w:rsid w:val="1DE27870"/>
    <w:rsid w:val="1DF43DAF"/>
    <w:rsid w:val="1E0565AE"/>
    <w:rsid w:val="1E166119"/>
    <w:rsid w:val="1E277DDB"/>
    <w:rsid w:val="1E4B51BE"/>
    <w:rsid w:val="1E6C3F37"/>
    <w:rsid w:val="1E772986"/>
    <w:rsid w:val="1E935967"/>
    <w:rsid w:val="1E9B0CC0"/>
    <w:rsid w:val="1ECB592D"/>
    <w:rsid w:val="1F226388"/>
    <w:rsid w:val="1F2667DB"/>
    <w:rsid w:val="1FC85AE5"/>
    <w:rsid w:val="1FE81CE3"/>
    <w:rsid w:val="1FF266BE"/>
    <w:rsid w:val="20142532"/>
    <w:rsid w:val="206F143C"/>
    <w:rsid w:val="208C08C0"/>
    <w:rsid w:val="208D63E6"/>
    <w:rsid w:val="20D65FDF"/>
    <w:rsid w:val="20D77D3D"/>
    <w:rsid w:val="20DD55C0"/>
    <w:rsid w:val="20E06643"/>
    <w:rsid w:val="20F6042F"/>
    <w:rsid w:val="211B39F2"/>
    <w:rsid w:val="212519F8"/>
    <w:rsid w:val="218477E9"/>
    <w:rsid w:val="21A34113"/>
    <w:rsid w:val="21C127EB"/>
    <w:rsid w:val="2208666C"/>
    <w:rsid w:val="2210107D"/>
    <w:rsid w:val="22206121"/>
    <w:rsid w:val="22502404"/>
    <w:rsid w:val="22813D29"/>
    <w:rsid w:val="2283122F"/>
    <w:rsid w:val="228D26CE"/>
    <w:rsid w:val="22BE6D2B"/>
    <w:rsid w:val="22C00CF5"/>
    <w:rsid w:val="22CE3412"/>
    <w:rsid w:val="22D24584"/>
    <w:rsid w:val="23045086"/>
    <w:rsid w:val="231177A3"/>
    <w:rsid w:val="2317434D"/>
    <w:rsid w:val="23685CB4"/>
    <w:rsid w:val="23711FEF"/>
    <w:rsid w:val="23841D23"/>
    <w:rsid w:val="23B85D86"/>
    <w:rsid w:val="23BA1BE8"/>
    <w:rsid w:val="23E20473"/>
    <w:rsid w:val="24466FD8"/>
    <w:rsid w:val="24747FE9"/>
    <w:rsid w:val="247973AD"/>
    <w:rsid w:val="249935AC"/>
    <w:rsid w:val="24A72BB4"/>
    <w:rsid w:val="24AE34FB"/>
    <w:rsid w:val="24CB53FB"/>
    <w:rsid w:val="25090731"/>
    <w:rsid w:val="25164BFC"/>
    <w:rsid w:val="253F23A5"/>
    <w:rsid w:val="253F7D96"/>
    <w:rsid w:val="254259F1"/>
    <w:rsid w:val="255319AC"/>
    <w:rsid w:val="25A91F14"/>
    <w:rsid w:val="265D30D3"/>
    <w:rsid w:val="26993D37"/>
    <w:rsid w:val="26D20FF7"/>
    <w:rsid w:val="270A253F"/>
    <w:rsid w:val="273B094A"/>
    <w:rsid w:val="276E6F72"/>
    <w:rsid w:val="27DB3EDB"/>
    <w:rsid w:val="281F64BE"/>
    <w:rsid w:val="28672BFF"/>
    <w:rsid w:val="286D547B"/>
    <w:rsid w:val="28956780"/>
    <w:rsid w:val="28C037FD"/>
    <w:rsid w:val="28FB2A87"/>
    <w:rsid w:val="2920429C"/>
    <w:rsid w:val="29211DC2"/>
    <w:rsid w:val="29542197"/>
    <w:rsid w:val="29554210"/>
    <w:rsid w:val="29B41C7A"/>
    <w:rsid w:val="29E452C9"/>
    <w:rsid w:val="29F263B2"/>
    <w:rsid w:val="29F64FFC"/>
    <w:rsid w:val="2A3C6EB3"/>
    <w:rsid w:val="2A614B6C"/>
    <w:rsid w:val="2A6603D4"/>
    <w:rsid w:val="2A830F86"/>
    <w:rsid w:val="2A8A5C97"/>
    <w:rsid w:val="2ACC2FDF"/>
    <w:rsid w:val="2AF05EF0"/>
    <w:rsid w:val="2AFD5BB6"/>
    <w:rsid w:val="2B036A3A"/>
    <w:rsid w:val="2B0C76FB"/>
    <w:rsid w:val="2B1654B9"/>
    <w:rsid w:val="2B595843"/>
    <w:rsid w:val="2B737BDA"/>
    <w:rsid w:val="2B8C79C6"/>
    <w:rsid w:val="2BA47406"/>
    <w:rsid w:val="2BA74800"/>
    <w:rsid w:val="2C043A01"/>
    <w:rsid w:val="2C2E0A7D"/>
    <w:rsid w:val="2C363DD6"/>
    <w:rsid w:val="2C493B09"/>
    <w:rsid w:val="2C5D75B5"/>
    <w:rsid w:val="2D1660E1"/>
    <w:rsid w:val="2D656721"/>
    <w:rsid w:val="2D684463"/>
    <w:rsid w:val="2D6B1860"/>
    <w:rsid w:val="2D904E69"/>
    <w:rsid w:val="2DC23B73"/>
    <w:rsid w:val="2DFD104F"/>
    <w:rsid w:val="2E187C37"/>
    <w:rsid w:val="2E9279E9"/>
    <w:rsid w:val="2E960B5C"/>
    <w:rsid w:val="2ED00512"/>
    <w:rsid w:val="2EED10C4"/>
    <w:rsid w:val="2EFF6701"/>
    <w:rsid w:val="2F0E037F"/>
    <w:rsid w:val="2F2D326E"/>
    <w:rsid w:val="2F641A87"/>
    <w:rsid w:val="2F7B66D0"/>
    <w:rsid w:val="2F974B8C"/>
    <w:rsid w:val="2F990904"/>
    <w:rsid w:val="2FA8323D"/>
    <w:rsid w:val="2FB67708"/>
    <w:rsid w:val="2FDD4009"/>
    <w:rsid w:val="2FE853E7"/>
    <w:rsid w:val="302723B3"/>
    <w:rsid w:val="30420F9B"/>
    <w:rsid w:val="30695BFF"/>
    <w:rsid w:val="309612E7"/>
    <w:rsid w:val="309C4B4F"/>
    <w:rsid w:val="30B8125D"/>
    <w:rsid w:val="30C12C61"/>
    <w:rsid w:val="30C57842"/>
    <w:rsid w:val="30C9346B"/>
    <w:rsid w:val="30DA5678"/>
    <w:rsid w:val="310E5FC1"/>
    <w:rsid w:val="312863E3"/>
    <w:rsid w:val="31AE4BDD"/>
    <w:rsid w:val="31B7083B"/>
    <w:rsid w:val="31E96614"/>
    <w:rsid w:val="31F6028F"/>
    <w:rsid w:val="323C76D1"/>
    <w:rsid w:val="325154C6"/>
    <w:rsid w:val="32717916"/>
    <w:rsid w:val="32B31CDC"/>
    <w:rsid w:val="32B41B11"/>
    <w:rsid w:val="32F12805"/>
    <w:rsid w:val="33291F9F"/>
    <w:rsid w:val="334943EF"/>
    <w:rsid w:val="334B0A33"/>
    <w:rsid w:val="337E053C"/>
    <w:rsid w:val="33813B89"/>
    <w:rsid w:val="33883169"/>
    <w:rsid w:val="33BC1065"/>
    <w:rsid w:val="33CB12A8"/>
    <w:rsid w:val="33E74334"/>
    <w:rsid w:val="34441786"/>
    <w:rsid w:val="346F60D7"/>
    <w:rsid w:val="34C603ED"/>
    <w:rsid w:val="34E15227"/>
    <w:rsid w:val="354B027A"/>
    <w:rsid w:val="35AF0E81"/>
    <w:rsid w:val="35D97CAC"/>
    <w:rsid w:val="35DE52C2"/>
    <w:rsid w:val="35E548A3"/>
    <w:rsid w:val="35EB79DF"/>
    <w:rsid w:val="35F20D6E"/>
    <w:rsid w:val="360162FA"/>
    <w:rsid w:val="362353CB"/>
    <w:rsid w:val="36425D20"/>
    <w:rsid w:val="368B0BE8"/>
    <w:rsid w:val="36E55D90"/>
    <w:rsid w:val="36FD79CA"/>
    <w:rsid w:val="370A0339"/>
    <w:rsid w:val="37144D14"/>
    <w:rsid w:val="371A057C"/>
    <w:rsid w:val="377063EE"/>
    <w:rsid w:val="37737C8C"/>
    <w:rsid w:val="378620B5"/>
    <w:rsid w:val="37863E63"/>
    <w:rsid w:val="378A50EA"/>
    <w:rsid w:val="379F5CA9"/>
    <w:rsid w:val="37B17246"/>
    <w:rsid w:val="3828316D"/>
    <w:rsid w:val="38966328"/>
    <w:rsid w:val="389D1465"/>
    <w:rsid w:val="38A63DB1"/>
    <w:rsid w:val="38CF5396"/>
    <w:rsid w:val="390C106E"/>
    <w:rsid w:val="394915ED"/>
    <w:rsid w:val="39D92519"/>
    <w:rsid w:val="39E3734B"/>
    <w:rsid w:val="39FC665F"/>
    <w:rsid w:val="3A1A6AE5"/>
    <w:rsid w:val="3A4B4B85"/>
    <w:rsid w:val="3A577D39"/>
    <w:rsid w:val="3A714093"/>
    <w:rsid w:val="3A801FC5"/>
    <w:rsid w:val="3AB111F7"/>
    <w:rsid w:val="3AF3558B"/>
    <w:rsid w:val="3AF534FA"/>
    <w:rsid w:val="3B4C0F20"/>
    <w:rsid w:val="3B8A37F6"/>
    <w:rsid w:val="3BA724BA"/>
    <w:rsid w:val="3BF95017"/>
    <w:rsid w:val="3C12216A"/>
    <w:rsid w:val="3C184524"/>
    <w:rsid w:val="3C552056"/>
    <w:rsid w:val="3C7A386B"/>
    <w:rsid w:val="3CA97117"/>
    <w:rsid w:val="3CAD3C40"/>
    <w:rsid w:val="3CBE7BFC"/>
    <w:rsid w:val="3CC70F64"/>
    <w:rsid w:val="3CCB40C7"/>
    <w:rsid w:val="3D3A7AF8"/>
    <w:rsid w:val="3D5D7415"/>
    <w:rsid w:val="3DB974E1"/>
    <w:rsid w:val="3DC76F84"/>
    <w:rsid w:val="3DFF227A"/>
    <w:rsid w:val="3E18158D"/>
    <w:rsid w:val="3E235E79"/>
    <w:rsid w:val="3E611186"/>
    <w:rsid w:val="3E8409D1"/>
    <w:rsid w:val="3E9055C8"/>
    <w:rsid w:val="3EB76FF8"/>
    <w:rsid w:val="3F0D09C6"/>
    <w:rsid w:val="3F1758C0"/>
    <w:rsid w:val="3F340649"/>
    <w:rsid w:val="3F446ADE"/>
    <w:rsid w:val="3F4940F4"/>
    <w:rsid w:val="3FAA26B9"/>
    <w:rsid w:val="3FAD3690"/>
    <w:rsid w:val="3FAF1A7E"/>
    <w:rsid w:val="3FB5178A"/>
    <w:rsid w:val="401A339B"/>
    <w:rsid w:val="40534AFF"/>
    <w:rsid w:val="40606DEB"/>
    <w:rsid w:val="4066044D"/>
    <w:rsid w:val="40860A30"/>
    <w:rsid w:val="409518DB"/>
    <w:rsid w:val="40C477AB"/>
    <w:rsid w:val="40E85247"/>
    <w:rsid w:val="40F260C6"/>
    <w:rsid w:val="41326E0A"/>
    <w:rsid w:val="41984EBF"/>
    <w:rsid w:val="41E81277"/>
    <w:rsid w:val="42051E29"/>
    <w:rsid w:val="42220C2D"/>
    <w:rsid w:val="42237454"/>
    <w:rsid w:val="42334BE8"/>
    <w:rsid w:val="423544BC"/>
    <w:rsid w:val="42442951"/>
    <w:rsid w:val="42470693"/>
    <w:rsid w:val="42511640"/>
    <w:rsid w:val="425A03C6"/>
    <w:rsid w:val="42642FF3"/>
    <w:rsid w:val="42937435"/>
    <w:rsid w:val="429C453B"/>
    <w:rsid w:val="42A47894"/>
    <w:rsid w:val="42DE2DA6"/>
    <w:rsid w:val="42E92017"/>
    <w:rsid w:val="432F1853"/>
    <w:rsid w:val="43713C1A"/>
    <w:rsid w:val="438D657A"/>
    <w:rsid w:val="43CD4BC8"/>
    <w:rsid w:val="43D14B7B"/>
    <w:rsid w:val="44627A06"/>
    <w:rsid w:val="447B2927"/>
    <w:rsid w:val="4484172B"/>
    <w:rsid w:val="448B2AB9"/>
    <w:rsid w:val="44B429B0"/>
    <w:rsid w:val="44E346A3"/>
    <w:rsid w:val="450E115B"/>
    <w:rsid w:val="4537679D"/>
    <w:rsid w:val="45462B41"/>
    <w:rsid w:val="457E261E"/>
    <w:rsid w:val="457F1EF2"/>
    <w:rsid w:val="45B24076"/>
    <w:rsid w:val="45D71D2E"/>
    <w:rsid w:val="45E43FD5"/>
    <w:rsid w:val="460D74FE"/>
    <w:rsid w:val="46184820"/>
    <w:rsid w:val="462C207A"/>
    <w:rsid w:val="46442932"/>
    <w:rsid w:val="469C521A"/>
    <w:rsid w:val="46E841F3"/>
    <w:rsid w:val="47181EB6"/>
    <w:rsid w:val="471B036B"/>
    <w:rsid w:val="47743CD8"/>
    <w:rsid w:val="47881532"/>
    <w:rsid w:val="47D91D8D"/>
    <w:rsid w:val="47E0311C"/>
    <w:rsid w:val="48276F9D"/>
    <w:rsid w:val="4839497F"/>
    <w:rsid w:val="48482A6F"/>
    <w:rsid w:val="485756B9"/>
    <w:rsid w:val="486C49B0"/>
    <w:rsid w:val="4906149B"/>
    <w:rsid w:val="491F5DA9"/>
    <w:rsid w:val="49321CC7"/>
    <w:rsid w:val="493C6A78"/>
    <w:rsid w:val="49BE4E3D"/>
    <w:rsid w:val="49E1317B"/>
    <w:rsid w:val="4A062BE2"/>
    <w:rsid w:val="4A292E5A"/>
    <w:rsid w:val="4A5751EC"/>
    <w:rsid w:val="4A8372C9"/>
    <w:rsid w:val="4B15132F"/>
    <w:rsid w:val="4B4F7ADA"/>
    <w:rsid w:val="4BEB208F"/>
    <w:rsid w:val="4BFE1DC3"/>
    <w:rsid w:val="4C014569"/>
    <w:rsid w:val="4C017B05"/>
    <w:rsid w:val="4C124C4E"/>
    <w:rsid w:val="4C392DFB"/>
    <w:rsid w:val="4C4B3BF4"/>
    <w:rsid w:val="4C5620FB"/>
    <w:rsid w:val="4C572A98"/>
    <w:rsid w:val="4CB9218D"/>
    <w:rsid w:val="4CC41AE4"/>
    <w:rsid w:val="4D462DC1"/>
    <w:rsid w:val="4D5C3245"/>
    <w:rsid w:val="4D6C0FAE"/>
    <w:rsid w:val="4D7A36CB"/>
    <w:rsid w:val="4D897DB2"/>
    <w:rsid w:val="4DF0398D"/>
    <w:rsid w:val="4E256F58"/>
    <w:rsid w:val="4E4837C9"/>
    <w:rsid w:val="4EA74993"/>
    <w:rsid w:val="4EAD187E"/>
    <w:rsid w:val="4ED80FF1"/>
    <w:rsid w:val="4F336227"/>
    <w:rsid w:val="4F5A672D"/>
    <w:rsid w:val="4F9111A0"/>
    <w:rsid w:val="4FA829A2"/>
    <w:rsid w:val="4FB910E2"/>
    <w:rsid w:val="4FC652ED"/>
    <w:rsid w:val="4FF84D7B"/>
    <w:rsid w:val="50334005"/>
    <w:rsid w:val="50BB2978"/>
    <w:rsid w:val="50BE7D72"/>
    <w:rsid w:val="50ED0658"/>
    <w:rsid w:val="51782617"/>
    <w:rsid w:val="518965D2"/>
    <w:rsid w:val="51AC406F"/>
    <w:rsid w:val="51B43B06"/>
    <w:rsid w:val="51BD44CE"/>
    <w:rsid w:val="522C2C55"/>
    <w:rsid w:val="52602803"/>
    <w:rsid w:val="527B6BC4"/>
    <w:rsid w:val="528154FB"/>
    <w:rsid w:val="528648C0"/>
    <w:rsid w:val="528A2602"/>
    <w:rsid w:val="52EA5845"/>
    <w:rsid w:val="53487DC7"/>
    <w:rsid w:val="535624E4"/>
    <w:rsid w:val="536F7A4A"/>
    <w:rsid w:val="545D5AF4"/>
    <w:rsid w:val="54717147"/>
    <w:rsid w:val="548065C2"/>
    <w:rsid w:val="54D0469C"/>
    <w:rsid w:val="54E47BB8"/>
    <w:rsid w:val="54F9245B"/>
    <w:rsid w:val="552D3719"/>
    <w:rsid w:val="559B0D21"/>
    <w:rsid w:val="55AA6B17"/>
    <w:rsid w:val="55C93441"/>
    <w:rsid w:val="563805C7"/>
    <w:rsid w:val="563F54B2"/>
    <w:rsid w:val="564E1B99"/>
    <w:rsid w:val="56586573"/>
    <w:rsid w:val="56EA18C1"/>
    <w:rsid w:val="5798745A"/>
    <w:rsid w:val="57A04676"/>
    <w:rsid w:val="586D4D19"/>
    <w:rsid w:val="588E0972"/>
    <w:rsid w:val="58920462"/>
    <w:rsid w:val="593E5EF4"/>
    <w:rsid w:val="59837DAB"/>
    <w:rsid w:val="59CD1026"/>
    <w:rsid w:val="59E545C2"/>
    <w:rsid w:val="5A0C7DA1"/>
    <w:rsid w:val="5A2C21F1"/>
    <w:rsid w:val="5A315FE3"/>
    <w:rsid w:val="5AA04A12"/>
    <w:rsid w:val="5AB521E6"/>
    <w:rsid w:val="5B0867BA"/>
    <w:rsid w:val="5B0D2022"/>
    <w:rsid w:val="5B21162A"/>
    <w:rsid w:val="5B70610D"/>
    <w:rsid w:val="5BC353F2"/>
    <w:rsid w:val="5BD62414"/>
    <w:rsid w:val="5C4A7835"/>
    <w:rsid w:val="5C4B1054"/>
    <w:rsid w:val="5C540F1A"/>
    <w:rsid w:val="5C5B6DBD"/>
    <w:rsid w:val="5C5F7192"/>
    <w:rsid w:val="5C8878A1"/>
    <w:rsid w:val="5CB32755"/>
    <w:rsid w:val="5CD01559"/>
    <w:rsid w:val="5CFB5EAA"/>
    <w:rsid w:val="5D0C5276"/>
    <w:rsid w:val="5D170F36"/>
    <w:rsid w:val="5D7E7207"/>
    <w:rsid w:val="5D944EC9"/>
    <w:rsid w:val="5D9A56C3"/>
    <w:rsid w:val="5E6C3504"/>
    <w:rsid w:val="5EBF1885"/>
    <w:rsid w:val="5EF37781"/>
    <w:rsid w:val="5F2C67EF"/>
    <w:rsid w:val="5F4D694D"/>
    <w:rsid w:val="5F571524"/>
    <w:rsid w:val="5F97010C"/>
    <w:rsid w:val="5FB32A6C"/>
    <w:rsid w:val="5FFB4B29"/>
    <w:rsid w:val="60695F4D"/>
    <w:rsid w:val="606C6C0B"/>
    <w:rsid w:val="609E54CA"/>
    <w:rsid w:val="60B46A9C"/>
    <w:rsid w:val="613A51F3"/>
    <w:rsid w:val="615E35D8"/>
    <w:rsid w:val="617B4E48"/>
    <w:rsid w:val="617D1584"/>
    <w:rsid w:val="619863BE"/>
    <w:rsid w:val="619A7232"/>
    <w:rsid w:val="61AB60F1"/>
    <w:rsid w:val="61B2747F"/>
    <w:rsid w:val="61C827FF"/>
    <w:rsid w:val="61F45CEA"/>
    <w:rsid w:val="620A1069"/>
    <w:rsid w:val="62300D9B"/>
    <w:rsid w:val="623F6839"/>
    <w:rsid w:val="629C7DD7"/>
    <w:rsid w:val="629D0130"/>
    <w:rsid w:val="62BD432E"/>
    <w:rsid w:val="62C31218"/>
    <w:rsid w:val="62DC1EB8"/>
    <w:rsid w:val="63640C4D"/>
    <w:rsid w:val="638F3667"/>
    <w:rsid w:val="63BF40D6"/>
    <w:rsid w:val="63C444CD"/>
    <w:rsid w:val="63F87992"/>
    <w:rsid w:val="64030466"/>
    <w:rsid w:val="64410F8F"/>
    <w:rsid w:val="64B96D77"/>
    <w:rsid w:val="659D4F74"/>
    <w:rsid w:val="65B01F28"/>
    <w:rsid w:val="65F362B8"/>
    <w:rsid w:val="65F55B8D"/>
    <w:rsid w:val="6603474E"/>
    <w:rsid w:val="663D12E2"/>
    <w:rsid w:val="665C142C"/>
    <w:rsid w:val="668B029F"/>
    <w:rsid w:val="66AB29F1"/>
    <w:rsid w:val="66E31E89"/>
    <w:rsid w:val="66F67E0E"/>
    <w:rsid w:val="67544B35"/>
    <w:rsid w:val="67B37260"/>
    <w:rsid w:val="67BD092C"/>
    <w:rsid w:val="67F105D6"/>
    <w:rsid w:val="683C3F47"/>
    <w:rsid w:val="685F7C35"/>
    <w:rsid w:val="68975621"/>
    <w:rsid w:val="68B25FB7"/>
    <w:rsid w:val="68F0088D"/>
    <w:rsid w:val="690C3919"/>
    <w:rsid w:val="691D5B26"/>
    <w:rsid w:val="695710B4"/>
    <w:rsid w:val="696372B1"/>
    <w:rsid w:val="696B7526"/>
    <w:rsid w:val="69935DE8"/>
    <w:rsid w:val="69982978"/>
    <w:rsid w:val="69BA518E"/>
    <w:rsid w:val="69D11B87"/>
    <w:rsid w:val="6A0667F8"/>
    <w:rsid w:val="6A094CF7"/>
    <w:rsid w:val="6A3B3D8A"/>
    <w:rsid w:val="6A4315BC"/>
    <w:rsid w:val="6A590A10"/>
    <w:rsid w:val="6A95793E"/>
    <w:rsid w:val="6A975464"/>
    <w:rsid w:val="6AA10091"/>
    <w:rsid w:val="6AE461D0"/>
    <w:rsid w:val="6AF428B7"/>
    <w:rsid w:val="6B340F05"/>
    <w:rsid w:val="6B350B2D"/>
    <w:rsid w:val="6B6A4927"/>
    <w:rsid w:val="6B7E03D2"/>
    <w:rsid w:val="6B87197D"/>
    <w:rsid w:val="6C33220D"/>
    <w:rsid w:val="6C7041BF"/>
    <w:rsid w:val="6C761BA6"/>
    <w:rsid w:val="6CC369E5"/>
    <w:rsid w:val="6CDA3D2E"/>
    <w:rsid w:val="6CE8644B"/>
    <w:rsid w:val="6D1B4645"/>
    <w:rsid w:val="6D3C22F3"/>
    <w:rsid w:val="6D4713C4"/>
    <w:rsid w:val="6D486EEA"/>
    <w:rsid w:val="6D8A5754"/>
    <w:rsid w:val="6DA71E62"/>
    <w:rsid w:val="6DB74B8B"/>
    <w:rsid w:val="6DE24C48"/>
    <w:rsid w:val="6E1C3A32"/>
    <w:rsid w:val="6E3B07FD"/>
    <w:rsid w:val="6E6935BC"/>
    <w:rsid w:val="6E852C47"/>
    <w:rsid w:val="6E8B7E55"/>
    <w:rsid w:val="6EBC540D"/>
    <w:rsid w:val="6ECB392F"/>
    <w:rsid w:val="6EEF1D13"/>
    <w:rsid w:val="6F213E96"/>
    <w:rsid w:val="6F2968A7"/>
    <w:rsid w:val="6F8D32DA"/>
    <w:rsid w:val="6F9957DB"/>
    <w:rsid w:val="6F9D7E2E"/>
    <w:rsid w:val="6FD1766A"/>
    <w:rsid w:val="6FFB6495"/>
    <w:rsid w:val="70076BE8"/>
    <w:rsid w:val="7036571F"/>
    <w:rsid w:val="708741CD"/>
    <w:rsid w:val="70BA00FF"/>
    <w:rsid w:val="70F35A62"/>
    <w:rsid w:val="716D5171"/>
    <w:rsid w:val="717B5AE0"/>
    <w:rsid w:val="719676FD"/>
    <w:rsid w:val="71B0505E"/>
    <w:rsid w:val="71E73175"/>
    <w:rsid w:val="71ED0AFB"/>
    <w:rsid w:val="71ED1E0E"/>
    <w:rsid w:val="71F65166"/>
    <w:rsid w:val="722F0678"/>
    <w:rsid w:val="72534367"/>
    <w:rsid w:val="72606A84"/>
    <w:rsid w:val="728409C4"/>
    <w:rsid w:val="72A9667D"/>
    <w:rsid w:val="73306456"/>
    <w:rsid w:val="734B14E2"/>
    <w:rsid w:val="73612AB3"/>
    <w:rsid w:val="73722F12"/>
    <w:rsid w:val="73CD6DB1"/>
    <w:rsid w:val="73CF2113"/>
    <w:rsid w:val="7428537F"/>
    <w:rsid w:val="7440091B"/>
    <w:rsid w:val="7443040B"/>
    <w:rsid w:val="74822CE1"/>
    <w:rsid w:val="749B3DA3"/>
    <w:rsid w:val="74BB61F3"/>
    <w:rsid w:val="74EA0887"/>
    <w:rsid w:val="75387844"/>
    <w:rsid w:val="758E56B6"/>
    <w:rsid w:val="75932CCC"/>
    <w:rsid w:val="75E410EF"/>
    <w:rsid w:val="761C6B1E"/>
    <w:rsid w:val="7677439C"/>
    <w:rsid w:val="76B178AE"/>
    <w:rsid w:val="76CF41D8"/>
    <w:rsid w:val="771E0FBC"/>
    <w:rsid w:val="77204CF2"/>
    <w:rsid w:val="774424D0"/>
    <w:rsid w:val="77626DFA"/>
    <w:rsid w:val="77685B20"/>
    <w:rsid w:val="77BF5FFA"/>
    <w:rsid w:val="77D93560"/>
    <w:rsid w:val="77E54E88"/>
    <w:rsid w:val="77ED6181"/>
    <w:rsid w:val="7808174F"/>
    <w:rsid w:val="78E00EE7"/>
    <w:rsid w:val="79051649"/>
    <w:rsid w:val="793622EC"/>
    <w:rsid w:val="794762A8"/>
    <w:rsid w:val="7956473D"/>
    <w:rsid w:val="79621333"/>
    <w:rsid w:val="79701CA2"/>
    <w:rsid w:val="797A48CF"/>
    <w:rsid w:val="79892D64"/>
    <w:rsid w:val="799A0ACD"/>
    <w:rsid w:val="79A41E0B"/>
    <w:rsid w:val="79A74F98"/>
    <w:rsid w:val="7A102B3D"/>
    <w:rsid w:val="7A505630"/>
    <w:rsid w:val="7A9674E6"/>
    <w:rsid w:val="7AA80FC8"/>
    <w:rsid w:val="7AED2E7F"/>
    <w:rsid w:val="7AF13DA7"/>
    <w:rsid w:val="7B1E128A"/>
    <w:rsid w:val="7B220D7A"/>
    <w:rsid w:val="7B5802E3"/>
    <w:rsid w:val="7B7A6E08"/>
    <w:rsid w:val="7BB3231A"/>
    <w:rsid w:val="7BB75B56"/>
    <w:rsid w:val="7C09018C"/>
    <w:rsid w:val="7C13226D"/>
    <w:rsid w:val="7C246D74"/>
    <w:rsid w:val="7C43369E"/>
    <w:rsid w:val="7C8141C6"/>
    <w:rsid w:val="7CBC51FE"/>
    <w:rsid w:val="7CD6006E"/>
    <w:rsid w:val="7D180687"/>
    <w:rsid w:val="7D9A72EE"/>
    <w:rsid w:val="7DA25F78"/>
    <w:rsid w:val="7DA44E1E"/>
    <w:rsid w:val="7DE20C95"/>
    <w:rsid w:val="7DEA6806"/>
    <w:rsid w:val="7DF05160"/>
    <w:rsid w:val="7DFA0CB2"/>
    <w:rsid w:val="7E002EC9"/>
    <w:rsid w:val="7E1A21DD"/>
    <w:rsid w:val="7E464D80"/>
    <w:rsid w:val="7E590F57"/>
    <w:rsid w:val="7EB10D93"/>
    <w:rsid w:val="7EBE4322"/>
    <w:rsid w:val="7F403EC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spacing w:line="360" w:lineRule="auto"/>
      <w:ind w:firstLine="200" w:firstLineChars="200"/>
      <w:jc w:val="both"/>
    </w:pPr>
    <w:rPr>
      <w:rFonts w:ascii="宋体" w:hAnsi="Times New Roman" w:eastAsia="宋体" w:cs="Times New Roman"/>
      <w:kern w:val="2"/>
      <w:sz w:val="24"/>
      <w:lang w:val="en-US" w:eastAsia="zh-CN" w:bidi="ar-SA"/>
    </w:rPr>
  </w:style>
  <w:style w:type="paragraph" w:styleId="2">
    <w:name w:val="heading 1"/>
    <w:basedOn w:val="1"/>
    <w:next w:val="1"/>
    <w:link w:val="22"/>
    <w:qFormat/>
    <w:uiPriority w:val="9"/>
    <w:pPr>
      <w:keepNext/>
      <w:keepLines/>
      <w:pageBreakBefore/>
      <w:spacing w:line="578" w:lineRule="auto"/>
      <w:ind w:firstLine="0" w:firstLineChars="0"/>
      <w:jc w:val="center"/>
      <w:outlineLvl w:val="0"/>
    </w:pPr>
    <w:rPr>
      <w:b/>
      <w:bCs/>
      <w:kern w:val="44"/>
      <w:sz w:val="28"/>
      <w:szCs w:val="44"/>
    </w:rPr>
  </w:style>
  <w:style w:type="paragraph" w:styleId="3">
    <w:name w:val="heading 2"/>
    <w:basedOn w:val="1"/>
    <w:next w:val="1"/>
    <w:link w:val="23"/>
    <w:unhideWhenUsed/>
    <w:qFormat/>
    <w:uiPriority w:val="9"/>
    <w:pPr>
      <w:keepNext/>
      <w:keepLines/>
      <w:ind w:firstLine="0" w:firstLineChars="0"/>
      <w:outlineLvl w:val="1"/>
    </w:pPr>
    <w:rPr>
      <w:rFonts w:hAnsiTheme="majorHAnsi" w:cstheme="majorBidi"/>
      <w:b/>
      <w:bCs/>
      <w:szCs w:val="32"/>
    </w:rPr>
  </w:style>
  <w:style w:type="paragraph" w:styleId="4">
    <w:name w:val="heading 3"/>
    <w:basedOn w:val="1"/>
    <w:next w:val="1"/>
    <w:link w:val="24"/>
    <w:autoRedefine/>
    <w:unhideWhenUsed/>
    <w:qFormat/>
    <w:uiPriority w:val="9"/>
    <w:pPr>
      <w:keepNext/>
      <w:keepLines/>
      <w:ind w:firstLine="0" w:firstLineChars="0"/>
      <w:outlineLvl w:val="2"/>
    </w:pPr>
    <w:rPr>
      <w:bCs/>
      <w:szCs w:val="32"/>
    </w:rPr>
  </w:style>
  <w:style w:type="character" w:default="1" w:styleId="15">
    <w:name w:val="Default Paragraph Font"/>
    <w:semiHidden/>
    <w:unhideWhenUsed/>
    <w:qFormat/>
    <w:uiPriority w:val="1"/>
  </w:style>
  <w:style w:type="table" w:default="1" w:styleId="13">
    <w:name w:val="Normal Table"/>
    <w:autoRedefine/>
    <w:semiHidden/>
    <w:unhideWhenUsed/>
    <w:qFormat/>
    <w:uiPriority w:val="99"/>
    <w:tblPr>
      <w:tblCellMar>
        <w:top w:w="0" w:type="dxa"/>
        <w:left w:w="108" w:type="dxa"/>
        <w:bottom w:w="0" w:type="dxa"/>
        <w:right w:w="108" w:type="dxa"/>
      </w:tblCellMar>
    </w:tblPr>
  </w:style>
  <w:style w:type="paragraph" w:styleId="5">
    <w:name w:val="Document Map"/>
    <w:basedOn w:val="1"/>
    <w:link w:val="21"/>
    <w:autoRedefine/>
    <w:unhideWhenUsed/>
    <w:qFormat/>
    <w:uiPriority w:val="99"/>
    <w:rPr>
      <w:sz w:val="18"/>
      <w:szCs w:val="18"/>
    </w:rPr>
  </w:style>
  <w:style w:type="paragraph" w:styleId="6">
    <w:name w:val="Body Text Indent"/>
    <w:basedOn w:val="1"/>
    <w:autoRedefine/>
    <w:unhideWhenUsed/>
    <w:qFormat/>
    <w:uiPriority w:val="99"/>
  </w:style>
  <w:style w:type="paragraph" w:styleId="7">
    <w:name w:val="Balloon Text"/>
    <w:basedOn w:val="1"/>
    <w:link w:val="25"/>
    <w:autoRedefine/>
    <w:unhideWhenUsed/>
    <w:qFormat/>
    <w:uiPriority w:val="99"/>
    <w:pPr>
      <w:spacing w:line="240" w:lineRule="auto"/>
    </w:pPr>
    <w:rPr>
      <w:sz w:val="18"/>
      <w:szCs w:val="18"/>
    </w:rPr>
  </w:style>
  <w:style w:type="paragraph" w:styleId="8">
    <w:name w:val="footer"/>
    <w:basedOn w:val="1"/>
    <w:link w:val="20"/>
    <w:autoRedefine/>
    <w:unhideWhenUsed/>
    <w:qFormat/>
    <w:uiPriority w:val="99"/>
    <w:pPr>
      <w:tabs>
        <w:tab w:val="center" w:pos="4153"/>
        <w:tab w:val="right" w:pos="8306"/>
      </w:tabs>
      <w:snapToGrid w:val="0"/>
      <w:jc w:val="left"/>
    </w:pPr>
    <w:rPr>
      <w:sz w:val="18"/>
      <w:szCs w:val="18"/>
    </w:rPr>
  </w:style>
  <w:style w:type="paragraph" w:styleId="9">
    <w:name w:val="header"/>
    <w:basedOn w:val="1"/>
    <w:link w:val="19"/>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0">
    <w:name w:val="toc 1"/>
    <w:basedOn w:val="1"/>
    <w:next w:val="1"/>
    <w:autoRedefine/>
    <w:unhideWhenUsed/>
    <w:qFormat/>
    <w:uiPriority w:val="39"/>
    <w:pPr>
      <w:tabs>
        <w:tab w:val="right" w:leader="dot" w:pos="8296"/>
      </w:tabs>
      <w:ind w:firstLine="0" w:firstLineChars="0"/>
    </w:pPr>
    <w:rPr>
      <w:b/>
      <w:sz w:val="28"/>
      <w:szCs w:val="28"/>
    </w:rPr>
  </w:style>
  <w:style w:type="paragraph" w:styleId="11">
    <w:name w:val="toc 2"/>
    <w:basedOn w:val="1"/>
    <w:next w:val="1"/>
    <w:autoRedefine/>
    <w:unhideWhenUsed/>
    <w:qFormat/>
    <w:uiPriority w:val="39"/>
    <w:pPr>
      <w:tabs>
        <w:tab w:val="right" w:leader="dot" w:pos="8296"/>
      </w:tabs>
      <w:ind w:firstLine="0" w:firstLineChars="0"/>
    </w:pPr>
  </w:style>
  <w:style w:type="paragraph" w:styleId="12">
    <w:name w:val="Normal (Web)"/>
    <w:basedOn w:val="1"/>
    <w:autoRedefine/>
    <w:unhideWhenUsed/>
    <w:qFormat/>
    <w:uiPriority w:val="99"/>
    <w:pPr>
      <w:spacing w:beforeAutospacing="1" w:afterAutospacing="1"/>
      <w:jc w:val="left"/>
    </w:pPr>
    <w:rPr>
      <w:kern w:val="0"/>
    </w:rPr>
  </w:style>
  <w:style w:type="table" w:styleId="14">
    <w:name w:val="Table Grid"/>
    <w:basedOn w:val="13"/>
    <w:autoRedefine/>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Strong"/>
    <w:basedOn w:val="15"/>
    <w:autoRedefine/>
    <w:qFormat/>
    <w:uiPriority w:val="22"/>
    <w:rPr>
      <w:b/>
    </w:rPr>
  </w:style>
  <w:style w:type="character" w:styleId="17">
    <w:name w:val="Hyperlink"/>
    <w:basedOn w:val="15"/>
    <w:autoRedefine/>
    <w:unhideWhenUsed/>
    <w:qFormat/>
    <w:uiPriority w:val="99"/>
    <w:rPr>
      <w:color w:val="0000FF" w:themeColor="hyperlink"/>
      <w:u w:val="single"/>
      <w14:textFill>
        <w14:solidFill>
          <w14:schemeClr w14:val="hlink"/>
        </w14:solidFill>
      </w14:textFill>
    </w:rPr>
  </w:style>
  <w:style w:type="paragraph" w:customStyle="1" w:styleId="18">
    <w:name w:val="Default"/>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19">
    <w:name w:val="页眉 Char"/>
    <w:basedOn w:val="15"/>
    <w:link w:val="9"/>
    <w:autoRedefine/>
    <w:qFormat/>
    <w:uiPriority w:val="99"/>
    <w:rPr>
      <w:sz w:val="18"/>
      <w:szCs w:val="18"/>
    </w:rPr>
  </w:style>
  <w:style w:type="character" w:customStyle="1" w:styleId="20">
    <w:name w:val="页脚 Char"/>
    <w:basedOn w:val="15"/>
    <w:link w:val="8"/>
    <w:autoRedefine/>
    <w:qFormat/>
    <w:uiPriority w:val="99"/>
    <w:rPr>
      <w:sz w:val="18"/>
      <w:szCs w:val="18"/>
    </w:rPr>
  </w:style>
  <w:style w:type="character" w:customStyle="1" w:styleId="21">
    <w:name w:val="文档结构图 Char"/>
    <w:basedOn w:val="15"/>
    <w:link w:val="5"/>
    <w:autoRedefine/>
    <w:semiHidden/>
    <w:qFormat/>
    <w:uiPriority w:val="99"/>
    <w:rPr>
      <w:rFonts w:ascii="宋体" w:hAnsi="Times New Roman" w:eastAsia="宋体" w:cs="Times New Roman"/>
      <w:sz w:val="18"/>
      <w:szCs w:val="18"/>
    </w:rPr>
  </w:style>
  <w:style w:type="character" w:customStyle="1" w:styleId="22">
    <w:name w:val="标题 1 Char"/>
    <w:basedOn w:val="15"/>
    <w:link w:val="2"/>
    <w:autoRedefine/>
    <w:qFormat/>
    <w:uiPriority w:val="9"/>
    <w:rPr>
      <w:rFonts w:ascii="宋体" w:hAnsi="Times New Roman" w:eastAsia="宋体" w:cs="Times New Roman"/>
      <w:b/>
      <w:bCs/>
      <w:kern w:val="44"/>
      <w:sz w:val="28"/>
      <w:szCs w:val="44"/>
    </w:rPr>
  </w:style>
  <w:style w:type="character" w:customStyle="1" w:styleId="23">
    <w:name w:val="标题 2 Char"/>
    <w:basedOn w:val="15"/>
    <w:link w:val="3"/>
    <w:autoRedefine/>
    <w:qFormat/>
    <w:uiPriority w:val="9"/>
    <w:rPr>
      <w:rFonts w:ascii="宋体" w:eastAsia="宋体" w:hAnsiTheme="majorHAnsi" w:cstheme="majorBidi"/>
      <w:b/>
      <w:bCs/>
      <w:sz w:val="24"/>
      <w:szCs w:val="32"/>
    </w:rPr>
  </w:style>
  <w:style w:type="character" w:customStyle="1" w:styleId="24">
    <w:name w:val="标题 3 Char"/>
    <w:basedOn w:val="15"/>
    <w:link w:val="4"/>
    <w:autoRedefine/>
    <w:qFormat/>
    <w:uiPriority w:val="9"/>
    <w:rPr>
      <w:rFonts w:ascii="宋体" w:hAnsi="Times New Roman" w:eastAsia="宋体" w:cs="Times New Roman"/>
      <w:bCs/>
      <w:sz w:val="24"/>
      <w:szCs w:val="32"/>
    </w:rPr>
  </w:style>
  <w:style w:type="character" w:customStyle="1" w:styleId="25">
    <w:name w:val="批注框文本 Char"/>
    <w:basedOn w:val="15"/>
    <w:link w:val="7"/>
    <w:autoRedefine/>
    <w:semiHidden/>
    <w:qFormat/>
    <w:uiPriority w:val="99"/>
    <w:rPr>
      <w:rFonts w:ascii="宋体" w:hAnsi="Times New Roman" w:eastAsia="宋体" w:cs="Times New Roman"/>
      <w:sz w:val="18"/>
      <w:szCs w:val="18"/>
    </w:rPr>
  </w:style>
  <w:style w:type="paragraph" w:customStyle="1" w:styleId="26">
    <w:name w:val="无间隔1"/>
    <w:link w:val="27"/>
    <w:autoRedefine/>
    <w:qFormat/>
    <w:uiPriority w:val="1"/>
    <w:rPr>
      <w:rFonts w:asciiTheme="minorHAnsi" w:hAnsiTheme="minorHAnsi" w:eastAsiaTheme="minorEastAsia" w:cstheme="minorBidi"/>
      <w:sz w:val="22"/>
      <w:szCs w:val="22"/>
      <w:lang w:val="en-US" w:eastAsia="zh-CN" w:bidi="ar-SA"/>
    </w:rPr>
  </w:style>
  <w:style w:type="character" w:customStyle="1" w:styleId="27">
    <w:name w:val="无间隔 Char"/>
    <w:basedOn w:val="15"/>
    <w:link w:val="26"/>
    <w:autoRedefine/>
    <w:qFormat/>
    <w:uiPriority w:val="1"/>
    <w:rPr>
      <w:kern w:val="0"/>
      <w:sz w:val="22"/>
    </w:rPr>
  </w:style>
  <w:style w:type="paragraph" w:customStyle="1" w:styleId="28">
    <w:name w:val="样式1"/>
    <w:basedOn w:val="8"/>
    <w:qFormat/>
    <w:uiPriority w:val="0"/>
    <w:pPr>
      <w:pBdr>
        <w:top w:val="single" w:color="auto" w:sz="4" w:space="1"/>
      </w:pBdr>
      <w:ind w:firstLine="0" w:firstLineChars="0"/>
      <w:jc w:val="distribute"/>
    </w:pPr>
    <w:rPr>
      <w:i/>
      <w:color w:val="0000FF"/>
      <w:sz w:val="21"/>
      <w:szCs w:val="21"/>
    </w:rPr>
  </w:style>
  <w:style w:type="paragraph" w:customStyle="1" w:styleId="29">
    <w:name w:val="样式2"/>
    <w:basedOn w:val="28"/>
    <w:qFormat/>
    <w:uiPriority w:val="0"/>
  </w:style>
  <w:style w:type="paragraph" w:customStyle="1" w:styleId="30">
    <w:name w:val="标题 2 + 宋体"/>
    <w:basedOn w:val="3"/>
    <w:qFormat/>
    <w:uiPriority w:val="0"/>
    <w:pPr>
      <w:spacing w:before="120"/>
    </w:pPr>
    <w:rPr>
      <w:rFonts w:cs="宋体"/>
      <w:color w:val="000000"/>
    </w:rPr>
  </w:style>
  <w:style w:type="paragraph" w:customStyle="1" w:styleId="31">
    <w:name w:val="正文 New"/>
    <w:qFormat/>
    <w:uiPriority w:val="0"/>
    <w:pPr>
      <w:widowControl w:val="0"/>
      <w:jc w:val="both"/>
    </w:pPr>
    <w:rPr>
      <w:rFonts w:ascii="Times New Roman" w:hAnsi="Times New Roman" w:eastAsia="宋体" w:cs="Times New Roman"/>
      <w:kern w:val="2"/>
      <w:sz w:val="21"/>
      <w:lang w:val="en-US" w:eastAsia="zh-CN" w:bidi="ar-SA"/>
    </w:rPr>
  </w:style>
  <w:style w:type="paragraph" w:styleId="32">
    <w:name w:val="List Paragraph"/>
    <w:basedOn w:val="1"/>
    <w:unhideWhenUsed/>
    <w:qFormat/>
    <w:uiPriority w:val="99"/>
    <w:pPr>
      <w:ind w:firstLine="420"/>
    </w:pPr>
  </w:style>
  <w:style w:type="paragraph" w:customStyle="1" w:styleId="33">
    <w:name w:val="WPSOffice手动目录 1"/>
    <w:qFormat/>
    <w:uiPriority w:val="0"/>
    <w:pPr>
      <w:ind w:leftChars="0"/>
    </w:pPr>
    <w:rPr>
      <w:rFonts w:ascii="Times New Roman" w:hAnsi="Times New Roman" w:eastAsia="宋体" w:cs="Times New Roman"/>
      <w:sz w:val="20"/>
      <w:szCs w:val="20"/>
    </w:rPr>
  </w:style>
  <w:style w:type="paragraph" w:customStyle="1" w:styleId="34">
    <w:name w:val="WPSOffice手动目录 2"/>
    <w:qFormat/>
    <w:uiPriority w:val="0"/>
    <w:pPr>
      <w:ind w:leftChars="200"/>
    </w:pPr>
    <w:rPr>
      <w:rFonts w:ascii="Times New Roman" w:hAnsi="Times New Roman" w:eastAsia="宋体" w:cs="Times New Roman"/>
      <w:sz w:val="20"/>
      <w:szCs w:val="20"/>
    </w:rPr>
  </w:style>
  <w:style w:type="character" w:customStyle="1" w:styleId="35">
    <w:name w:val="font01"/>
    <w:qFormat/>
    <w:uiPriority w:val="0"/>
    <w:rPr>
      <w:rFonts w:ascii="宋体" w:hAnsi="宋体" w:eastAsia="宋体"/>
      <w:spacing w:val="20"/>
      <w:szCs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2.xml"/><Relationship Id="rId8" Type="http://schemas.openxmlformats.org/officeDocument/2006/relationships/footer" Target="footer1.xml"/><Relationship Id="rId7" Type="http://schemas.openxmlformats.org/officeDocument/2006/relationships/header" Target="head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6" Type="http://schemas.openxmlformats.org/officeDocument/2006/relationships/glossaryDocument" Target="glossary/document.xml"/><Relationship Id="rId25" Type="http://schemas.openxmlformats.org/officeDocument/2006/relationships/fontTable" Target="fontTable.xml"/><Relationship Id="rId24" Type="http://schemas.openxmlformats.org/officeDocument/2006/relationships/customXml" Target="../customXml/item2.xml"/><Relationship Id="rId23" Type="http://schemas.openxmlformats.org/officeDocument/2006/relationships/numbering" Target="numbering.xml"/><Relationship Id="rId22" Type="http://schemas.openxmlformats.org/officeDocument/2006/relationships/customXml" Target="../customXml/item1.xml"/><Relationship Id="rId21" Type="http://schemas.openxmlformats.org/officeDocument/2006/relationships/image" Target="media/image10.png"/><Relationship Id="rId20" Type="http://schemas.openxmlformats.org/officeDocument/2006/relationships/image" Target="media/image9.png"/><Relationship Id="rId2" Type="http://schemas.openxmlformats.org/officeDocument/2006/relationships/settings" Target="settings.xml"/><Relationship Id="rId19" Type="http://schemas.openxmlformats.org/officeDocument/2006/relationships/image" Target="media/image8.png"/><Relationship Id="rId18" Type="http://schemas.openxmlformats.org/officeDocument/2006/relationships/image" Target="media/image7.png"/><Relationship Id="rId17" Type="http://schemas.openxmlformats.org/officeDocument/2006/relationships/image" Target="media/image6.png"/><Relationship Id="rId16" Type="http://schemas.openxmlformats.org/officeDocument/2006/relationships/image" Target="media/image5.png"/><Relationship Id="rId15" Type="http://schemas.openxmlformats.org/officeDocument/2006/relationships/image" Target="media/image4.png"/><Relationship Id="rId14" Type="http://schemas.openxmlformats.org/officeDocument/2006/relationships/image" Target="media/image3.png"/><Relationship Id="rId13" Type="http://schemas.openxmlformats.org/officeDocument/2006/relationships/image" Target="media/image2.png"/><Relationship Id="rId12" Type="http://schemas.openxmlformats.org/officeDocument/2006/relationships/image" Target="media/image1.png"/><Relationship Id="rId11" Type="http://schemas.openxmlformats.org/officeDocument/2006/relationships/theme" Target="theme/theme1.xml"/><Relationship Id="rId10" Type="http://schemas.openxmlformats.org/officeDocument/2006/relationships/footer" Target="footer3.xml"/><Relationship Id="rId1" Type="http://schemas.openxmlformats.org/officeDocument/2006/relationships/styles" Target="styles.xm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6a55c9d4-2244-4aa6-8eb0-82677ed77601}"/>
        <w:style w:val=""/>
        <w:category>
          <w:name w:val="常规"/>
          <w:gallery w:val="placeholder"/>
        </w:category>
        <w:types>
          <w:type w:val="bbPlcHdr"/>
        </w:types>
        <w:behaviors>
          <w:behavior w:val="content"/>
        </w:behaviors>
        <w:description w:val=""/>
        <w:guid w:val="{6a55c9d4-2244-4aa6-8eb0-82677ed77601}"/>
      </w:docPartPr>
      <w:docPartBody>
        <w:p w14:paraId="28CC4F6A">
          <w:r>
            <w:rPr>
              <w:color w:val="808080"/>
            </w:rPr>
            <w:t>单击此处输入文字。</w:t>
          </w:r>
        </w:p>
      </w:docPartBody>
    </w:docPart>
    <w:docPart>
      <w:docPartPr>
        <w:name w:val="{6ea9f658-02f2-451e-9e53-20e6a99a119e}"/>
        <w:style w:val=""/>
        <w:category>
          <w:name w:val="常规"/>
          <w:gallery w:val="placeholder"/>
        </w:category>
        <w:types>
          <w:type w:val="bbPlcHdr"/>
        </w:types>
        <w:behaviors>
          <w:behavior w:val="content"/>
        </w:behaviors>
        <w:description w:val=""/>
        <w:guid w:val="{6ea9f658-02f2-451e-9e53-20e6a99a119e}"/>
      </w:docPartPr>
      <w:docPartBody>
        <w:p w14:paraId="4D8FF7D0">
          <w:r>
            <w:rPr>
              <w:color w:val="808080"/>
            </w:rPr>
            <w:t>单击此处输入文字。</w:t>
          </w:r>
        </w:p>
      </w:docPartBody>
    </w:docPart>
    <w:docPart>
      <w:docPartPr>
        <w:name w:val="{e3c36f00-4ea2-4d3e-a516-5131e8004fc6}"/>
        <w:style w:val=""/>
        <w:category>
          <w:name w:val="常规"/>
          <w:gallery w:val="placeholder"/>
        </w:category>
        <w:types>
          <w:type w:val="bbPlcHdr"/>
        </w:types>
        <w:behaviors>
          <w:behavior w:val="content"/>
        </w:behaviors>
        <w:description w:val=""/>
        <w:guid w:val="{e3c36f00-4ea2-4d3e-a516-5131e8004fc6}"/>
      </w:docPartPr>
      <w:docPartBody>
        <w:p w14:paraId="076A2FAB">
          <w:r>
            <w:rPr>
              <w:color w:val="808080"/>
            </w:rPr>
            <w:t>单击此处输入文字。</w:t>
          </w:r>
        </w:p>
      </w:docPartBody>
    </w:docPart>
    <w:docPart>
      <w:docPartPr>
        <w:name w:val="{699be62d-8a6e-4969-aadd-e5b1e3818137}"/>
        <w:style w:val=""/>
        <w:category>
          <w:name w:val="常规"/>
          <w:gallery w:val="placeholder"/>
        </w:category>
        <w:types>
          <w:type w:val="bbPlcHdr"/>
        </w:types>
        <w:behaviors>
          <w:behavior w:val="content"/>
        </w:behaviors>
        <w:description w:val=""/>
        <w:guid w:val="{699be62d-8a6e-4969-aadd-e5b1e3818137}"/>
      </w:docPartPr>
      <w:docPartBody>
        <w:p w14:paraId="7B01BF45">
          <w:r>
            <w:rPr>
              <w:color w:val="808080"/>
            </w:rPr>
            <w:t>单击此处输入文字。</w:t>
          </w:r>
        </w:p>
      </w:docPartBody>
    </w:docPart>
    <w:docPart>
      <w:docPartPr>
        <w:name w:val="{6d181ec6-34fe-4fc0-8bee-aa2bd286468b}"/>
        <w:style w:val=""/>
        <w:category>
          <w:name w:val="常规"/>
          <w:gallery w:val="placeholder"/>
        </w:category>
        <w:types>
          <w:type w:val="bbPlcHdr"/>
        </w:types>
        <w:behaviors>
          <w:behavior w:val="content"/>
        </w:behaviors>
        <w:description w:val=""/>
        <w:guid w:val="{6d181ec6-34fe-4fc0-8bee-aa2bd286468b}"/>
      </w:docPartPr>
      <w:docPartBody>
        <w:p w14:paraId="3AE0A0B2">
          <w:r>
            <w:rPr>
              <w:color w:val="808080"/>
            </w:rPr>
            <w:t>单击此处输入文字。</w:t>
          </w:r>
        </w:p>
      </w:docPartBody>
    </w:docPart>
    <w:docPart>
      <w:docPartPr>
        <w:name w:val="{3736d61b-a3bd-4477-b818-ff63d2cc3cf3}"/>
        <w:style w:val=""/>
        <w:category>
          <w:name w:val="常规"/>
          <w:gallery w:val="placeholder"/>
        </w:category>
        <w:types>
          <w:type w:val="bbPlcHdr"/>
        </w:types>
        <w:behaviors>
          <w:behavior w:val="content"/>
        </w:behaviors>
        <w:description w:val=""/>
        <w:guid w:val="{3736d61b-a3bd-4477-b818-ff63d2cc3cf3}"/>
      </w:docPartPr>
      <w:docPartBody>
        <w:p w14:paraId="326549E8">
          <w:r>
            <w:rPr>
              <w:color w:val="808080"/>
            </w:rPr>
            <w:t>单击此处输入文字。</w:t>
          </w:r>
        </w:p>
      </w:docPartBody>
    </w:docPart>
    <w:docPart>
      <w:docPartPr>
        <w:name w:val="{bd356377-fc41-4ab8-9b87-4a4149da2189}"/>
        <w:style w:val=""/>
        <w:category>
          <w:name w:val="常规"/>
          <w:gallery w:val="placeholder"/>
        </w:category>
        <w:types>
          <w:type w:val="bbPlcHdr"/>
        </w:types>
        <w:behaviors>
          <w:behavior w:val="content"/>
        </w:behaviors>
        <w:description w:val=""/>
        <w:guid w:val="{bd356377-fc41-4ab8-9b87-4a4149da2189}"/>
      </w:docPartPr>
      <w:docPartBody>
        <w:p w14:paraId="3F051383">
          <w:r>
            <w:rPr>
              <w:color w:val="808080"/>
            </w:rPr>
            <w:t>单击此处输入文字。</w:t>
          </w:r>
        </w:p>
      </w:docPartBody>
    </w:docPart>
    <w:docPart>
      <w:docPartPr>
        <w:name w:val="{cbf97f00-cc60-4131-911d-2984b48f24a0}"/>
        <w:style w:val=""/>
        <w:category>
          <w:name w:val="常规"/>
          <w:gallery w:val="placeholder"/>
        </w:category>
        <w:types>
          <w:type w:val="bbPlcHdr"/>
        </w:types>
        <w:behaviors>
          <w:behavior w:val="content"/>
        </w:behaviors>
        <w:description w:val=""/>
        <w:guid w:val="{cbf97f00-cc60-4131-911d-2984b48f24a0}"/>
      </w:docPartPr>
      <w:docPartBody>
        <w:p w14:paraId="751010FF">
          <w:r>
            <w:rPr>
              <w:color w:val="808080"/>
            </w:rPr>
            <w:t>单击此处输入文字。</w:t>
          </w:r>
        </w:p>
      </w:docPartBody>
    </w:docPart>
    <w:docPart>
      <w:docPartPr>
        <w:name w:val="{e15bd042-3cde-4a93-9abb-0c987aa06392}"/>
        <w:style w:val=""/>
        <w:category>
          <w:name w:val="常规"/>
          <w:gallery w:val="placeholder"/>
        </w:category>
        <w:types>
          <w:type w:val="bbPlcHdr"/>
        </w:types>
        <w:behaviors>
          <w:behavior w:val="content"/>
        </w:behaviors>
        <w:description w:val=""/>
        <w:guid w:val="{e15bd042-3cde-4a93-9abb-0c987aa06392}"/>
      </w:docPartPr>
      <w:docPartBody>
        <w:p w14:paraId="3F1DE458">
          <w:r>
            <w:rPr>
              <w:color w:val="808080"/>
            </w:rPr>
            <w:t>单击此处输入文字。</w:t>
          </w:r>
        </w:p>
      </w:docPartBody>
    </w:docPart>
    <w:docPart>
      <w:docPartPr>
        <w:name w:val="{7daaef49-20bf-4944-99d2-8cf27a3dba4f}"/>
        <w:style w:val=""/>
        <w:category>
          <w:name w:val="常规"/>
          <w:gallery w:val="placeholder"/>
        </w:category>
        <w:types>
          <w:type w:val="bbPlcHdr"/>
        </w:types>
        <w:behaviors>
          <w:behavior w:val="content"/>
        </w:behaviors>
        <w:description w:val=""/>
        <w:guid w:val="{7daaef49-20bf-4944-99d2-8cf27a3dba4f}"/>
      </w:docPartPr>
      <w:docPartBody>
        <w:p w14:paraId="776DDC97">
          <w:r>
            <w:rPr>
              <w:color w:val="808080"/>
            </w:rPr>
            <w:t>单击此处输入文字。</w:t>
          </w:r>
        </w:p>
      </w:docPartBody>
    </w:docPart>
    <w:docPart>
      <w:docPartPr>
        <w:name w:val="{0e06b031-8881-4240-bf0a-d1501bf443b1}"/>
        <w:style w:val=""/>
        <w:category>
          <w:name w:val="常规"/>
          <w:gallery w:val="placeholder"/>
        </w:category>
        <w:types>
          <w:type w:val="bbPlcHdr"/>
        </w:types>
        <w:behaviors>
          <w:behavior w:val="content"/>
        </w:behaviors>
        <w:description w:val=""/>
        <w:guid w:val="{0e06b031-8881-4240-bf0a-d1501bf443b1}"/>
      </w:docPartPr>
      <w:docPartBody>
        <w:p w14:paraId="6F6FEA72">
          <w:r>
            <w:rPr>
              <w:color w:val="808080"/>
            </w:rPr>
            <w:t>单击此处输入文字。</w:t>
          </w:r>
        </w:p>
      </w:docPartBody>
    </w:docPart>
    <w:docPart>
      <w:docPartPr>
        <w:name w:val="{35a26db5-2427-4d56-b6e7-b452e96108b4}"/>
        <w:style w:val=""/>
        <w:category>
          <w:name w:val="常规"/>
          <w:gallery w:val="placeholder"/>
        </w:category>
        <w:types>
          <w:type w:val="bbPlcHdr"/>
        </w:types>
        <w:behaviors>
          <w:behavior w:val="content"/>
        </w:behaviors>
        <w:description w:val=""/>
        <w:guid w:val="{35a26db5-2427-4d56-b6e7-b452e96108b4}"/>
      </w:docPartPr>
      <w:docPartBody>
        <w:p w14:paraId="7174B1EC">
          <w:r>
            <w:rPr>
              <w:color w:val="808080"/>
            </w:rPr>
            <w:t>单击此处输入文字。</w:t>
          </w:r>
        </w:p>
      </w:docPartBody>
    </w:docPart>
    <w:docPart>
      <w:docPartPr>
        <w:name w:val="{3a14e07c-e09c-4b4d-a86b-683b17684c38}"/>
        <w:style w:val=""/>
        <w:category>
          <w:name w:val="常规"/>
          <w:gallery w:val="placeholder"/>
        </w:category>
        <w:types>
          <w:type w:val="bbPlcHdr"/>
        </w:types>
        <w:behaviors>
          <w:behavior w:val="content"/>
        </w:behaviors>
        <w:description w:val=""/>
        <w:guid w:val="{3a14e07c-e09c-4b4d-a86b-683b17684c38}"/>
      </w:docPartPr>
      <w:docPartBody>
        <w:p w14:paraId="26A518D7">
          <w:r>
            <w:rPr>
              <w:color w:val="808080"/>
            </w:rPr>
            <w:t>单击此处输入文字。</w:t>
          </w:r>
        </w:p>
      </w:docPartBody>
    </w:docPart>
    <w:docPart>
      <w:docPartPr>
        <w:name w:val="{53cd3ac7-d300-4f68-a40f-09369b39d14e}"/>
        <w:style w:val=""/>
        <w:category>
          <w:name w:val="常规"/>
          <w:gallery w:val="placeholder"/>
        </w:category>
        <w:types>
          <w:type w:val="bbPlcHdr"/>
        </w:types>
        <w:behaviors>
          <w:behavior w:val="content"/>
        </w:behaviors>
        <w:description w:val=""/>
        <w:guid w:val="{53cd3ac7-d300-4f68-a40f-09369b39d14e}"/>
      </w:docPartPr>
      <w:docPartBody>
        <w:p w14:paraId="0DB5C6B7">
          <w:r>
            <w:rPr>
              <w:color w:val="808080"/>
            </w:rPr>
            <w:t>单击此处输入文字。</w:t>
          </w:r>
        </w:p>
      </w:docPartBody>
    </w:docPart>
    <w:docPart>
      <w:docPartPr>
        <w:name w:val="{f0894484-6710-447f-86f7-4a8260e433bf}"/>
        <w:style w:val=""/>
        <w:category>
          <w:name w:val="常规"/>
          <w:gallery w:val="placeholder"/>
        </w:category>
        <w:types>
          <w:type w:val="bbPlcHdr"/>
        </w:types>
        <w:behaviors>
          <w:behavior w:val="content"/>
        </w:behaviors>
        <w:description w:val=""/>
        <w:guid w:val="{f0894484-6710-447f-86f7-4a8260e433bf}"/>
      </w:docPartPr>
      <w:docPartBody>
        <w:p w14:paraId="59BD25A9">
          <w:r>
            <w:rPr>
              <w:color w:val="808080"/>
            </w:rPr>
            <w:t>单击此处输入文字。</w:t>
          </w:r>
        </w:p>
      </w:docPartBody>
    </w:docPart>
    <w:docPart>
      <w:docPartPr>
        <w:name w:val="{9824da2e-6467-45b8-98ae-b5784b36324d}"/>
        <w:style w:val=""/>
        <w:category>
          <w:name w:val="常规"/>
          <w:gallery w:val="placeholder"/>
        </w:category>
        <w:types>
          <w:type w:val="bbPlcHdr"/>
        </w:types>
        <w:behaviors>
          <w:behavior w:val="content"/>
        </w:behaviors>
        <w:description w:val=""/>
        <w:guid w:val="{9824da2e-6467-45b8-98ae-b5784b36324d}"/>
      </w:docPartPr>
      <w:docPartBody>
        <w:p w14:paraId="13762094">
          <w:r>
            <w:rPr>
              <w:color w:val="808080"/>
            </w:rPr>
            <w:t>单击此处输入文字。</w:t>
          </w:r>
        </w:p>
      </w:docPartBody>
    </w:docPart>
    <w:docPart>
      <w:docPartPr>
        <w:name w:val="{6835d3d3-7367-42a8-ba31-6970fc8f8621}"/>
        <w:style w:val=""/>
        <w:category>
          <w:name w:val="常规"/>
          <w:gallery w:val="placeholder"/>
        </w:category>
        <w:types>
          <w:type w:val="bbPlcHdr"/>
        </w:types>
        <w:behaviors>
          <w:behavior w:val="content"/>
        </w:behaviors>
        <w:description w:val=""/>
        <w:guid w:val="{6835d3d3-7367-42a8-ba31-6970fc8f8621}"/>
      </w:docPartPr>
      <w:docPartBody>
        <w:p w14:paraId="5F6EC956">
          <w:r>
            <w:rPr>
              <w:color w:val="808080"/>
            </w:rPr>
            <w:t>单击此处输入文字。</w:t>
          </w:r>
        </w:p>
      </w:docPartBody>
    </w:docPart>
    <w:docPart>
      <w:docPartPr>
        <w:name w:val="{b33092f5-a933-41c4-98cf-f4fab42b3fe4}"/>
        <w:style w:val=""/>
        <w:category>
          <w:name w:val="常规"/>
          <w:gallery w:val="placeholder"/>
        </w:category>
        <w:types>
          <w:type w:val="bbPlcHdr"/>
        </w:types>
        <w:behaviors>
          <w:behavior w:val="content"/>
        </w:behaviors>
        <w:description w:val=""/>
        <w:guid w:val="{b33092f5-a933-41c4-98cf-f4fab42b3fe4}"/>
      </w:docPartPr>
      <w:docPartBody>
        <w:p w14:paraId="5D375C6C">
          <w:r>
            <w:rPr>
              <w:color w:val="808080"/>
            </w:rPr>
            <w:t>单击此处输入文字。</w:t>
          </w:r>
        </w:p>
      </w:docPartBody>
    </w:docPart>
    <w:docPart>
      <w:docPartPr>
        <w:name w:val="{d3a7d657-61af-4fdc-9f31-2f0b9ebc5b54}"/>
        <w:style w:val=""/>
        <w:category>
          <w:name w:val="常规"/>
          <w:gallery w:val="placeholder"/>
        </w:category>
        <w:types>
          <w:type w:val="bbPlcHdr"/>
        </w:types>
        <w:behaviors>
          <w:behavior w:val="content"/>
        </w:behaviors>
        <w:description w:val=""/>
        <w:guid w:val="{d3a7d657-61af-4fdc-9f31-2f0b9ebc5b54}"/>
      </w:docPartPr>
      <w:docPartBody>
        <w:p w14:paraId="2CFCBC41">
          <w:r>
            <w:rPr>
              <w:color w:val="808080"/>
            </w:rPr>
            <w:t>单击此处输入文字。</w:t>
          </w:r>
        </w:p>
      </w:docPartBody>
    </w:docPart>
    <w:docPart>
      <w:docPartPr>
        <w:name w:val="{389e7c2d-d81a-470f-ab08-165e3b49d1dc}"/>
        <w:style w:val=""/>
        <w:category>
          <w:name w:val="常规"/>
          <w:gallery w:val="placeholder"/>
        </w:category>
        <w:types>
          <w:type w:val="bbPlcHdr"/>
        </w:types>
        <w:behaviors>
          <w:behavior w:val="content"/>
        </w:behaviors>
        <w:description w:val=""/>
        <w:guid w:val="{389e7c2d-d81a-470f-ab08-165e3b49d1dc}"/>
      </w:docPartPr>
      <w:docPartBody>
        <w:p w14:paraId="0853A1AE">
          <w:r>
            <w:rPr>
              <w:color w:val="808080"/>
            </w:rPr>
            <w:t>单击此处输入文字。</w:t>
          </w:r>
        </w:p>
      </w:docPartBody>
    </w:docPart>
    <w:docPart>
      <w:docPartPr>
        <w:name w:val="{09c9bce9-9911-45a6-8a5f-b4a1a7080abb}"/>
        <w:style w:val=""/>
        <w:category>
          <w:name w:val="常规"/>
          <w:gallery w:val="placeholder"/>
        </w:category>
        <w:types>
          <w:type w:val="bbPlcHdr"/>
        </w:types>
        <w:behaviors>
          <w:behavior w:val="content"/>
        </w:behaviors>
        <w:description w:val=""/>
        <w:guid w:val="{09c9bce9-9911-45a6-8a5f-b4a1a7080abb}"/>
      </w:docPartPr>
      <w:docPartBody>
        <w:p w14:paraId="02DA2658">
          <w:r>
            <w:rPr>
              <w:color w:val="808080"/>
            </w:rPr>
            <w:t>单击此处输入文字。</w:t>
          </w:r>
        </w:p>
      </w:docPartBody>
    </w:docPart>
    <w:docPart>
      <w:docPartPr>
        <w:name w:val="{49596cb0-65ef-47b1-b689-6ddb0c6d40d7}"/>
        <w:style w:val=""/>
        <w:category>
          <w:name w:val="常规"/>
          <w:gallery w:val="placeholder"/>
        </w:category>
        <w:types>
          <w:type w:val="bbPlcHdr"/>
        </w:types>
        <w:behaviors>
          <w:behavior w:val="content"/>
        </w:behaviors>
        <w:description w:val=""/>
        <w:guid w:val="{49596cb0-65ef-47b1-b689-6ddb0c6d40d7}"/>
      </w:docPartPr>
      <w:docPartBody>
        <w:p w14:paraId="58D27F51">
          <w:r>
            <w:rPr>
              <w:color w:val="808080"/>
            </w:rPr>
            <w:t>单击此处输入文字。</w:t>
          </w:r>
        </w:p>
      </w:docPartBody>
    </w:docPart>
    <w:docPart>
      <w:docPartPr>
        <w:name w:val="{9b245632-9e32-4483-8942-dc5b0acdd871}"/>
        <w:style w:val=""/>
        <w:category>
          <w:name w:val="常规"/>
          <w:gallery w:val="placeholder"/>
        </w:category>
        <w:types>
          <w:type w:val="bbPlcHdr"/>
        </w:types>
        <w:behaviors>
          <w:behavior w:val="content"/>
        </w:behaviors>
        <w:description w:val=""/>
        <w:guid w:val="{9b245632-9e32-4483-8942-dc5b0acdd871}"/>
      </w:docPartPr>
      <w:docPartBody>
        <w:p w14:paraId="1E08EE8C">
          <w:r>
            <w:rPr>
              <w:color w:val="808080"/>
            </w:rPr>
            <w:t>单击此处输入文字。</w:t>
          </w:r>
        </w:p>
      </w:docPartBody>
    </w:docPart>
    <w:docPart>
      <w:docPartPr>
        <w:name w:val="{3458820d-5ffe-4ed0-9c73-64cc6eae2bc1}"/>
        <w:style w:val=""/>
        <w:category>
          <w:name w:val="常规"/>
          <w:gallery w:val="placeholder"/>
        </w:category>
        <w:types>
          <w:type w:val="bbPlcHdr"/>
        </w:types>
        <w:behaviors>
          <w:behavior w:val="content"/>
        </w:behaviors>
        <w:description w:val=""/>
        <w:guid w:val="{3458820d-5ffe-4ed0-9c73-64cc6eae2bc1}"/>
      </w:docPartPr>
      <w:docPartBody>
        <w:p w14:paraId="0D4EEB01">
          <w:r>
            <w:rPr>
              <w:color w:val="808080"/>
            </w:rPr>
            <w:t>单击此处输入文字。</w:t>
          </w:r>
        </w:p>
      </w:docPartBody>
    </w:docPart>
    <w:docPart>
      <w:docPartPr>
        <w:name w:val="{dda58f49-1850-4bbd-84ca-60ee91752fb2}"/>
        <w:style w:val=""/>
        <w:category>
          <w:name w:val="常规"/>
          <w:gallery w:val="placeholder"/>
        </w:category>
        <w:types>
          <w:type w:val="bbPlcHdr"/>
        </w:types>
        <w:behaviors>
          <w:behavior w:val="content"/>
        </w:behaviors>
        <w:description w:val=""/>
        <w:guid w:val="{dda58f49-1850-4bbd-84ca-60ee91752fb2}"/>
      </w:docPartPr>
      <w:docPartBody>
        <w:p w14:paraId="58C3240E">
          <w:r>
            <w:rPr>
              <w:color w:val="808080"/>
            </w:rPr>
            <w:t>单击此处输入文字。</w:t>
          </w:r>
        </w:p>
      </w:docPartBody>
    </w:docPart>
    <w:docPart>
      <w:docPartPr>
        <w:name w:val="{480a52c6-8eef-4790-b258-869dc75fbac1}"/>
        <w:style w:val=""/>
        <w:category>
          <w:name w:val="常规"/>
          <w:gallery w:val="placeholder"/>
        </w:category>
        <w:types>
          <w:type w:val="bbPlcHdr"/>
        </w:types>
        <w:behaviors>
          <w:behavior w:val="content"/>
        </w:behaviors>
        <w:description w:val=""/>
        <w:guid w:val="{480a52c6-8eef-4790-b258-869dc75fbac1}"/>
      </w:docPartPr>
      <w:docPartBody>
        <w:p w14:paraId="2985157F">
          <w:r>
            <w:rPr>
              <w:color w:val="808080"/>
            </w:rPr>
            <w:t>单击此处输入文字。</w:t>
          </w:r>
        </w:p>
      </w:docPartBody>
    </w:docPart>
    <w:docPart>
      <w:docPartPr>
        <w:name w:val="{7a4abc85-2396-4ea9-96a4-3b56e698b5a4}"/>
        <w:style w:val=""/>
        <w:category>
          <w:name w:val="常规"/>
          <w:gallery w:val="placeholder"/>
        </w:category>
        <w:types>
          <w:type w:val="bbPlcHdr"/>
        </w:types>
        <w:behaviors>
          <w:behavior w:val="content"/>
        </w:behaviors>
        <w:description w:val=""/>
        <w:guid w:val="{7a4abc85-2396-4ea9-96a4-3b56e698b5a4}"/>
      </w:docPartPr>
      <w:docPartBody>
        <w:p w14:paraId="55EAF2EB">
          <w:r>
            <w:rPr>
              <w:color w:val="808080"/>
            </w:rPr>
            <w:t>单击此处输入文字。</w:t>
          </w:r>
        </w:p>
      </w:docPartBody>
    </w:docPart>
    <w:docPart>
      <w:docPartPr>
        <w:name w:val="{804f4292-2956-404b-9ae8-0dc390731720}"/>
        <w:style w:val=""/>
        <w:category>
          <w:name w:val="常规"/>
          <w:gallery w:val="placeholder"/>
        </w:category>
        <w:types>
          <w:type w:val="bbPlcHdr"/>
        </w:types>
        <w:behaviors>
          <w:behavior w:val="content"/>
        </w:behaviors>
        <w:description w:val=""/>
        <w:guid w:val="{804f4292-2956-404b-9ae8-0dc390731720}"/>
      </w:docPartPr>
      <w:docPartBody>
        <w:p w14:paraId="4B97B813">
          <w:r>
            <w:rPr>
              <w:color w:val="808080"/>
            </w:rPr>
            <w:t>单击此处输入文字。</w:t>
          </w:r>
        </w:p>
      </w:docPartBody>
    </w:docPart>
    <w:docPart>
      <w:docPartPr>
        <w:name w:val="{74c958bd-f3b9-4aca-82f7-4460754a5aa6}"/>
        <w:style w:val=""/>
        <w:category>
          <w:name w:val="常规"/>
          <w:gallery w:val="placeholder"/>
        </w:category>
        <w:types>
          <w:type w:val="bbPlcHdr"/>
        </w:types>
        <w:behaviors>
          <w:behavior w:val="content"/>
        </w:behaviors>
        <w:description w:val=""/>
        <w:guid w:val="{74c958bd-f3b9-4aca-82f7-4460754a5aa6}"/>
      </w:docPartPr>
      <w:docPartBody>
        <w:p w14:paraId="76B4AE9F">
          <w:r>
            <w:rPr>
              <w:color w:val="808080"/>
            </w:rPr>
            <w:t>单击此处输入文字。</w:t>
          </w:r>
        </w:p>
      </w:docPartBody>
    </w:docPart>
    <w:docPart>
      <w:docPartPr>
        <w:name w:val="{182d8f20-584c-4208-b00f-801c5b54f0d3}"/>
        <w:style w:val=""/>
        <w:category>
          <w:name w:val="常规"/>
          <w:gallery w:val="placeholder"/>
        </w:category>
        <w:types>
          <w:type w:val="bbPlcHdr"/>
        </w:types>
        <w:behaviors>
          <w:behavior w:val="content"/>
        </w:behaviors>
        <w:description w:val=""/>
        <w:guid w:val="{182d8f20-584c-4208-b00f-801c5b54f0d3}"/>
      </w:docPartPr>
      <w:docPartBody>
        <w:p w14:paraId="74204E28">
          <w:r>
            <w:rPr>
              <w:color w:val="808080"/>
            </w:rPr>
            <w:t>单击此处输入文字。</w:t>
          </w:r>
        </w:p>
      </w:docPartBody>
    </w:docPart>
    <w:docPart>
      <w:docPartPr>
        <w:name w:val="{a64d159b-2ba0-441f-a0d9-bc2ad9683476}"/>
        <w:style w:val=""/>
        <w:category>
          <w:name w:val="常规"/>
          <w:gallery w:val="placeholder"/>
        </w:category>
        <w:types>
          <w:type w:val="bbPlcHdr"/>
        </w:types>
        <w:behaviors>
          <w:behavior w:val="content"/>
        </w:behaviors>
        <w:description w:val=""/>
        <w:guid w:val="{a64d159b-2ba0-441f-a0d9-bc2ad9683476}"/>
      </w:docPartPr>
      <w:docPartBody>
        <w:p w14:paraId="2A69C948">
          <w:r>
            <w:rPr>
              <w:color w:val="808080"/>
            </w:rPr>
            <w:t>单击此处输入文字。</w:t>
          </w:r>
        </w:p>
      </w:docPartBody>
    </w:docPart>
    <w:docPart>
      <w:docPartPr>
        <w:name w:val="{946ec716-8c3c-48d9-9484-68d4b41ba4cd}"/>
        <w:style w:val=""/>
        <w:category>
          <w:name w:val="常规"/>
          <w:gallery w:val="placeholder"/>
        </w:category>
        <w:types>
          <w:type w:val="bbPlcHdr"/>
        </w:types>
        <w:behaviors>
          <w:behavior w:val="content"/>
        </w:behaviors>
        <w:description w:val=""/>
        <w:guid w:val="{946ec716-8c3c-48d9-9484-68d4b41ba4cd}"/>
      </w:docPartPr>
      <w:docPartBody>
        <w:p w14:paraId="1F482670">
          <w:r>
            <w:rPr>
              <w:color w:val="808080"/>
            </w:rPr>
            <w:t>单击此处输入文字。</w:t>
          </w:r>
        </w:p>
      </w:docPartBody>
    </w:docPart>
    <w:docPart>
      <w:docPartPr>
        <w:name w:val="{d8833715-5d2d-4ce9-95f9-6c9a0837d19a}"/>
        <w:style w:val=""/>
        <w:category>
          <w:name w:val="常规"/>
          <w:gallery w:val="placeholder"/>
        </w:category>
        <w:types>
          <w:type w:val="bbPlcHdr"/>
        </w:types>
        <w:behaviors>
          <w:behavior w:val="content"/>
        </w:behaviors>
        <w:description w:val=""/>
        <w:guid w:val="{d8833715-5d2d-4ce9-95f9-6c9a0837d19a}"/>
      </w:docPartPr>
      <w:docPartBody>
        <w:p w14:paraId="619C2FDB">
          <w:r>
            <w:rPr>
              <w:color w:val="808080"/>
            </w:rPr>
            <w:t>单击此处输入文字。</w:t>
          </w:r>
        </w:p>
      </w:docPartBody>
    </w:docPart>
    <w:docPart>
      <w:docPartPr>
        <w:name w:val="{826ce1ac-9d9a-4d85-a2a0-9f310161e6d6}"/>
        <w:style w:val=""/>
        <w:category>
          <w:name w:val="常规"/>
          <w:gallery w:val="placeholder"/>
        </w:category>
        <w:types>
          <w:type w:val="bbPlcHdr"/>
        </w:types>
        <w:behaviors>
          <w:behavior w:val="content"/>
        </w:behaviors>
        <w:description w:val=""/>
        <w:guid w:val="{826ce1ac-9d9a-4d85-a2a0-9f310161e6d6}"/>
      </w:docPartPr>
      <w:docPartBody>
        <w:p w14:paraId="2C8BC644">
          <w:r>
            <w:rPr>
              <w:color w:val="808080"/>
            </w:rPr>
            <w:t>单击此处输入文字。</w:t>
          </w:r>
        </w:p>
      </w:docPartBody>
    </w:docPart>
    <w:docPart>
      <w:docPartPr>
        <w:name w:val="{d34ea9b6-c5fb-471f-aab4-109bfe6f160f}"/>
        <w:style w:val=""/>
        <w:category>
          <w:name w:val="常规"/>
          <w:gallery w:val="placeholder"/>
        </w:category>
        <w:types>
          <w:type w:val="bbPlcHdr"/>
        </w:types>
        <w:behaviors>
          <w:behavior w:val="content"/>
        </w:behaviors>
        <w:description w:val=""/>
        <w:guid w:val="{d34ea9b6-c5fb-471f-aab4-109bfe6f160f}"/>
      </w:docPartPr>
      <w:docPartBody>
        <w:p w14:paraId="757E74CD">
          <w:r>
            <w:rPr>
              <w:color w:val="808080"/>
            </w:rPr>
            <w:t>单击此处输入文字。</w:t>
          </w:r>
        </w:p>
      </w:docPartBody>
    </w:docPart>
    <w:docPart>
      <w:docPartPr>
        <w:name w:val="{46443cf2-3707-4d59-91b9-1ec84937448e}"/>
        <w:style w:val=""/>
        <w:category>
          <w:name w:val="常规"/>
          <w:gallery w:val="placeholder"/>
        </w:category>
        <w:types>
          <w:type w:val="bbPlcHdr"/>
        </w:types>
        <w:behaviors>
          <w:behavior w:val="content"/>
        </w:behaviors>
        <w:description w:val=""/>
        <w:guid w:val="{46443cf2-3707-4d59-91b9-1ec84937448e}"/>
      </w:docPartPr>
      <w:docPartBody>
        <w:p w14:paraId="351176A7">
          <w:r>
            <w:rPr>
              <w:color w:val="808080"/>
            </w:rPr>
            <w:t>单击此处输入文字。</w:t>
          </w:r>
        </w:p>
      </w:docPartBody>
    </w:docPart>
    <w:docPart>
      <w:docPartPr>
        <w:name w:val="{06cb0c57-18a4-4df8-9b29-8577ab9e83a2}"/>
        <w:style w:val=""/>
        <w:category>
          <w:name w:val="常规"/>
          <w:gallery w:val="placeholder"/>
        </w:category>
        <w:types>
          <w:type w:val="bbPlcHdr"/>
        </w:types>
        <w:behaviors>
          <w:behavior w:val="content"/>
        </w:behaviors>
        <w:description w:val=""/>
        <w:guid w:val="{06cb0c57-18a4-4df8-9b29-8577ab9e83a2}"/>
      </w:docPartPr>
      <w:docPartBody>
        <w:p w14:paraId="636B842F">
          <w:r>
            <w:rPr>
              <w:color w:val="808080"/>
            </w:rPr>
            <w:t>单击此处输入文字。</w:t>
          </w:r>
        </w:p>
      </w:docPartBody>
    </w:docPart>
    <w:docPart>
      <w:docPartPr>
        <w:name w:val="{0a842c85-185f-4a44-af65-ef9d62be07e6}"/>
        <w:style w:val=""/>
        <w:category>
          <w:name w:val="常规"/>
          <w:gallery w:val="placeholder"/>
        </w:category>
        <w:types>
          <w:type w:val="bbPlcHdr"/>
        </w:types>
        <w:behaviors>
          <w:behavior w:val="content"/>
        </w:behaviors>
        <w:description w:val=""/>
        <w:guid w:val="{0a842c85-185f-4a44-af65-ef9d62be07e6}"/>
      </w:docPartPr>
      <w:docPartBody>
        <w:p w14:paraId="244B2F3F">
          <w:r>
            <w:rPr>
              <w:color w:val="808080"/>
            </w:rPr>
            <w:t>单击此处输入文字。</w:t>
          </w:r>
        </w:p>
      </w:docPartBody>
    </w:docPart>
    <w:docPart>
      <w:docPartPr>
        <w:name w:val="{9463f60a-31bb-4f5b-9e23-7d08b0278605}"/>
        <w:style w:val=""/>
        <w:category>
          <w:name w:val="常规"/>
          <w:gallery w:val="placeholder"/>
        </w:category>
        <w:types>
          <w:type w:val="bbPlcHdr"/>
        </w:types>
        <w:behaviors>
          <w:behavior w:val="content"/>
        </w:behaviors>
        <w:description w:val=""/>
        <w:guid w:val="{9463f60a-31bb-4f5b-9e23-7d08b0278605}"/>
      </w:docPartPr>
      <w:docPartBody>
        <w:p w14:paraId="537ACAAD">
          <w:r>
            <w:rPr>
              <w:color w:val="808080"/>
            </w:rPr>
            <w:t>单击此处输入文字。</w:t>
          </w:r>
        </w:p>
      </w:docPartBody>
    </w:docPart>
    <w:docPart>
      <w:docPartPr>
        <w:name w:val="{35749449-e3ee-4632-a0c3-94998c321bab}"/>
        <w:style w:val=""/>
        <w:category>
          <w:name w:val="常规"/>
          <w:gallery w:val="placeholder"/>
        </w:category>
        <w:types>
          <w:type w:val="bbPlcHdr"/>
        </w:types>
        <w:behaviors>
          <w:behavior w:val="content"/>
        </w:behaviors>
        <w:description w:val=""/>
        <w:guid w:val="{35749449-e3ee-4632-a0c3-94998c321bab}"/>
      </w:docPartPr>
      <w:docPartBody>
        <w:p w14:paraId="3ADB4FEF">
          <w:r>
            <w:rPr>
              <w:color w:val="808080"/>
            </w:rPr>
            <w:t>单击此处输入文字。</w:t>
          </w:r>
        </w:p>
      </w:docPartBody>
    </w:docPart>
    <w:docPart>
      <w:docPartPr>
        <w:name w:val="{6ebc3960-8cd2-4a66-9080-8630f83a717f}"/>
        <w:style w:val=""/>
        <w:category>
          <w:name w:val="常规"/>
          <w:gallery w:val="placeholder"/>
        </w:category>
        <w:types>
          <w:type w:val="bbPlcHdr"/>
        </w:types>
        <w:behaviors>
          <w:behavior w:val="content"/>
        </w:behaviors>
        <w:description w:val=""/>
        <w:guid w:val="{6ebc3960-8cd2-4a66-9080-8630f83a717f}"/>
      </w:docPartPr>
      <w:docPartBody>
        <w:p w14:paraId="201AAF8E">
          <w:r>
            <w:rPr>
              <w:color w:val="808080"/>
            </w:rPr>
            <w:t>单击此处输入文字。</w:t>
          </w:r>
        </w:p>
      </w:docPartBody>
    </w:docPart>
    <w:docPart>
      <w:docPartPr>
        <w:name w:val="{5b9c7a86-c137-4810-9643-b59e8b2fd9af}"/>
        <w:style w:val=""/>
        <w:category>
          <w:name w:val="常规"/>
          <w:gallery w:val="placeholder"/>
        </w:category>
        <w:types>
          <w:type w:val="bbPlcHdr"/>
        </w:types>
        <w:behaviors>
          <w:behavior w:val="content"/>
        </w:behaviors>
        <w:description w:val=""/>
        <w:guid w:val="{5b9c7a86-c137-4810-9643-b59e8b2fd9af}"/>
      </w:docPartPr>
      <w:docPartBody>
        <w:p w14:paraId="7B514379">
          <w:r>
            <w:rPr>
              <w:color w:val="808080"/>
            </w:rPr>
            <w:t>单击此处输入文字。</w:t>
          </w:r>
        </w:p>
      </w:docPartBody>
    </w:docPart>
    <w:docPart>
      <w:docPartPr>
        <w:name w:val="{900d47eb-b0a2-49b3-8caf-47a60668a884}"/>
        <w:style w:val=""/>
        <w:category>
          <w:name w:val="常规"/>
          <w:gallery w:val="placeholder"/>
        </w:category>
        <w:types>
          <w:type w:val="bbPlcHdr"/>
        </w:types>
        <w:behaviors>
          <w:behavior w:val="content"/>
        </w:behaviors>
        <w:description w:val=""/>
        <w:guid w:val="{900d47eb-b0a2-49b3-8caf-47a60668a884}"/>
      </w:docPartPr>
      <w:docPartBody>
        <w:p w14:paraId="6B61943B">
          <w:r>
            <w:rPr>
              <w:color w:val="808080"/>
            </w:rPr>
            <w:t>单击此处输入文字。</w:t>
          </w:r>
        </w:p>
      </w:docPartBody>
    </w:docPart>
    <w:docPart>
      <w:docPartPr>
        <w:name w:val="{35bc5740-f1a2-4881-b63a-c0efd4593632}"/>
        <w:style w:val=""/>
        <w:category>
          <w:name w:val="常规"/>
          <w:gallery w:val="placeholder"/>
        </w:category>
        <w:types>
          <w:type w:val="bbPlcHdr"/>
        </w:types>
        <w:behaviors>
          <w:behavior w:val="content"/>
        </w:behaviors>
        <w:description w:val=""/>
        <w:guid w:val="{35bc5740-f1a2-4881-b63a-c0efd4593632}"/>
      </w:docPartPr>
      <w:docPartBody>
        <w:p w14:paraId="2ED7DF79">
          <w:r>
            <w:rPr>
              <w:color w:val="808080"/>
            </w:rPr>
            <w:t>单击此处输入文字。</w:t>
          </w:r>
        </w:p>
      </w:docPartBody>
    </w:docPart>
    <w:docPart>
      <w:docPartPr>
        <w:name w:val="{65787b86-aa54-4929-a7b4-0d009fe0107a}"/>
        <w:style w:val=""/>
        <w:category>
          <w:name w:val="常规"/>
          <w:gallery w:val="placeholder"/>
        </w:category>
        <w:types>
          <w:type w:val="bbPlcHdr"/>
        </w:types>
        <w:behaviors>
          <w:behavior w:val="content"/>
        </w:behaviors>
        <w:description w:val=""/>
        <w:guid w:val="{65787b86-aa54-4929-a7b4-0d009fe0107a}"/>
      </w:docPartPr>
      <w:docPartBody>
        <w:p w14:paraId="026F82DF">
          <w:r>
            <w:rPr>
              <w:color w:val="808080"/>
            </w:rPr>
            <w:t>单击此处输入文字。</w:t>
          </w:r>
        </w:p>
      </w:docPartBody>
    </w:docPart>
    <w:docPart>
      <w:docPartPr>
        <w:name w:val="{d553062e-45f2-4438-8fea-7a47e3f7037c}"/>
        <w:style w:val=""/>
        <w:category>
          <w:name w:val="常规"/>
          <w:gallery w:val="placeholder"/>
        </w:category>
        <w:types>
          <w:type w:val="bbPlcHdr"/>
        </w:types>
        <w:behaviors>
          <w:behavior w:val="content"/>
        </w:behaviors>
        <w:description w:val=""/>
        <w:guid w:val="{d553062e-45f2-4438-8fea-7a47e3f7037c}"/>
      </w:docPartPr>
      <w:docPartBody>
        <w:p w14:paraId="3C277FDE">
          <w:r>
            <w:rPr>
              <w:color w:val="808080"/>
            </w:rPr>
            <w:t>单击此处输入文字。</w:t>
          </w:r>
        </w:p>
      </w:docPartBody>
    </w:docPart>
    <w:docPart>
      <w:docPartPr>
        <w:name w:val="{21b3fa32-16d4-4bfe-ac1e-dba8c87214d4}"/>
        <w:style w:val=""/>
        <w:category>
          <w:name w:val="常规"/>
          <w:gallery w:val="placeholder"/>
        </w:category>
        <w:types>
          <w:type w:val="bbPlcHdr"/>
        </w:types>
        <w:behaviors>
          <w:behavior w:val="content"/>
        </w:behaviors>
        <w:description w:val=""/>
        <w:guid w:val="{21b3fa32-16d4-4bfe-ac1e-dba8c87214d4}"/>
      </w:docPartPr>
      <w:docPartBody>
        <w:p w14:paraId="7A8038DE">
          <w:r>
            <w:rPr>
              <w:color w:val="808080"/>
            </w:rPr>
            <w:t>单击此处输入文字。</w:t>
          </w:r>
        </w:p>
      </w:docPartBody>
    </w:docPart>
    <w:docPart>
      <w:docPartPr>
        <w:name w:val="{445f48d1-cfc6-4484-979e-e15f41dc877e}"/>
        <w:style w:val=""/>
        <w:category>
          <w:name w:val="常规"/>
          <w:gallery w:val="placeholder"/>
        </w:category>
        <w:types>
          <w:type w:val="bbPlcHdr"/>
        </w:types>
        <w:behaviors>
          <w:behavior w:val="content"/>
        </w:behaviors>
        <w:description w:val=""/>
        <w:guid w:val="{445f48d1-cfc6-4484-979e-e15f41dc877e}"/>
      </w:docPartPr>
      <w:docPartBody>
        <w:p w14:paraId="72CA3945">
          <w:r>
            <w:rPr>
              <w:color w:val="808080"/>
            </w:rPr>
            <w:t>单击此处输入文字。</w:t>
          </w:r>
        </w:p>
      </w:docPartBody>
    </w:docPart>
    <w:docPart>
      <w:docPartPr>
        <w:name w:val="{cc9eb202-057b-47ee-bdcb-d28df1dc92f9}"/>
        <w:style w:val=""/>
        <w:category>
          <w:name w:val="常规"/>
          <w:gallery w:val="placeholder"/>
        </w:category>
        <w:types>
          <w:type w:val="bbPlcHdr"/>
        </w:types>
        <w:behaviors>
          <w:behavior w:val="content"/>
        </w:behaviors>
        <w:description w:val=""/>
        <w:guid w:val="{cc9eb202-057b-47ee-bdcb-d28df1dc92f9}"/>
      </w:docPartPr>
      <w:docPartBody>
        <w:p w14:paraId="2639E763">
          <w:r>
            <w:rPr>
              <w:color w:val="808080"/>
            </w:rPr>
            <w:t>单击此处输入文字。</w:t>
          </w:r>
        </w:p>
      </w:docPartBody>
    </w:docPart>
    <w:docPart>
      <w:docPartPr>
        <w:name w:val="{ae98ff03-fd64-4d9e-b09c-e697d1c91bca}"/>
        <w:style w:val=""/>
        <w:category>
          <w:name w:val="常规"/>
          <w:gallery w:val="placeholder"/>
        </w:category>
        <w:types>
          <w:type w:val="bbPlcHdr"/>
        </w:types>
        <w:behaviors>
          <w:behavior w:val="content"/>
        </w:behaviors>
        <w:description w:val=""/>
        <w:guid w:val="{ae98ff03-fd64-4d9e-b09c-e697d1c91bca}"/>
      </w:docPartPr>
      <w:docPartBody>
        <w:p w14:paraId="2795B91B">
          <w:r>
            <w:rPr>
              <w:color w:val="808080"/>
            </w:rPr>
            <w:t>单击此处输入文字。</w:t>
          </w:r>
        </w:p>
      </w:docPartBody>
    </w:docPart>
    <w:docPart>
      <w:docPartPr>
        <w:name w:val="{40bb1b15-6dad-4a61-a122-190161862c73}"/>
        <w:style w:val=""/>
        <w:category>
          <w:name w:val="常规"/>
          <w:gallery w:val="placeholder"/>
        </w:category>
        <w:types>
          <w:type w:val="bbPlcHdr"/>
        </w:types>
        <w:behaviors>
          <w:behavior w:val="content"/>
        </w:behaviors>
        <w:description w:val=""/>
        <w:guid w:val="{40bb1b15-6dad-4a61-a122-190161862c73}"/>
      </w:docPartPr>
      <w:docPartBody>
        <w:p w14:paraId="17BD2C0B">
          <w:r>
            <w:rPr>
              <w:color w:val="808080"/>
            </w:rPr>
            <w:t>单击此处输入文字。</w:t>
          </w:r>
        </w:p>
      </w:docPartBody>
    </w:docPart>
    <w:docPart>
      <w:docPartPr>
        <w:name w:val="{76d22322-0cda-4e3b-97b1-098fb97aef1e}"/>
        <w:style w:val=""/>
        <w:category>
          <w:name w:val="常规"/>
          <w:gallery w:val="placeholder"/>
        </w:category>
        <w:types>
          <w:type w:val="bbPlcHdr"/>
        </w:types>
        <w:behaviors>
          <w:behavior w:val="content"/>
        </w:behaviors>
        <w:description w:val=""/>
        <w:guid w:val="{76d22322-0cda-4e3b-97b1-098fb97aef1e}"/>
      </w:docPartPr>
      <w:docPartBody>
        <w:p w14:paraId="4CEA736F">
          <w:r>
            <w:rPr>
              <w:color w:val="808080"/>
            </w:rPr>
            <w:t>单击此处输入文字。</w:t>
          </w:r>
        </w:p>
      </w:docPartBody>
    </w:docPart>
    <w:docPart>
      <w:docPartPr>
        <w:name w:val="{55808801-d04f-411f-a01c-91e32472b374}"/>
        <w:style w:val=""/>
        <w:category>
          <w:name w:val="常规"/>
          <w:gallery w:val="placeholder"/>
        </w:category>
        <w:types>
          <w:type w:val="bbPlcHdr"/>
        </w:types>
        <w:behaviors>
          <w:behavior w:val="content"/>
        </w:behaviors>
        <w:description w:val=""/>
        <w:guid w:val="{55808801-d04f-411f-a01c-91e32472b374}"/>
      </w:docPartPr>
      <w:docPartBody>
        <w:p w14:paraId="196B37A2">
          <w:r>
            <w:rPr>
              <w:color w:val="808080"/>
            </w:rPr>
            <w:t>单击此处输入文字。</w:t>
          </w:r>
        </w:p>
      </w:docPartBody>
    </w:docPart>
    <w:docPart>
      <w:docPartPr>
        <w:name w:val="{48c86a04-639c-44f8-a396-24306fca6e27}"/>
        <w:style w:val=""/>
        <w:category>
          <w:name w:val="常规"/>
          <w:gallery w:val="placeholder"/>
        </w:category>
        <w:types>
          <w:type w:val="bbPlcHdr"/>
        </w:types>
        <w:behaviors>
          <w:behavior w:val="content"/>
        </w:behaviors>
        <w:description w:val=""/>
        <w:guid w:val="{48c86a04-639c-44f8-a396-24306fca6e27}"/>
      </w:docPartPr>
      <w:docPartBody>
        <w:p w14:paraId="0A55DFD4">
          <w:r>
            <w:rPr>
              <w:color w:val="808080"/>
            </w:rPr>
            <w:t>单击此处输入文字。</w:t>
          </w:r>
        </w:p>
      </w:docPartBody>
    </w:docPart>
    <w:docPart>
      <w:docPartPr>
        <w:name w:val="{1d1d4c3f-4cdf-4657-b9ef-7fa80e713ac7}"/>
        <w:style w:val=""/>
        <w:category>
          <w:name w:val="常规"/>
          <w:gallery w:val="placeholder"/>
        </w:category>
        <w:types>
          <w:type w:val="bbPlcHdr"/>
        </w:types>
        <w:behaviors>
          <w:behavior w:val="content"/>
        </w:behaviors>
        <w:description w:val=""/>
        <w:guid w:val="{1d1d4c3f-4cdf-4657-b9ef-7fa80e713ac7}"/>
      </w:docPartPr>
      <w:docPartBody>
        <w:p w14:paraId="0E6C3475">
          <w:r>
            <w:rPr>
              <w:color w:val="808080"/>
            </w:rPr>
            <w:t>单击此处输入文字。</w:t>
          </w:r>
        </w:p>
      </w:docPartBody>
    </w:docPart>
    <w:docPart>
      <w:docPartPr>
        <w:name w:val="{d1f4c89d-233f-4cea-af93-354829f57179}"/>
        <w:style w:val=""/>
        <w:category>
          <w:name w:val="常规"/>
          <w:gallery w:val="placeholder"/>
        </w:category>
        <w:types>
          <w:type w:val="bbPlcHdr"/>
        </w:types>
        <w:behaviors>
          <w:behavior w:val="content"/>
        </w:behaviors>
        <w:description w:val=""/>
        <w:guid w:val="{d1f4c89d-233f-4cea-af93-354829f57179}"/>
      </w:docPartPr>
      <w:docPartBody>
        <w:p w14:paraId="1C67A53F">
          <w:r>
            <w:rPr>
              <w:color w:val="808080"/>
            </w:rPr>
            <w:t>单击此处输入文字。</w:t>
          </w:r>
        </w:p>
      </w:docPartBody>
    </w:docPart>
    <w:docPart>
      <w:docPartPr>
        <w:name w:val="{15061012-ddbc-43de-afad-279b4484722d}"/>
        <w:style w:val=""/>
        <w:category>
          <w:name w:val="常规"/>
          <w:gallery w:val="placeholder"/>
        </w:category>
        <w:types>
          <w:type w:val="bbPlcHdr"/>
        </w:types>
        <w:behaviors>
          <w:behavior w:val="content"/>
        </w:behaviors>
        <w:description w:val=""/>
        <w:guid w:val="{15061012-ddbc-43de-afad-279b4484722d}"/>
      </w:docPartPr>
      <w:docPartBody>
        <w:p w14:paraId="6F54B0D0">
          <w:r>
            <w:rPr>
              <w:color w:val="808080"/>
            </w:rPr>
            <w:t>单击此处输入文字。</w:t>
          </w:r>
        </w:p>
      </w:docPartBody>
    </w:docPart>
    <w:docPart>
      <w:docPartPr>
        <w:name w:val="{beac5cfe-6606-4ca7-b24f-1882c742fe0a}"/>
        <w:style w:val=""/>
        <w:category>
          <w:name w:val="常规"/>
          <w:gallery w:val="placeholder"/>
        </w:category>
        <w:types>
          <w:type w:val="bbPlcHdr"/>
        </w:types>
        <w:behaviors>
          <w:behavior w:val="content"/>
        </w:behaviors>
        <w:description w:val=""/>
        <w:guid w:val="{beac5cfe-6606-4ca7-b24f-1882c742fe0a}"/>
      </w:docPartPr>
      <w:docPartBody>
        <w:p w14:paraId="332F55BF">
          <w:r>
            <w:rPr>
              <w:color w:val="808080"/>
            </w:rPr>
            <w:t>单击此处输入文字。</w:t>
          </w:r>
        </w:p>
      </w:docPartBody>
    </w:docPart>
    <w:docPart>
      <w:docPartPr>
        <w:name w:val="{f9f347fd-9f46-4e57-b896-157d7e93e1c5}"/>
        <w:style w:val=""/>
        <w:category>
          <w:name w:val="常规"/>
          <w:gallery w:val="placeholder"/>
        </w:category>
        <w:types>
          <w:type w:val="bbPlcHdr"/>
        </w:types>
        <w:behaviors>
          <w:behavior w:val="content"/>
        </w:behaviors>
        <w:description w:val=""/>
        <w:guid w:val="{f9f347fd-9f46-4e57-b896-157d7e93e1c5}"/>
      </w:docPartPr>
      <w:docPartBody>
        <w:p w14:paraId="12558CEA">
          <w:r>
            <w:rPr>
              <w:color w:val="808080"/>
            </w:rPr>
            <w:t>单击此处输入文字。</w:t>
          </w:r>
        </w:p>
      </w:docPartBody>
    </w:docPart>
    <w:docPart>
      <w:docPartPr>
        <w:name w:val="{a11da85b-d155-4e3c-9bdb-bab92bbfd18f}"/>
        <w:style w:val=""/>
        <w:category>
          <w:name w:val="常规"/>
          <w:gallery w:val="placeholder"/>
        </w:category>
        <w:types>
          <w:type w:val="bbPlcHdr"/>
        </w:types>
        <w:behaviors>
          <w:behavior w:val="content"/>
        </w:behaviors>
        <w:description w:val=""/>
        <w:guid w:val="{a11da85b-d155-4e3c-9bdb-bab92bbfd18f}"/>
      </w:docPartPr>
      <w:docPartBody>
        <w:p w14:paraId="348E182B">
          <w:r>
            <w:rPr>
              <w:color w:val="808080"/>
            </w:rPr>
            <w:t>单击此处输入文字。</w:t>
          </w:r>
        </w:p>
      </w:docPartBody>
    </w:docPart>
    <w:docPart>
      <w:docPartPr>
        <w:name w:val="{7000dc8f-b64a-4ed1-bba2-cf3bd939e040}"/>
        <w:style w:val=""/>
        <w:category>
          <w:name w:val="常规"/>
          <w:gallery w:val="placeholder"/>
        </w:category>
        <w:types>
          <w:type w:val="bbPlcHdr"/>
        </w:types>
        <w:behaviors>
          <w:behavior w:val="content"/>
        </w:behaviors>
        <w:description w:val=""/>
        <w:guid w:val="{7000dc8f-b64a-4ed1-bba2-cf3bd939e040}"/>
      </w:docPartPr>
      <w:docPartBody>
        <w:p w14:paraId="0722E904">
          <w:r>
            <w:rPr>
              <w:color w:val="808080"/>
            </w:rPr>
            <w:t>单击此处输入文字。</w:t>
          </w:r>
        </w:p>
      </w:docPartBody>
    </w:docPart>
    <w:docPart>
      <w:docPartPr>
        <w:name w:val="{4d61e47a-97de-4105-9d73-1e31ec7a56fe}"/>
        <w:style w:val=""/>
        <w:category>
          <w:name w:val="常规"/>
          <w:gallery w:val="placeholder"/>
        </w:category>
        <w:types>
          <w:type w:val="bbPlcHdr"/>
        </w:types>
        <w:behaviors>
          <w:behavior w:val="content"/>
        </w:behaviors>
        <w:description w:val=""/>
        <w:guid w:val="{4d61e47a-97de-4105-9d73-1e31ec7a56fe}"/>
      </w:docPartPr>
      <w:docPartBody>
        <w:p w14:paraId="34A0AA3C">
          <w:r>
            <w:rPr>
              <w:color w:val="808080"/>
            </w:rPr>
            <w:t>单击此处输入文字。</w:t>
          </w:r>
        </w:p>
      </w:docPartBody>
    </w:docPart>
    <w:docPart>
      <w:docPartPr>
        <w:name w:val="{5bb4fd5e-7d00-4af9-a42a-345a4ea00d1f}"/>
        <w:style w:val=""/>
        <w:category>
          <w:name w:val="常规"/>
          <w:gallery w:val="placeholder"/>
        </w:category>
        <w:types>
          <w:type w:val="bbPlcHdr"/>
        </w:types>
        <w:behaviors>
          <w:behavior w:val="content"/>
        </w:behaviors>
        <w:description w:val=""/>
        <w:guid w:val="{5bb4fd5e-7d00-4af9-a42a-345a4ea00d1f}"/>
      </w:docPartPr>
      <w:docPartBody>
        <w:p w14:paraId="1AA66184">
          <w:r>
            <w:rPr>
              <w:color w:val="808080"/>
            </w:rPr>
            <w:t>单击此处输入文字。</w:t>
          </w:r>
        </w:p>
      </w:docPartBody>
    </w:docPart>
    <w:docPart>
      <w:docPartPr>
        <w:name w:val="{7c296edf-ce03-4701-9988-ccb5916cab65}"/>
        <w:style w:val=""/>
        <w:category>
          <w:name w:val="常规"/>
          <w:gallery w:val="placeholder"/>
        </w:category>
        <w:types>
          <w:type w:val="bbPlcHdr"/>
        </w:types>
        <w:behaviors>
          <w:behavior w:val="content"/>
        </w:behaviors>
        <w:description w:val=""/>
        <w:guid w:val="{7c296edf-ce03-4701-9988-ccb5916cab65}"/>
      </w:docPartPr>
      <w:docPartBody>
        <w:p w14:paraId="6C3113F0">
          <w:r>
            <w:rPr>
              <w:color w:val="808080"/>
            </w:rPr>
            <w:t>单击此处输入文字。</w:t>
          </w:r>
        </w:p>
      </w:docPartBody>
    </w:docPart>
    <w:docPart>
      <w:docPartPr>
        <w:name w:val="{3bd525c6-2a3b-4a34-9e97-51820035337b}"/>
        <w:style w:val=""/>
        <w:category>
          <w:name w:val="常规"/>
          <w:gallery w:val="placeholder"/>
        </w:category>
        <w:types>
          <w:type w:val="bbPlcHdr"/>
        </w:types>
        <w:behaviors>
          <w:behavior w:val="content"/>
        </w:behaviors>
        <w:description w:val=""/>
        <w:guid w:val="{3bd525c6-2a3b-4a34-9e97-51820035337b}"/>
      </w:docPartPr>
      <w:docPartBody>
        <w:p w14:paraId="1AAFA374">
          <w:r>
            <w:rPr>
              <w:color w:val="808080"/>
            </w:rPr>
            <w:t>单击此处输入文字。</w:t>
          </w:r>
        </w:p>
      </w:docPartBody>
    </w:docPart>
    <w:docPart>
      <w:docPartPr>
        <w:name w:val="{27223360-a36a-4b05-a2a8-3b13a2c41a85}"/>
        <w:style w:val=""/>
        <w:category>
          <w:name w:val="常规"/>
          <w:gallery w:val="placeholder"/>
        </w:category>
        <w:types>
          <w:type w:val="bbPlcHdr"/>
        </w:types>
        <w:behaviors>
          <w:behavior w:val="content"/>
        </w:behaviors>
        <w:description w:val=""/>
        <w:guid w:val="{27223360-a36a-4b05-a2a8-3b13a2c41a85}"/>
      </w:docPartPr>
      <w:docPartBody>
        <w:p w14:paraId="0B238712">
          <w:r>
            <w:rPr>
              <w:color w:val="808080"/>
            </w:rPr>
            <w:t>单击此处输入文字。</w:t>
          </w:r>
        </w:p>
      </w:docPartBody>
    </w:docPart>
    <w:docPart>
      <w:docPartPr>
        <w:name w:val="{e09dccaf-ade2-4aac-b112-d8a86deb5a69}"/>
        <w:style w:val=""/>
        <w:category>
          <w:name w:val="常规"/>
          <w:gallery w:val="placeholder"/>
        </w:category>
        <w:types>
          <w:type w:val="bbPlcHdr"/>
        </w:types>
        <w:behaviors>
          <w:behavior w:val="content"/>
        </w:behaviors>
        <w:description w:val=""/>
        <w:guid w:val="{e09dccaf-ade2-4aac-b112-d8a86deb5a69}"/>
      </w:docPartPr>
      <w:docPartBody>
        <w:p w14:paraId="7350ED65">
          <w:r>
            <w:rPr>
              <w:color w:val="808080"/>
            </w:rPr>
            <w:t>单击此处输入文字。</w:t>
          </w:r>
        </w:p>
      </w:docPartBody>
    </w:docPart>
    <w:docPart>
      <w:docPartPr>
        <w:name w:val="{c5b63c5f-bfda-4ebb-9d2f-64d8df47a8a0}"/>
        <w:style w:val=""/>
        <w:category>
          <w:name w:val="常规"/>
          <w:gallery w:val="placeholder"/>
        </w:category>
        <w:types>
          <w:type w:val="bbPlcHdr"/>
        </w:types>
        <w:behaviors>
          <w:behavior w:val="content"/>
        </w:behaviors>
        <w:description w:val=""/>
        <w:guid w:val="{c5b63c5f-bfda-4ebb-9d2f-64d8df47a8a0}"/>
      </w:docPartPr>
      <w:docPartBody>
        <w:p w14:paraId="1650230B">
          <w:r>
            <w:rPr>
              <w:color w:val="808080"/>
            </w:rPr>
            <w:t>单击此处输入文字。</w:t>
          </w:r>
        </w:p>
      </w:docPartBody>
    </w:docPart>
    <w:docPart>
      <w:docPartPr>
        <w:name w:val="{679b2f4d-ed29-4e26-b906-1d9068a7dcdc}"/>
        <w:style w:val=""/>
        <w:category>
          <w:name w:val="常规"/>
          <w:gallery w:val="placeholder"/>
        </w:category>
        <w:types>
          <w:type w:val="bbPlcHdr"/>
        </w:types>
        <w:behaviors>
          <w:behavior w:val="content"/>
        </w:behaviors>
        <w:description w:val=""/>
        <w:guid w:val="{679b2f4d-ed29-4e26-b906-1d9068a7dcdc}"/>
      </w:docPartPr>
      <w:docPartBody>
        <w:p w14:paraId="275CB141">
          <w:r>
            <w:rPr>
              <w:color w:val="808080"/>
            </w:rPr>
            <w:t>单击此处输入文字。</w:t>
          </w:r>
        </w:p>
      </w:docPartBody>
    </w:docPart>
    <w:docPart>
      <w:docPartPr>
        <w:name w:val="{d91d1cbb-c015-4451-a6db-ed608f7d937a}"/>
        <w:style w:val=""/>
        <w:category>
          <w:name w:val="常规"/>
          <w:gallery w:val="placeholder"/>
        </w:category>
        <w:types>
          <w:type w:val="bbPlcHdr"/>
        </w:types>
        <w:behaviors>
          <w:behavior w:val="content"/>
        </w:behaviors>
        <w:description w:val=""/>
        <w:guid w:val="{d91d1cbb-c015-4451-a6db-ed608f7d937a}"/>
      </w:docPartPr>
      <w:docPartBody>
        <w:p w14:paraId="2CE8329C">
          <w:r>
            <w:rPr>
              <w:color w:val="808080"/>
            </w:rPr>
            <w:t>单击此处输入文字。</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altName w:val="宋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compat>
    <w:useFELayout/>
    <w:splitPgBreakAndParaMark/>
    <w:compatSetting w:name="compatibilityMode" w:uri="http://schemas.microsoft.com/office/word" w:val="14"/>
  </w:compat>
  <w:rsids>
    <w:rsidRoot w:val="0000000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1DC6C560-E741-4C10-9F93-6089807D059E}">
  <ds:schemaRefs/>
</ds:datastoreItem>
</file>

<file path=docProps/app.xml><?xml version="1.0" encoding="utf-8"?>
<Properties xmlns="http://schemas.openxmlformats.org/officeDocument/2006/extended-properties" xmlns:vt="http://schemas.openxmlformats.org/officeDocument/2006/docPropsVTypes">
  <Template>Normal</Template>
  <Company>Users</Company>
  <Pages>35</Pages>
  <Words>12405</Words>
  <Characters>12744</Characters>
  <Lines>128</Lines>
  <Paragraphs>36</Paragraphs>
  <TotalTime>0</TotalTime>
  <ScaleCrop>false</ScaleCrop>
  <LinksUpToDate>false</LinksUpToDate>
  <CharactersWithSpaces>13276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2017-09-11T09:29:00Z</dcterms:created>
  <dc:creator>沈人策</dc:creator>
  <cp:lastModifiedBy>Administrator</cp:lastModifiedBy>
  <cp:lastPrinted>2023-09-22T05:43:00Z</cp:lastPrinted>
  <dcterms:modified xsi:type="dcterms:W3CDTF">2025-03-15T06:33:23Z</dcterms:modified>
  <cp:revision>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FAFE6C105E794E0BB8735285046E57F2</vt:lpwstr>
  </property>
  <property fmtid="{D5CDD505-2E9C-101B-9397-08002B2CF9AE}" pid="4" name="KSOTemplateDocerSaveRecord">
    <vt:lpwstr>eyJoZGlkIjoiODBhMGM3ZWUwZTE1MTZiMTkwOTk0NDJmYTRjMzcwYzUifQ==</vt:lpwstr>
  </property>
</Properties>
</file>