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sz w:val="32"/>
        </w:rPr>
      </w:pPr>
      <w:r>
        <w:rPr>
          <w:rFonts w:hint="eastAsia"/>
          <w:sz w:val="32"/>
        </w:rPr>
        <w:t>监理工作联系单</w:t>
      </w:r>
    </w:p>
    <w:p>
      <w:pPr>
        <w:tabs>
          <w:tab w:val="left" w:pos="7291"/>
        </w:tabs>
        <w:topLinePunct/>
        <w:spacing w:line="480" w:lineRule="auto"/>
        <w:rPr>
          <w:rFonts w:hint="eastAsia" w:asciiTheme="majorEastAsia" w:hAnsiTheme="majorEastAsia" w:eastAsiaTheme="majorEastAsia"/>
          <w:kern w:val="21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kern w:val="21"/>
          <w:sz w:val="24"/>
          <w:szCs w:val="24"/>
        </w:rPr>
        <w:t>工程名称：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普洛斯成都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新都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物流园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1.2M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Wp分布式光伏发电项目</w:t>
      </w:r>
    </w:p>
    <w:p>
      <w:pPr>
        <w:tabs>
          <w:tab w:val="left" w:pos="7291"/>
        </w:tabs>
        <w:topLinePunct/>
        <w:spacing w:line="480" w:lineRule="auto"/>
        <w:ind w:firstLine="6720" w:firstLineChars="3200"/>
        <w:rPr>
          <w:rFonts w:hint="default" w:eastAsiaTheme="majorEastAsia"/>
          <w:kern w:val="21"/>
          <w:sz w:val="18"/>
          <w:szCs w:val="18"/>
          <w:lang w:val="en-US" w:eastAsia="zh-CN"/>
        </w:rPr>
      </w:pPr>
      <w:r>
        <w:rPr>
          <w:rFonts w:hint="eastAsia" w:asciiTheme="majorEastAsia" w:hAnsiTheme="majorEastAsia" w:eastAsiaTheme="majorEastAsia"/>
          <w:kern w:val="21"/>
          <w:szCs w:val="21"/>
        </w:rPr>
        <w:t>编号：</w:t>
      </w:r>
      <w:r>
        <w:rPr>
          <w:rFonts w:hint="eastAsia" w:asciiTheme="majorEastAsia" w:hAnsiTheme="majorEastAsia" w:eastAsiaTheme="majorEastAsia"/>
          <w:kern w:val="21"/>
          <w:szCs w:val="21"/>
          <w:lang w:val="en-US" w:eastAsia="zh-CN"/>
        </w:rPr>
        <w:t>CZZH</w:t>
      </w:r>
      <w:r>
        <w:rPr>
          <w:rFonts w:hint="eastAsia" w:asciiTheme="majorEastAsia" w:hAnsiTheme="majorEastAsia" w:eastAsiaTheme="majorEastAsia"/>
          <w:kern w:val="21"/>
          <w:szCs w:val="21"/>
        </w:rPr>
        <w:t>-</w:t>
      </w:r>
      <w:r>
        <w:rPr>
          <w:rFonts w:hint="eastAsia" w:asciiTheme="majorEastAsia" w:hAnsiTheme="majorEastAsia" w:eastAsiaTheme="majorEastAsia"/>
          <w:kern w:val="21"/>
          <w:szCs w:val="21"/>
          <w:lang w:val="en-US" w:eastAsia="zh-CN"/>
        </w:rPr>
        <w:t>CDXD</w:t>
      </w:r>
      <w:r>
        <w:rPr>
          <w:rFonts w:hint="eastAsia" w:asciiTheme="majorEastAsia" w:hAnsiTheme="majorEastAsia" w:eastAsiaTheme="majorEastAsia"/>
          <w:kern w:val="21"/>
          <w:szCs w:val="21"/>
        </w:rPr>
        <w:t>-</w:t>
      </w:r>
      <w:r>
        <w:rPr>
          <w:rFonts w:hint="eastAsia" w:asciiTheme="majorEastAsia" w:hAnsiTheme="majorEastAsia" w:eastAsiaTheme="majorEastAsia"/>
          <w:kern w:val="21"/>
          <w:szCs w:val="21"/>
          <w:lang w:val="en-US" w:eastAsia="zh-CN"/>
        </w:rPr>
        <w:t>LXD-04</w:t>
      </w:r>
    </w:p>
    <w:tbl>
      <w:tblPr>
        <w:tblStyle w:val="5"/>
        <w:tblW w:w="99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9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jc w:val="center"/>
        </w:trPr>
        <w:tc>
          <w:tcPr>
            <w:tcW w:w="990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topLinePunct/>
              <w:snapToGrid w:val="0"/>
              <w:spacing w:before="60" w:after="60"/>
              <w:jc w:val="left"/>
              <w:rPr>
                <w:sz w:val="10"/>
                <w:szCs w:val="10"/>
              </w:rPr>
            </w:pPr>
          </w:p>
          <w:p>
            <w:pPr>
              <w:topLinePunct/>
              <w:snapToGrid w:val="0"/>
              <w:spacing w:before="60" w:after="60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致</w:t>
            </w:r>
            <w:r>
              <w:rPr>
                <w:rFonts w:hint="eastAsia"/>
                <w:sz w:val="24"/>
                <w:u w:val="single"/>
              </w:rPr>
              <w:t>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阳光电源股份有限公司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4"/>
              </w:rPr>
              <w:t>项目部</w:t>
            </w:r>
          </w:p>
          <w:p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事由：</w:t>
            </w:r>
          </w:p>
          <w:p>
            <w:pPr>
              <w:topLinePunct/>
              <w:snapToGrid w:val="0"/>
              <w:spacing w:before="60" w:after="60" w:line="360" w:lineRule="auto"/>
              <w:ind w:firstLine="480" w:firstLineChars="200"/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施工质量与进度</w:t>
            </w:r>
            <w:bookmarkStart w:id="0" w:name="_GoBack"/>
            <w:bookmarkEnd w:id="0"/>
          </w:p>
          <w:p>
            <w:pPr>
              <w:topLinePunct/>
              <w:snapToGrid w:val="0"/>
              <w:spacing w:before="60" w:after="60" w:line="360" w:lineRule="auto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内容：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ind w:firstLine="480"/>
              <w:jc w:val="left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普洛斯成都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新都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物流园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1.2M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Wp分布式光伏发电项目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组件由于前期到货出现质量问题，目前晶科厂方人员在现场检测，安装的组件质量必须符合业主的标准，如安装的组件达不到标准的，后果由阳光电源承担！！！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ind w:firstLine="480"/>
              <w:jc w:val="left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在进行组件安装时必须按要求规范施工：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ind w:firstLine="480"/>
              <w:jc w:val="left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组件吊到屋面后严禁集中堆放，应及时散开；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ind w:firstLine="480"/>
              <w:jc w:val="left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搬运时需两人抬，严禁一人扛；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ind w:firstLine="480"/>
              <w:jc w:val="left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组件上严禁堆放任何工具；</w:t>
            </w:r>
          </w:p>
          <w:p>
            <w:pPr>
              <w:numPr>
                <w:ilvl w:val="0"/>
                <w:numId w:val="1"/>
              </w:numPr>
              <w:topLinePunct/>
              <w:snapToGrid w:val="0"/>
              <w:spacing w:before="60" w:after="60" w:line="360" w:lineRule="auto"/>
              <w:ind w:firstLine="480"/>
              <w:jc w:val="left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组件连接线严禁直接摆放在屋面；</w:t>
            </w:r>
          </w:p>
          <w:p>
            <w:pPr>
              <w:numPr>
                <w:numId w:val="0"/>
              </w:numPr>
              <w:topLinePunct/>
              <w:snapToGrid w:val="0"/>
              <w:spacing w:before="60" w:after="60" w:line="360" w:lineRule="auto"/>
              <w:ind w:firstLine="480" w:firstLineChars="200"/>
              <w:jc w:val="left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另为了2020年6月30日能够顺利并网发电合理安排工作（资料、材料、人员等），需要整改项尽快完善，项目资料需同步，如因总包单位不能及时提交资料、不合格项未整改到位而强行施工等原因造成项目不能顺利完工的，由总包单位自行承担！!</w:t>
            </w:r>
          </w:p>
          <w:p>
            <w:pPr>
              <w:numPr>
                <w:ilvl w:val="0"/>
                <w:numId w:val="0"/>
              </w:numPr>
              <w:topLinePunct/>
              <w:snapToGrid w:val="0"/>
              <w:spacing w:before="60" w:after="60"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</w:t>
            </w:r>
          </w:p>
          <w:p>
            <w:pPr>
              <w:topLinePunct/>
              <w:snapToGrid w:val="0"/>
              <w:spacing w:before="60" w:after="60" w:line="276" w:lineRule="auto"/>
              <w:jc w:val="left"/>
              <w:rPr>
                <w:sz w:val="24"/>
              </w:rPr>
            </w:pPr>
          </w:p>
          <w:p>
            <w:pPr>
              <w:topLinePunct/>
              <w:snapToGrid w:val="0"/>
              <w:spacing w:before="60" w:after="60" w:line="360" w:lineRule="auto"/>
              <w:ind w:firstLine="5670" w:firstLineChars="2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监理项目部（章）</w:t>
            </w:r>
          </w:p>
          <w:p>
            <w:pPr>
              <w:topLinePunct/>
              <w:snapToGrid w:val="0"/>
              <w:spacing w:before="60" w:after="60" w:line="360" w:lineRule="auto"/>
              <w:ind w:firstLine="6510" w:firstLineChars="3100"/>
              <w:rPr>
                <w:rFonts w:hint="eastAsia"/>
                <w:szCs w:val="21"/>
              </w:rPr>
            </w:pPr>
          </w:p>
          <w:p>
            <w:pPr>
              <w:topLinePunct/>
              <w:snapToGrid w:val="0"/>
              <w:spacing w:before="60" w:after="60" w:line="360" w:lineRule="auto"/>
              <w:ind w:firstLine="5670" w:firstLineChars="2700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总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专业监理工程师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topLinePunct/>
              <w:snapToGrid w:val="0"/>
              <w:spacing w:before="60" w:after="60" w:line="360" w:lineRule="auto"/>
              <w:ind w:firstLine="6510" w:firstLineChars="310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topLinePunct/>
              <w:snapToGrid w:val="0"/>
              <w:spacing w:before="60" w:after="60" w:line="360" w:lineRule="auto"/>
              <w:ind w:firstLine="5670" w:firstLineChars="2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  期：</w:t>
            </w:r>
          </w:p>
          <w:p>
            <w:pPr>
              <w:topLinePunct/>
              <w:snapToGrid w:val="0"/>
              <w:spacing w:before="60" w:after="60" w:line="360" w:lineRule="auto"/>
              <w:ind w:firstLine="6510" w:firstLineChars="3100"/>
              <w:rPr>
                <w:rFonts w:hint="eastAsia"/>
                <w:szCs w:val="21"/>
              </w:rPr>
            </w:pPr>
          </w:p>
        </w:tc>
      </w:tr>
    </w:tbl>
    <w:p>
      <w:pPr>
        <w:topLinePunct/>
        <w:ind w:left="1168" w:hanging="811"/>
        <w:rPr>
          <w:sz w:val="18"/>
          <w:szCs w:val="18"/>
        </w:rPr>
      </w:pPr>
      <w:r>
        <w:rPr>
          <w:rFonts w:hint="eastAsia" w:eastAsia="黑体"/>
          <w:sz w:val="18"/>
          <w:szCs w:val="18"/>
        </w:rPr>
        <w:t>注</w:t>
      </w:r>
      <w:r>
        <w:rPr>
          <w:rFonts w:hint="eastAsia"/>
          <w:sz w:val="18"/>
          <w:szCs w:val="18"/>
        </w:rPr>
        <w:t>本表一式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份，由监理项目部填写，业主项目部</w:t>
      </w:r>
      <w:r>
        <w:rPr>
          <w:rFonts w:hint="eastAsia"/>
        </w:rPr>
        <w:t>、</w:t>
      </w:r>
      <w:r>
        <w:rPr>
          <w:rFonts w:hint="eastAsia"/>
          <w:sz w:val="18"/>
          <w:szCs w:val="18"/>
        </w:rPr>
        <w:t>施工项目部各存一份，监理项目部存1份。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1672187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0"/>
      <w:rPr>
        <w:kern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744AAB"/>
    <w:multiLevelType w:val="singleLevel"/>
    <w:tmpl w:val="A2744AAB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D9"/>
    <w:rsid w:val="00060BCB"/>
    <w:rsid w:val="000A66B3"/>
    <w:rsid w:val="000D1FCC"/>
    <w:rsid w:val="000E6E8E"/>
    <w:rsid w:val="000F24BD"/>
    <w:rsid w:val="001235A8"/>
    <w:rsid w:val="00135A07"/>
    <w:rsid w:val="001C5B8F"/>
    <w:rsid w:val="001D3B02"/>
    <w:rsid w:val="00200B40"/>
    <w:rsid w:val="00212E07"/>
    <w:rsid w:val="00226EDA"/>
    <w:rsid w:val="0024055A"/>
    <w:rsid w:val="00261B5F"/>
    <w:rsid w:val="00274BB9"/>
    <w:rsid w:val="002D23C2"/>
    <w:rsid w:val="003220D7"/>
    <w:rsid w:val="003368AC"/>
    <w:rsid w:val="00365A85"/>
    <w:rsid w:val="003A58D5"/>
    <w:rsid w:val="003D01EC"/>
    <w:rsid w:val="004339BF"/>
    <w:rsid w:val="00443AB9"/>
    <w:rsid w:val="004A27CA"/>
    <w:rsid w:val="004B4AFF"/>
    <w:rsid w:val="004D29F8"/>
    <w:rsid w:val="004E5876"/>
    <w:rsid w:val="004F12D0"/>
    <w:rsid w:val="005255ED"/>
    <w:rsid w:val="00565535"/>
    <w:rsid w:val="00566B05"/>
    <w:rsid w:val="00596CE5"/>
    <w:rsid w:val="005A6277"/>
    <w:rsid w:val="005B4E2F"/>
    <w:rsid w:val="005E059E"/>
    <w:rsid w:val="005E0E2A"/>
    <w:rsid w:val="005E6C4D"/>
    <w:rsid w:val="005F510C"/>
    <w:rsid w:val="00616C5B"/>
    <w:rsid w:val="00621BCE"/>
    <w:rsid w:val="0062490A"/>
    <w:rsid w:val="00635CD5"/>
    <w:rsid w:val="006D0BF6"/>
    <w:rsid w:val="006E3795"/>
    <w:rsid w:val="006F4711"/>
    <w:rsid w:val="00756373"/>
    <w:rsid w:val="007670A1"/>
    <w:rsid w:val="00774D7A"/>
    <w:rsid w:val="00776870"/>
    <w:rsid w:val="007B2CBA"/>
    <w:rsid w:val="0080296E"/>
    <w:rsid w:val="008064C0"/>
    <w:rsid w:val="00833471"/>
    <w:rsid w:val="00884F21"/>
    <w:rsid w:val="0089420E"/>
    <w:rsid w:val="008A19C0"/>
    <w:rsid w:val="008D20A6"/>
    <w:rsid w:val="008D37B6"/>
    <w:rsid w:val="008D73D1"/>
    <w:rsid w:val="008D7CBD"/>
    <w:rsid w:val="008E3AA4"/>
    <w:rsid w:val="008F20D1"/>
    <w:rsid w:val="008F2AA6"/>
    <w:rsid w:val="00927890"/>
    <w:rsid w:val="00935C97"/>
    <w:rsid w:val="009B469C"/>
    <w:rsid w:val="009D3E5D"/>
    <w:rsid w:val="009F3D7C"/>
    <w:rsid w:val="00A40D74"/>
    <w:rsid w:val="00A747F3"/>
    <w:rsid w:val="00A821D5"/>
    <w:rsid w:val="00A94759"/>
    <w:rsid w:val="00AD6215"/>
    <w:rsid w:val="00AF67E5"/>
    <w:rsid w:val="00B31D73"/>
    <w:rsid w:val="00B62763"/>
    <w:rsid w:val="00B64AB2"/>
    <w:rsid w:val="00B66B2B"/>
    <w:rsid w:val="00B72A4D"/>
    <w:rsid w:val="00BD505F"/>
    <w:rsid w:val="00BD5872"/>
    <w:rsid w:val="00BF4C0F"/>
    <w:rsid w:val="00C06115"/>
    <w:rsid w:val="00C31AFB"/>
    <w:rsid w:val="00C534AE"/>
    <w:rsid w:val="00C765ED"/>
    <w:rsid w:val="00CA13F0"/>
    <w:rsid w:val="00CA658E"/>
    <w:rsid w:val="00CB7843"/>
    <w:rsid w:val="00CF5DD0"/>
    <w:rsid w:val="00CF6DEF"/>
    <w:rsid w:val="00D30F97"/>
    <w:rsid w:val="00D37840"/>
    <w:rsid w:val="00D42CFA"/>
    <w:rsid w:val="00D46697"/>
    <w:rsid w:val="00D6015E"/>
    <w:rsid w:val="00D66EC9"/>
    <w:rsid w:val="00D77C41"/>
    <w:rsid w:val="00D80C20"/>
    <w:rsid w:val="00D86A88"/>
    <w:rsid w:val="00D90F0B"/>
    <w:rsid w:val="00D93FB4"/>
    <w:rsid w:val="00D95B55"/>
    <w:rsid w:val="00DA1947"/>
    <w:rsid w:val="00DE0DE1"/>
    <w:rsid w:val="00DF2AFF"/>
    <w:rsid w:val="00DF7416"/>
    <w:rsid w:val="00E256AF"/>
    <w:rsid w:val="00E61D9A"/>
    <w:rsid w:val="00E86EA0"/>
    <w:rsid w:val="00E93480"/>
    <w:rsid w:val="00EA2D2D"/>
    <w:rsid w:val="00ED2F37"/>
    <w:rsid w:val="00ED533E"/>
    <w:rsid w:val="00EE2CD9"/>
    <w:rsid w:val="00EF5A17"/>
    <w:rsid w:val="00F17276"/>
    <w:rsid w:val="00F22B2E"/>
    <w:rsid w:val="00F27852"/>
    <w:rsid w:val="00F73CC6"/>
    <w:rsid w:val="00FA614A"/>
    <w:rsid w:val="00FD1E90"/>
    <w:rsid w:val="00FF07F6"/>
    <w:rsid w:val="00FF6781"/>
    <w:rsid w:val="076403FE"/>
    <w:rsid w:val="168553B7"/>
    <w:rsid w:val="178B3A76"/>
    <w:rsid w:val="20E85531"/>
    <w:rsid w:val="2A90241E"/>
    <w:rsid w:val="2CCB4674"/>
    <w:rsid w:val="2CE0763C"/>
    <w:rsid w:val="31316808"/>
    <w:rsid w:val="33A745FD"/>
    <w:rsid w:val="3A8F42DC"/>
    <w:rsid w:val="3B8462A7"/>
    <w:rsid w:val="444E470E"/>
    <w:rsid w:val="4962371A"/>
    <w:rsid w:val="4CEA61C9"/>
    <w:rsid w:val="527A66DF"/>
    <w:rsid w:val="53596FBE"/>
    <w:rsid w:val="5D731E40"/>
    <w:rsid w:val="5EE93747"/>
    <w:rsid w:val="61621BAE"/>
    <w:rsid w:val="63161CC8"/>
    <w:rsid w:val="67C45AFA"/>
    <w:rsid w:val="681D29A0"/>
    <w:rsid w:val="6B395E6B"/>
    <w:rsid w:val="750A636D"/>
    <w:rsid w:val="78696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Char Char Char Char Char Char Char Char Char Char Char Char Char Char Char Char Char Char Char Char Char1 Char Char Char Char Char1 Char Char Char Char"/>
    <w:basedOn w:val="1"/>
    <w:qFormat/>
    <w:uiPriority w:val="0"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paragraph" w:customStyle="1" w:styleId="10">
    <w:name w:val="样式4"/>
    <w:basedOn w:val="1"/>
    <w:qFormat/>
    <w:uiPriority w:val="0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  <w:lang w:val="zh-CN"/>
    </w:rPr>
  </w:style>
  <w:style w:type="paragraph" w:customStyle="1" w:styleId="11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character" w:customStyle="1" w:styleId="12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853366-5790-4280-87B3-07B034ABAD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932</Characters>
  <Lines>7</Lines>
  <Paragraphs>2</Paragraphs>
  <TotalTime>40</TotalTime>
  <ScaleCrop>false</ScaleCrop>
  <LinksUpToDate>false</LinksUpToDate>
  <CharactersWithSpaces>1093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2016-09-28T02:20:00Z</dcterms:created>
  <dc:creator>20160729-1</dc:creator>
  <cp:lastModifiedBy>asus</cp:lastModifiedBy>
  <cp:lastPrinted>2018-07-31T07:49:00Z</cp:lastPrinted>
  <dcterms:modified xsi:type="dcterms:W3CDTF">2020-06-09T13:13:43Z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