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480" w:lineRule="auto"/>
        <w:jc w:val="left"/>
        <w:rPr>
          <w:rFonts w:hint="eastAsia" w:ascii="Arial" w:hAnsi="Arial" w:cs="Arial"/>
          <w:b/>
          <w:bCs/>
          <w:sz w:val="32"/>
          <w:szCs w:val="32"/>
        </w:rPr>
      </w:pPr>
      <w:r>
        <w:rPr>
          <w:rFonts w:hint="eastAsia" w:ascii="宋体" w:hAnsi="宋体"/>
        </w:rPr>
        <w:t xml:space="preserve">表 A.0.3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</w:rPr>
        <w:t xml:space="preserve">        </w:t>
      </w:r>
    </w:p>
    <w:p>
      <w:pPr>
        <w:pStyle w:val="6"/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监理通知单</w:t>
      </w:r>
    </w:p>
    <w:p>
      <w:pPr>
        <w:pStyle w:val="6"/>
        <w:spacing w:line="480" w:lineRule="auto"/>
        <w:rPr>
          <w:rFonts w:ascii="宋体" w:hAnsi="宋体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 xml:space="preserve">工程名称：隆化县步古沟镇20MW光伏电站项目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A.0.3-DQ-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6"/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中康建设管理股份有限公司 ：</w:t>
            </w:r>
            <w:r>
              <w:rPr>
                <w:rFonts w:hint="eastAsia" w:ascii="宋体" w:hAnsi="宋体"/>
                <w:sz w:val="24"/>
                <w:szCs w:val="24"/>
              </w:rPr>
              <w:t>（施工项目经理部）</w:t>
            </w:r>
          </w:p>
          <w:p>
            <w:pPr>
              <w:pStyle w:val="6"/>
              <w:spacing w:line="480" w:lineRule="auto"/>
              <w:ind w:firstLine="480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关于现场工艺、电缆敷设不符合规范，要求立即整改                                                                 </w:t>
            </w:r>
          </w:p>
          <w:p>
            <w:pPr>
              <w:pStyle w:val="6"/>
              <w:spacing w:line="48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2015年6月28日上午业主、监理、总包，共同进行一次质量周检查，发现如下问题，要求总包立即落实整改时间和落实责任负责人。                                                                 </w:t>
            </w: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1）12#站房垃圾太多沟内有积水，电缆沟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内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有大便。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电缆进出配电室要先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管并防水再进行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敷设电缆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3）电缆敷设前要清理沟内石块-验收-敷设-填土-铺砖-验收-回填（交流电缆、直流电缆相同）否则不预回填。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4）电缆接线前必须先进行绝缘摇测，并有摇测记录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，上报监理验收签字。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5）高压电缆头的制作，总包、监理全程跟踪旁站，并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留有影像资料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6）汇流箱接线以11区第1个为标准进行验收。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7）2区到3区的电缆沟没有隐蔽检查，总包监理对该区进行抽查。逆变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房墙体与屋顶交叉处不符合要求。</w:t>
            </w:r>
          </w:p>
          <w:p>
            <w:pPr>
              <w:pStyle w:val="6"/>
              <w:numPr>
                <w:ilvl w:val="0"/>
                <w:numId w:val="2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逆变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室、箱变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四周台阶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位置、尺寸未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按图纸要求施工。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9）逆变室内电缆沟支架何时安装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？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10）35KV主电缆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电缆沟内敷设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弯曲半经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应符合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GB50168-2006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验收规范。</w:t>
            </w:r>
          </w:p>
          <w:p>
            <w:pPr>
              <w:pStyle w:val="6"/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组件及其零部件何时清理完？</w:t>
            </w:r>
          </w:p>
          <w:p>
            <w:pPr>
              <w:pStyle w:val="6"/>
              <w:numPr>
                <w:numId w:val="0"/>
              </w:numPr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12）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光伏专用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u w:val="singl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u w:val="single"/>
                <w:lang w:val="en-US" w:eastAsia="zh-CN"/>
              </w:rPr>
              <w:t>4m</w:t>
            </w:r>
            <w:r>
              <w:rPr>
                <w:rFonts w:hint="default" w:ascii="Arial" w:hAnsi="Arial" w:cs="Arial"/>
                <w:sz w:val="24"/>
                <w:szCs w:val="24"/>
                <w:u w:val="single"/>
                <w:lang w:val="en-US" w:eastAsia="zh-CN"/>
              </w:rPr>
              <w:t>㎡</w:t>
            </w:r>
            <w:r>
              <w:rPr>
                <w:rFonts w:hint="eastAsia" w:ascii="Arial" w:hAnsi="Arial" w:cs="Arial"/>
                <w:sz w:val="24"/>
                <w:szCs w:val="24"/>
                <w:u w:val="single"/>
                <w:lang w:val="en-US" w:eastAsia="zh-CN"/>
              </w:rPr>
              <w:t>电缆敷设不符合要求，3区立即整改。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6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限2015年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月28  日下午17点前必须给予答复。                                                                   </w:t>
            </w: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附照片：</w: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2" o:spid="_x0000_s1026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791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1" o:spid="_x0000_s1027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788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6" o:spid="_x0000_s1028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802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5" o:spid="_x0000_s1029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790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16" o:spid="_x0000_s1030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835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5" o:spid="_x0000_s1031" type="#_x0000_t75" style="height:85.05pt;width:116.2pt;rotation:0f;" o:ole="f" fillcolor="#FFFFFF" filled="f" o:preferrelative="t" stroked="f" coordorigin="0,0" coordsize="21600,21600">
                  <v:fill on="f" color2="#FFFFFF" focus="0%"/>
                  <v:imagedata gain="65536f" blacklevel="0f" gamma="0" o:title="462FC740613667755A52A1CC91991D6D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22" o:spid="_x0000_s1032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830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24" o:spid="_x0000_s1033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822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27" o:spid="_x0000_s1034" type="#_x0000_t75" style="height:85.05pt;width:113.4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833" r:id="rId13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6"/>
              <w:spacing w:line="480" w:lineRule="auto"/>
              <w:ind w:right="52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项目监理结构（盖章）</w:t>
            </w:r>
          </w:p>
          <w:p>
            <w:pPr>
              <w:pStyle w:val="6"/>
              <w:spacing w:line="48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总/专业监理工程师（签字）：</w:t>
            </w:r>
          </w:p>
          <w:p>
            <w:pPr>
              <w:pStyle w:val="6"/>
              <w:spacing w:line="480" w:lineRule="auto"/>
              <w:ind w:right="1005" w:firstLine="4800" w:firstLineChars="2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>
      <w:pPr>
        <w:pStyle w:val="6"/>
      </w:pPr>
      <w:r>
        <w:rPr>
          <w:rFonts w:hint="eastAsia" w:ascii="宋体" w:hAnsi="宋体"/>
        </w:rPr>
        <w:t>填报说明：本表一式三份，项目监理机构、建设单位、施工单位各一份。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471851">
    <w:nsid w:val="558F8FEB"/>
    <w:multiLevelType w:val="singleLevel"/>
    <w:tmpl w:val="558F8FEB"/>
    <w:lvl w:ilvl="0" w:tentative="1">
      <w:start w:val="2"/>
      <w:numFmt w:val="decimal"/>
      <w:suff w:val="nothing"/>
      <w:lvlText w:val="%1）"/>
      <w:lvlJc w:val="left"/>
    </w:lvl>
  </w:abstractNum>
  <w:abstractNum w:abstractNumId="1435472046">
    <w:nsid w:val="558F90AE"/>
    <w:multiLevelType w:val="singleLevel"/>
    <w:tmpl w:val="558F90AE"/>
    <w:lvl w:ilvl="0" w:tentative="1">
      <w:start w:val="8"/>
      <w:numFmt w:val="decimal"/>
      <w:suff w:val="nothing"/>
      <w:lvlText w:val="%1）"/>
      <w:lvlJc w:val="left"/>
    </w:lvl>
  </w:abstractNum>
  <w:abstractNum w:abstractNumId="1435472252">
    <w:nsid w:val="558F917C"/>
    <w:multiLevelType w:val="singleLevel"/>
    <w:tmpl w:val="558F917C"/>
    <w:lvl w:ilvl="0" w:tentative="1">
      <w:start w:val="11"/>
      <w:numFmt w:val="decimal"/>
      <w:suff w:val="nothing"/>
      <w:lvlText w:val="%1）"/>
      <w:lvlJc w:val="left"/>
    </w:lvl>
  </w:abstractNum>
  <w:num w:numId="1">
    <w:abstractNumId w:val="1435471851"/>
  </w:num>
  <w:num w:numId="2">
    <w:abstractNumId w:val="1435472046"/>
  </w:num>
  <w:num w:numId="3">
    <w:abstractNumId w:val="1435472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47AA"/>
    <w:rsid w:val="009D47AA"/>
    <w:rsid w:val="00D24895"/>
    <w:rsid w:val="1170715D"/>
    <w:rsid w:val="189B6B20"/>
    <w:rsid w:val="21795977"/>
    <w:rsid w:val="38FA6F3A"/>
    <w:rsid w:val="686601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910</Characters>
  <Lines>7</Lines>
  <Paragraphs>2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2015-06-28T06:02:00Z</dcterms:created>
  <dc:creator>HZT</dc:creator>
  <cp:lastModifiedBy>Administrator</cp:lastModifiedBy>
  <dcterms:modified xsi:type="dcterms:W3CDTF">2015-06-28T07:31:31Z</dcterms:modified>
  <dc:title>表 A.0.3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