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/>
          <w:b w:val="0"/>
          <w:bCs w:val="0"/>
          <w:color w:val="auto"/>
          <w:sz w:val="32"/>
          <w:szCs w:val="32"/>
        </w:rPr>
      </w:pPr>
      <w:r>
        <w:rPr>
          <w:rFonts w:hint="eastAsia" w:ascii="宋体" w:hAnsi="宋体" w:cs="宋体"/>
          <w:b w:val="0"/>
          <w:bCs w:val="0"/>
          <w:color w:val="auto"/>
          <w:kern w:val="0"/>
          <w:sz w:val="28"/>
          <w:szCs w:val="28"/>
        </w:rPr>
        <w:t>XJSSGF-B.7-07</w:t>
      </w:r>
    </w:p>
    <w:p>
      <w:pPr>
        <w:jc w:val="center"/>
        <w:rPr>
          <w:rFonts w:hint="eastAsia" w:ascii="黑体" w:hAnsi="黑体" w:eastAsia="黑体" w:cs="黑体"/>
          <w:b w:val="0"/>
          <w:bCs w:val="0"/>
          <w:spacing w:val="-20"/>
          <w:w w:val="10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pacing w:val="-20"/>
          <w:w w:val="100"/>
          <w:sz w:val="36"/>
          <w:szCs w:val="36"/>
          <w:lang w:eastAsia="zh-CN"/>
        </w:rPr>
        <w:t>晶盛宜城市郑集镇武当湖水库</w:t>
      </w:r>
      <w:r>
        <w:rPr>
          <w:rFonts w:hint="eastAsia" w:ascii="黑体" w:hAnsi="黑体" w:eastAsia="黑体" w:cs="黑体"/>
          <w:b w:val="0"/>
          <w:bCs w:val="0"/>
          <w:spacing w:val="-20"/>
          <w:w w:val="100"/>
          <w:sz w:val="36"/>
          <w:szCs w:val="36"/>
          <w:lang w:val="en-US" w:eastAsia="zh-CN"/>
        </w:rPr>
        <w:t>19.9MWp渔光互补</w:t>
      </w:r>
    </w:p>
    <w:p>
      <w:pPr>
        <w:jc w:val="center"/>
        <w:rPr>
          <w:rFonts w:hint="eastAsia" w:ascii="黑体" w:hAnsi="宋体" w:eastAsia="黑体"/>
          <w:bCs/>
          <w:sz w:val="36"/>
          <w:szCs w:val="36"/>
        </w:rPr>
      </w:pPr>
      <w:r>
        <w:rPr>
          <w:rFonts w:hint="eastAsia" w:ascii="黑体" w:hAnsi="黑体" w:eastAsia="黑体" w:cs="黑体"/>
          <w:b w:val="0"/>
          <w:bCs w:val="0"/>
          <w:spacing w:val="-20"/>
          <w:w w:val="100"/>
          <w:sz w:val="36"/>
          <w:szCs w:val="36"/>
          <w:lang w:val="en-US" w:eastAsia="zh-CN"/>
        </w:rPr>
        <w:t>分布式光伏发电项目</w:t>
      </w:r>
    </w:p>
    <w:p>
      <w:pPr>
        <w:jc w:val="center"/>
        <w:rPr>
          <w:rFonts w:hint="eastAsia" w:ascii="黑体" w:eastAsia="黑体"/>
          <w:b/>
          <w:bCs/>
          <w:spacing w:val="40"/>
          <w:sz w:val="36"/>
          <w:szCs w:val="36"/>
        </w:rPr>
      </w:pPr>
      <w:r>
        <w:rPr>
          <w:rFonts w:hint="eastAsia" w:ascii="黑体" w:hAnsi="宋体" w:eastAsia="黑体"/>
          <w:bCs/>
          <w:sz w:val="36"/>
          <w:szCs w:val="36"/>
        </w:rPr>
        <w:t>监理工程师通知</w:t>
      </w:r>
      <w:r>
        <w:rPr>
          <w:rFonts w:hint="eastAsia" w:ascii="宋体" w:hAnsi="宋体"/>
          <w:b/>
          <w:sz w:val="36"/>
          <w:szCs w:val="36"/>
        </w:rPr>
        <w:t>单</w:t>
      </w:r>
    </w:p>
    <w:p>
      <w:pPr>
        <w:spacing w:line="320" w:lineRule="exact"/>
        <w:rPr>
          <w:rFonts w:ascii="宋体" w:hAnsi="宋体"/>
        </w:rPr>
      </w:pPr>
      <w:r>
        <w:rPr>
          <w:rFonts w:ascii="宋体" w:hAnsi="宋体"/>
        </w:rPr>
        <w:t>编号：</w:t>
      </w:r>
      <w:r>
        <w:rPr>
          <w:rFonts w:hint="eastAsia" w:ascii="宋体" w:hAnsi="宋体"/>
          <w:lang w:val="en-US" w:eastAsia="zh-CN"/>
        </w:rPr>
        <w:t>CZZHTZ-05</w:t>
      </w:r>
    </w:p>
    <w:tbl>
      <w:tblPr>
        <w:tblStyle w:val="3"/>
        <w:tblW w:w="9639" w:type="dxa"/>
        <w:jc w:val="center"/>
        <w:tblInd w:w="215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3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9639" w:type="dxa"/>
            <w:vAlign w:val="center"/>
          </w:tcPr>
          <w:p>
            <w:pPr>
              <w:jc w:val="both"/>
              <w:rPr>
                <w:rFonts w:hint="eastAsia" w:asciiTheme="minorEastAsia" w:hAnsiTheme="minorEastAsia" w:eastAsiaTheme="minorEastAsia" w:cstheme="minorEastAsia"/>
                <w:b w:val="0"/>
                <w:bCs w:val="0"/>
                <w:spacing w:val="-2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致：</w:t>
            </w:r>
            <w:r>
              <w:rPr>
                <w:rFonts w:hint="eastAsia"/>
                <w:sz w:val="24"/>
                <w:szCs w:val="24"/>
                <w:lang w:eastAsia="zh-CN"/>
              </w:rPr>
              <w:t>深圳市大族能联新能源科技股份有限公司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pacing w:val="-20"/>
                <w:w w:val="100"/>
                <w:sz w:val="24"/>
                <w:szCs w:val="24"/>
                <w:lang w:eastAsia="zh-CN"/>
              </w:rPr>
              <w:t>武当湖水库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spacing w:val="-20"/>
                <w:w w:val="100"/>
                <w:sz w:val="24"/>
                <w:szCs w:val="24"/>
                <w:lang w:val="en-US" w:eastAsia="zh-CN"/>
              </w:rPr>
              <w:t>光伏发电项目部</w:t>
            </w:r>
          </w:p>
          <w:p>
            <w:pPr>
              <w:jc w:val="both"/>
              <w:rPr>
                <w:rFonts w:hint="eastAsia" w:asciiTheme="minorEastAsia" w:hAnsiTheme="minorEastAsia" w:eastAsiaTheme="minorEastAsia" w:cstheme="minorEastAsia"/>
                <w:b w:val="0"/>
                <w:bCs w:val="0"/>
                <w:spacing w:val="-20"/>
                <w:w w:val="100"/>
                <w:sz w:val="24"/>
                <w:szCs w:val="24"/>
                <w:lang w:val="en-US" w:eastAsia="zh-CN"/>
              </w:rPr>
            </w:pPr>
          </w:p>
          <w:p>
            <w:pPr>
              <w:spacing w:line="400" w:lineRule="exact"/>
              <w:rPr>
                <w:rFonts w:hint="eastAsia" w:ascii="宋体" w:hAnsi="宋体"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主题：</w:t>
            </w:r>
            <w:r>
              <w:rPr>
                <w:rFonts w:hint="eastAsia" w:ascii="宋体" w:hAnsi="宋体"/>
                <w:bCs/>
                <w:sz w:val="24"/>
                <w:szCs w:val="24"/>
                <w:lang w:eastAsia="zh-CN"/>
              </w:rPr>
              <w:t>关于屋面防水构造层相关事宜</w:t>
            </w:r>
            <w:bookmarkStart w:id="0" w:name="_GoBack"/>
            <w:bookmarkEnd w:id="0"/>
          </w:p>
          <w:p>
            <w:pPr>
              <w:spacing w:line="400" w:lineRule="exact"/>
              <w:rPr>
                <w:rFonts w:hint="eastAsia" w:ascii="宋体" w:hAnsi="宋体"/>
                <w:bCs/>
                <w:sz w:val="24"/>
                <w:szCs w:val="24"/>
                <w:lang w:eastAsia="zh-CN"/>
              </w:rPr>
            </w:pPr>
          </w:p>
          <w:p>
            <w:pPr>
              <w:spacing w:line="400" w:lineRule="exact"/>
              <w:ind w:firstLine="480" w:firstLineChars="200"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内容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</w:p>
          <w:p>
            <w:pPr>
              <w:spacing w:line="400" w:lineRule="exact"/>
              <w:ind w:firstLine="480" w:firstLineChars="20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1、配电房及综合房屋面保温层设计图上是水泥发泡保温，而现场实际用挤塑保温板替代。</w:t>
            </w:r>
          </w:p>
          <w:p>
            <w:pPr>
              <w:spacing w:line="400" w:lineRule="exact"/>
              <w:ind w:firstLine="480" w:firstLineChars="20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2、卷材层上没有做水泥砂浆隔离层、保温层上也没有做水泥砂浆找平层。</w:t>
            </w:r>
          </w:p>
          <w:p>
            <w:pPr>
              <w:spacing w:line="400" w:lineRule="exact"/>
              <w:ind w:firstLine="480" w:firstLineChars="20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以上内容监理单位已口头通知施工单位要求返工处理，严格按图施工。</w:t>
            </w:r>
          </w:p>
          <w:p>
            <w:pPr>
              <w:spacing w:line="400" w:lineRule="exact"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限</w:t>
            </w:r>
            <w:r>
              <w:rPr>
                <w:rFonts w:hint="eastAsia" w:ascii="宋体" w:hAnsi="宋体"/>
                <w:bCs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="宋体" w:hAnsi="宋体"/>
                <w:bCs/>
                <w:sz w:val="24"/>
                <w:szCs w:val="24"/>
                <w:u w:val="single"/>
                <w:lang w:val="en-US" w:eastAsia="zh-CN"/>
              </w:rPr>
              <w:t>2</w:t>
            </w:r>
            <w:r>
              <w:rPr>
                <w:rFonts w:hint="eastAsia" w:ascii="宋体" w:hAnsi="宋体"/>
                <w:bCs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工作日内回复。</w:t>
            </w:r>
          </w:p>
          <w:p>
            <w:pPr>
              <w:spacing w:line="400" w:lineRule="exact"/>
              <w:rPr>
                <w:rFonts w:hint="eastAsia"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ind w:firstLine="4412" w:firstLineChars="1807"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项目监理机构（章）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</w:p>
          <w:p>
            <w:pPr>
              <w:spacing w:line="400" w:lineRule="exact"/>
              <w:ind w:firstLine="4412" w:firstLineChars="1807"/>
              <w:rPr>
                <w:rFonts w:hint="eastAsia" w:ascii="宋体" w:hAnsi="宋体"/>
                <w:bCs/>
                <w:sz w:val="24"/>
                <w:szCs w:val="24"/>
                <w:u w:val="single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专业监理工程师：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</w:t>
            </w:r>
          </w:p>
          <w:p>
            <w:pPr>
              <w:spacing w:line="400" w:lineRule="exact"/>
              <w:ind w:firstLine="4417" w:firstLineChars="1809"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总监理工程师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="宋体" w:hAnsi="宋体"/>
                <w:bCs/>
                <w:sz w:val="24"/>
                <w:szCs w:val="24"/>
                <w:u w:val="single"/>
              </w:rPr>
              <w:t xml:space="preserve">  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</w:t>
            </w:r>
          </w:p>
          <w:p>
            <w:pPr>
              <w:spacing w:line="400" w:lineRule="exact"/>
              <w:ind w:firstLine="4412" w:firstLineChars="1807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 xml:space="preserve">日  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 xml:space="preserve">    </w:t>
            </w:r>
            <w:r>
              <w:rPr>
                <w:rFonts w:ascii="宋体" w:hAnsi="宋体"/>
                <w:bCs/>
                <w:sz w:val="24"/>
                <w:szCs w:val="24"/>
              </w:rPr>
              <w:t xml:space="preserve">  期：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</w:t>
            </w:r>
            <w:r>
              <w:rPr>
                <w:rFonts w:hint="eastAsia" w:ascii="宋体" w:hAnsi="宋体"/>
                <w:bCs/>
                <w:sz w:val="24"/>
                <w:szCs w:val="24"/>
                <w:u w:val="single"/>
              </w:rPr>
              <w:t xml:space="preserve">  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</w:t>
            </w:r>
          </w:p>
        </w:tc>
      </w:tr>
    </w:tbl>
    <w:p>
      <w:pPr/>
      <w:r>
        <w:rPr>
          <w:rFonts w:hAnsi="宋体"/>
          <w:sz w:val="18"/>
          <w:szCs w:val="18"/>
        </w:rPr>
        <w:t>填报说明：</w:t>
      </w:r>
      <w:r>
        <w:rPr>
          <w:rFonts w:ascii="宋体" w:hAnsi="宋体"/>
          <w:sz w:val="18"/>
          <w:szCs w:val="18"/>
        </w:rPr>
        <w:t>本表一式</w:t>
      </w:r>
      <w:r>
        <w:rPr>
          <w:rFonts w:ascii="宋体" w:hAnsi="宋体"/>
          <w:sz w:val="18"/>
          <w:szCs w:val="18"/>
          <w:u w:val="single"/>
        </w:rPr>
        <w:t xml:space="preserve"> </w:t>
      </w:r>
      <w:r>
        <w:rPr>
          <w:rFonts w:hint="eastAsia" w:ascii="宋体" w:hAnsi="宋体"/>
          <w:sz w:val="18"/>
          <w:szCs w:val="18"/>
          <w:u w:val="single"/>
          <w:lang w:val="en-US" w:eastAsia="zh-CN"/>
        </w:rPr>
        <w:t>3</w:t>
      </w:r>
      <w:r>
        <w:rPr>
          <w:rFonts w:hint="eastAsia" w:ascii="宋体" w:hAnsi="宋体"/>
          <w:sz w:val="18"/>
          <w:szCs w:val="18"/>
          <w:u w:val="single"/>
        </w:rPr>
        <w:t xml:space="preserve">  </w:t>
      </w:r>
      <w:r>
        <w:rPr>
          <w:rFonts w:ascii="宋体" w:hAnsi="宋体"/>
          <w:sz w:val="18"/>
          <w:szCs w:val="18"/>
          <w:u w:val="single"/>
        </w:rPr>
        <w:t xml:space="preserve"> </w:t>
      </w:r>
      <w:r>
        <w:rPr>
          <w:rFonts w:ascii="宋体" w:hAnsi="宋体"/>
          <w:sz w:val="18"/>
          <w:szCs w:val="18"/>
        </w:rPr>
        <w:t>份，由项目监理机构填</w:t>
      </w:r>
      <w:r>
        <w:rPr>
          <w:rFonts w:hint="eastAsia" w:ascii="宋体" w:hAnsi="宋体"/>
          <w:sz w:val="18"/>
          <w:szCs w:val="18"/>
        </w:rPr>
        <w:t>写</w:t>
      </w:r>
      <w:r>
        <w:rPr>
          <w:rFonts w:ascii="宋体" w:hAnsi="宋体"/>
          <w:sz w:val="18"/>
          <w:szCs w:val="18"/>
        </w:rPr>
        <w:t>，</w:t>
      </w:r>
      <w:r>
        <w:rPr>
          <w:rFonts w:hint="eastAsia" w:ascii="宋体" w:hAnsi="宋体"/>
          <w:sz w:val="18"/>
          <w:szCs w:val="18"/>
        </w:rPr>
        <w:t>抄送相关单位。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swiss"/>
    <w:pitch w:val="default"/>
    <w:sig w:usb0="E0002AFF" w:usb1="C0007843" w:usb2="00000009" w:usb3="00000000" w:csb0="400001FF" w:csb1="FFFF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Verdana">
    <w:panose1 w:val="020B0604030504040204"/>
    <w:charset w:val="00"/>
    <w:family w:val="decorative"/>
    <w:pitch w:val="default"/>
    <w:sig w:usb0="A10006FF" w:usb1="4000205B" w:usb2="00000010" w:usb3="00000000" w:csb0="2000019F" w:csb1="00000000"/>
  </w:font>
  <w:font w:name="Tahoma">
    <w:panose1 w:val="020B0604030504040204"/>
    <w:charset w:val="00"/>
    <w:family w:val="decorative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decorative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decorative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roman"/>
    <w:pitch w:val="default"/>
    <w:sig w:usb0="A10006FF" w:usb1="4000205B" w:usb2="00000010" w:usb3="00000000" w:csb0="2000019F" w:csb1="00000000"/>
  </w:font>
  <w:font w:name="Tahoma">
    <w:panose1 w:val="020B0604030504040204"/>
    <w:charset w:val="00"/>
    <w:family w:val="roman"/>
    <w:pitch w:val="default"/>
    <w:sig w:usb0="E1002EFF" w:usb1="C000605B" w:usb2="00000029" w:usb3="00000000" w:csb0="200101FF" w:csb1="2028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roman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modern"/>
    <w:pitch w:val="default"/>
    <w:sig w:usb0="A10006FF" w:usb1="4000205B" w:usb2="00000010" w:usb3="00000000" w:csb0="2000019F" w:csb1="00000000"/>
  </w:font>
  <w:font w:name="Tahoma">
    <w:panose1 w:val="020B0604030504040204"/>
    <w:charset w:val="00"/>
    <w:family w:val="modern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CC393C"/>
    <w:rsid w:val="14590085"/>
    <w:rsid w:val="14FC7B3C"/>
    <w:rsid w:val="1F7B02C7"/>
    <w:rsid w:val="225D6DE6"/>
    <w:rsid w:val="23D25092"/>
    <w:rsid w:val="279240B3"/>
    <w:rsid w:val="2EFD6F98"/>
    <w:rsid w:val="341962AB"/>
    <w:rsid w:val="387378F8"/>
    <w:rsid w:val="4F243207"/>
    <w:rsid w:val="5F395882"/>
    <w:rsid w:val="636E5A7A"/>
    <w:rsid w:val="6509570B"/>
    <w:rsid w:val="6D8F394B"/>
    <w:rsid w:val="7A71137C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1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Office_10.1.0.5559_F1E327BC-269C-435d-A152-05C5408002CA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2016-04-02T03:09:25Z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