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F30195">
        <w:rPr>
          <w:rFonts w:hAnsi="宋体" w:hint="eastAsia"/>
          <w:color w:val="000000"/>
          <w:kern w:val="21"/>
          <w:szCs w:val="18"/>
        </w:rPr>
        <w:t>3</w:t>
      </w:r>
      <w:bookmarkStart w:id="1" w:name="_GoBack"/>
      <w:bookmarkEnd w:id="1"/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1B70F4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076F59">
              <w:rPr>
                <w:rFonts w:hint="eastAsia"/>
              </w:rPr>
              <w:t>9</w:t>
            </w:r>
            <w:r>
              <w:t>-</w:t>
            </w:r>
            <w:r w:rsidR="001B70F4"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  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1B70F4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5171A5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5171A5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>
        <w:trPr>
          <w:trHeight w:val="574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Pr="002D270D" w:rsidRDefault="00B90595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 w:rsidRPr="002D270D">
              <w:rPr>
                <w:rFonts w:ascii="宋体" w:hAnsi="宋体" w:hint="eastAsia"/>
                <w:sz w:val="24"/>
                <w:szCs w:val="18"/>
              </w:rPr>
              <w:t>甲方：</w:t>
            </w:r>
          </w:p>
          <w:p w:rsidR="003915EC" w:rsidRPr="002D270D" w:rsidRDefault="009D138C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24"/>
              </w:rPr>
              <w:t>机电安装单位后续施工，新焊接的立柱必须满焊后在进行支架、组件安装。</w:t>
            </w:r>
          </w:p>
          <w:p w:rsidR="009D138C" w:rsidRPr="002D270D" w:rsidRDefault="009D138C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24"/>
              </w:rPr>
              <w:t>已安装的支架、组件的方阵，</w:t>
            </w:r>
            <w:r w:rsidR="002D270D" w:rsidRPr="002D270D">
              <w:rPr>
                <w:rFonts w:ascii="宋体" w:hAnsi="宋体" w:hint="eastAsia"/>
                <w:sz w:val="24"/>
                <w:szCs w:val="24"/>
              </w:rPr>
              <w:t>倾斜度大的必须立即进行整改，整改后让监理进行验收。</w:t>
            </w:r>
          </w:p>
          <w:p w:rsidR="002D270D" w:rsidRPr="002D270D" w:rsidRDefault="002D270D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24"/>
              </w:rPr>
              <w:t>17单元进行场内积水排出，挖坑造成管桩倾斜，需要及时进行整改。</w:t>
            </w:r>
          </w:p>
          <w:p w:rsidR="002D270D" w:rsidRDefault="002D270D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24"/>
              </w:rPr>
              <w:t>16-20单元箱变、逆变基础下降1米进行施工。</w:t>
            </w:r>
          </w:p>
          <w:p w:rsidR="007111ED" w:rsidRDefault="007111ED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18-20单元基础标高现场定。</w:t>
            </w:r>
          </w:p>
          <w:p w:rsidR="007111ED" w:rsidRPr="002D270D" w:rsidRDefault="007111ED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楼设备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基础安放槽钢时，请监理单位对高差进行复测。</w:t>
            </w:r>
          </w:p>
          <w:p w:rsidR="007B4B2A" w:rsidRPr="002D270D" w:rsidRDefault="002D270D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机电安装</w:t>
            </w:r>
            <w:r w:rsidR="007B4B2A" w:rsidRPr="002D270D">
              <w:rPr>
                <w:rFonts w:ascii="宋体" w:hAnsi="宋体" w:hint="eastAsia"/>
                <w:sz w:val="24"/>
                <w:szCs w:val="18"/>
              </w:rPr>
              <w:t>单位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2D0EC2" w:rsidRDefault="002D270D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20单元道路影响施工，请甲方协调解决</w:t>
            </w:r>
            <w:r w:rsidR="00D05FA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D270D" w:rsidRDefault="002D270D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最近阴雨天气较多，影响工程进度，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请项目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部认可工期顺延。</w:t>
            </w:r>
          </w:p>
          <w:p w:rsidR="007111ED" w:rsidRDefault="007111ED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10单元箱变、逆变基础请尽快完成。</w:t>
            </w:r>
          </w:p>
          <w:p w:rsidR="002D270D" w:rsidRPr="002D270D" w:rsidRDefault="002D270D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18"/>
              </w:rPr>
              <w:t>土建单位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2D270D" w:rsidRDefault="007111ED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16-20单元箱变、逆变基础标高需要在原有基础上下降1米进行施工。</w:t>
            </w:r>
          </w:p>
          <w:p w:rsidR="007111ED" w:rsidRDefault="007111ED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综合楼施工中需要预埋的管线请甲方、监理能够给予提示。</w:t>
            </w:r>
          </w:p>
          <w:p w:rsidR="007111ED" w:rsidRDefault="007111ED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综合楼室外爬梯施工图集请甲方提供。</w:t>
            </w:r>
          </w:p>
          <w:p w:rsidR="007111ED" w:rsidRPr="007111ED" w:rsidRDefault="007111ED" w:rsidP="007111E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 w:rsidRPr="007111ED">
              <w:rPr>
                <w:rFonts w:ascii="宋体" w:hAnsi="宋体" w:hint="eastAsia"/>
                <w:sz w:val="24"/>
                <w:szCs w:val="18"/>
              </w:rPr>
              <w:t>监理单位：</w:t>
            </w:r>
          </w:p>
          <w:p w:rsidR="007111ED" w:rsidRDefault="007111ED" w:rsidP="007111ED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已安装的支架、组件观感度不符要求，请施工单位施工时注意控制相邻方阵高差。</w:t>
            </w:r>
          </w:p>
          <w:p w:rsidR="007111ED" w:rsidRDefault="007111ED" w:rsidP="007111ED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支架、组件安装时最好能够拉线调整水平。</w:t>
            </w:r>
          </w:p>
          <w:p w:rsidR="007111ED" w:rsidRDefault="007111ED" w:rsidP="007111ED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机电单位调整支架时不得继续用电焊机进行引孔及切割作业。</w:t>
            </w:r>
          </w:p>
          <w:p w:rsidR="007111ED" w:rsidRPr="002D270D" w:rsidRDefault="007111ED" w:rsidP="007111ED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请机电单位合理安排人员、机械，保证工程按期完成。</w:t>
            </w:r>
          </w:p>
        </w:tc>
      </w:tr>
      <w:tr w:rsidR="00371C85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371C85" w:rsidRDefault="00371C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06EED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371C85" w:rsidRDefault="00371C85">
      <w:pPr>
        <w:widowControl/>
        <w:jc w:val="left"/>
        <w:rPr>
          <w:rFonts w:ascii="宋体" w:hAnsi="宋体"/>
          <w:sz w:val="18"/>
          <w:szCs w:val="18"/>
        </w:rPr>
      </w:pP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C0" w:rsidRDefault="00D433C0" w:rsidP="00DF62BD">
      <w:r>
        <w:separator/>
      </w:r>
    </w:p>
  </w:endnote>
  <w:endnote w:type="continuationSeparator" w:id="0">
    <w:p w:rsidR="00D433C0" w:rsidRDefault="00D433C0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C0" w:rsidRDefault="00D433C0" w:rsidP="00DF62BD">
      <w:r>
        <w:separator/>
      </w:r>
    </w:p>
  </w:footnote>
  <w:footnote w:type="continuationSeparator" w:id="0">
    <w:p w:rsidR="00D433C0" w:rsidRDefault="00D433C0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20F213B4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282F4848"/>
    <w:multiLevelType w:val="hybridMultilevel"/>
    <w:tmpl w:val="FEDE4B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B70F4"/>
    <w:rsid w:val="001D413F"/>
    <w:rsid w:val="001D4FBF"/>
    <w:rsid w:val="001F0062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637A7"/>
    <w:rsid w:val="00366EC8"/>
    <w:rsid w:val="00371C85"/>
    <w:rsid w:val="003865D1"/>
    <w:rsid w:val="003915EC"/>
    <w:rsid w:val="003B12FC"/>
    <w:rsid w:val="003D175E"/>
    <w:rsid w:val="003D362E"/>
    <w:rsid w:val="003D6E92"/>
    <w:rsid w:val="00413E85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1DE1"/>
    <w:rsid w:val="004A2970"/>
    <w:rsid w:val="004C6B74"/>
    <w:rsid w:val="004D2A84"/>
    <w:rsid w:val="00502D2C"/>
    <w:rsid w:val="005171A5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955EB"/>
    <w:rsid w:val="007A577A"/>
    <w:rsid w:val="007B4B2A"/>
    <w:rsid w:val="007B72FE"/>
    <w:rsid w:val="007C3B50"/>
    <w:rsid w:val="007D310E"/>
    <w:rsid w:val="007D378E"/>
    <w:rsid w:val="007F3BE2"/>
    <w:rsid w:val="00801038"/>
    <w:rsid w:val="00817627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22DAD"/>
    <w:rsid w:val="0092515B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349EB"/>
    <w:rsid w:val="00A51257"/>
    <w:rsid w:val="00A55773"/>
    <w:rsid w:val="00A65048"/>
    <w:rsid w:val="00A75BD0"/>
    <w:rsid w:val="00A76958"/>
    <w:rsid w:val="00AC6FCD"/>
    <w:rsid w:val="00AE32FB"/>
    <w:rsid w:val="00AF4A40"/>
    <w:rsid w:val="00B030E7"/>
    <w:rsid w:val="00B06EED"/>
    <w:rsid w:val="00B115DB"/>
    <w:rsid w:val="00B11ED4"/>
    <w:rsid w:val="00B24F54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4909"/>
    <w:rsid w:val="00C8013F"/>
    <w:rsid w:val="00C824EA"/>
    <w:rsid w:val="00C82F62"/>
    <w:rsid w:val="00C86992"/>
    <w:rsid w:val="00C95BBF"/>
    <w:rsid w:val="00CA33AD"/>
    <w:rsid w:val="00CA5DE0"/>
    <w:rsid w:val="00CD3A79"/>
    <w:rsid w:val="00CE3E2B"/>
    <w:rsid w:val="00CE6311"/>
    <w:rsid w:val="00CE6439"/>
    <w:rsid w:val="00CF3D4E"/>
    <w:rsid w:val="00D05FA4"/>
    <w:rsid w:val="00D31E80"/>
    <w:rsid w:val="00D433C0"/>
    <w:rsid w:val="00D51746"/>
    <w:rsid w:val="00D70379"/>
    <w:rsid w:val="00D72B89"/>
    <w:rsid w:val="00D775FC"/>
    <w:rsid w:val="00D85CE9"/>
    <w:rsid w:val="00D8717C"/>
    <w:rsid w:val="00D93C74"/>
    <w:rsid w:val="00D95626"/>
    <w:rsid w:val="00DA1472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8171F"/>
    <w:rsid w:val="00E864F3"/>
    <w:rsid w:val="00E86DA9"/>
    <w:rsid w:val="00E900A5"/>
    <w:rsid w:val="00EA0A25"/>
    <w:rsid w:val="00EC4A1C"/>
    <w:rsid w:val="00ED09A2"/>
    <w:rsid w:val="00EF5AD9"/>
    <w:rsid w:val="00F02029"/>
    <w:rsid w:val="00F0284C"/>
    <w:rsid w:val="00F11587"/>
    <w:rsid w:val="00F152BD"/>
    <w:rsid w:val="00F25510"/>
    <w:rsid w:val="00F30195"/>
    <w:rsid w:val="00F50C75"/>
    <w:rsid w:val="00F651B8"/>
    <w:rsid w:val="00F94FD5"/>
    <w:rsid w:val="00F9787D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7</cp:revision>
  <dcterms:created xsi:type="dcterms:W3CDTF">2015-09-24T04:32:00Z</dcterms:created>
  <dcterms:modified xsi:type="dcterms:W3CDTF">2015-09-28T12:49:00Z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