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eastAsia" w:hAnsi="宋体"/>
        </w:rPr>
      </w:pPr>
      <w:bookmarkStart w:id="0" w:name="_Toc225959818"/>
      <w:bookmarkStart w:id="1" w:name="_Toc13186"/>
      <w:bookmarkStart w:id="2" w:name="_Toc381212640"/>
      <w:bookmarkStart w:id="3" w:name="_Toc225828361"/>
      <w:r>
        <w:rPr>
          <w:rFonts w:hint="eastAsia" w:hAnsi="宋体"/>
        </w:rPr>
        <w:t>JXM</w:t>
      </w:r>
      <w:r>
        <w:rPr>
          <w:rFonts w:hint="eastAsia" w:hAnsi="宋体"/>
          <w:lang w:val="en-US" w:eastAsia="zh-CN"/>
        </w:rPr>
        <w:t>8</w:t>
      </w:r>
      <w:r>
        <w:rPr>
          <w:rFonts w:hint="eastAsia" w:hAnsi="宋体"/>
        </w:rPr>
        <w:t>：会议纪要</w:t>
      </w:r>
      <w:bookmarkEnd w:id="0"/>
      <w:bookmarkEnd w:id="1"/>
      <w:bookmarkEnd w:id="2"/>
      <w:bookmarkEnd w:id="3"/>
    </w:p>
    <w:p>
      <w:pPr>
        <w:jc w:val="center"/>
        <w:rPr>
          <w:rFonts w:ascii="宋体" w:hAnsi="宋体"/>
          <w:b/>
          <w:sz w:val="32"/>
        </w:rPr>
      </w:pPr>
      <w:r>
        <w:rPr>
          <w:rFonts w:hint="eastAsia" w:ascii="宋体" w:hAnsi="宋体"/>
          <w:b/>
          <w:sz w:val="32"/>
          <w:lang w:eastAsia="zh-CN"/>
        </w:rPr>
        <w:t>专</w:t>
      </w:r>
      <w:r>
        <w:rPr>
          <w:rFonts w:hint="eastAsia" w:ascii="宋体" w:hAnsi="宋体"/>
          <w:b/>
          <w:sz w:val="32"/>
          <w:lang w:val="en-US" w:eastAsia="zh-CN"/>
        </w:rPr>
        <w:t xml:space="preserve">  </w:t>
      </w:r>
      <w:r>
        <w:rPr>
          <w:rFonts w:hint="eastAsia" w:ascii="宋体" w:hAnsi="宋体"/>
          <w:b/>
          <w:sz w:val="32"/>
          <w:lang w:eastAsia="zh-CN"/>
        </w:rPr>
        <w:t>题</w:t>
      </w:r>
      <w:r>
        <w:rPr>
          <w:rFonts w:hint="eastAsia" w:ascii="宋体" w:hAnsi="宋体"/>
          <w:b/>
          <w:sz w:val="32"/>
          <w:lang w:val="en-US" w:eastAsia="zh-CN"/>
        </w:rPr>
        <w:t xml:space="preserve">  </w:t>
      </w:r>
      <w:r>
        <w:rPr>
          <w:rFonts w:ascii="宋体" w:hAnsi="宋体"/>
          <w:b/>
          <w:sz w:val="32"/>
        </w:rPr>
        <w:t>会  议  纪  要</w:t>
      </w:r>
    </w:p>
    <w:p>
      <w:pPr>
        <w:wordWrap w:val="0"/>
        <w:jc w:val="center"/>
        <w:rPr>
          <w:rFonts w:hint="eastAsia" w:ascii="宋体" w:hAnsi="宋体"/>
        </w:rPr>
      </w:pPr>
      <w:r>
        <w:rPr>
          <w:rFonts w:hint="eastAsia" w:ascii="宋体" w:hAnsi="宋体"/>
          <w:lang w:val="en-US" w:eastAsia="zh-CN"/>
        </w:rPr>
        <w:t xml:space="preserve">                                                  </w:t>
      </w:r>
      <w:r>
        <w:rPr>
          <w:rFonts w:ascii="宋体" w:hAnsi="宋体"/>
        </w:rPr>
        <w:t>编号：</w:t>
      </w:r>
      <w:r>
        <w:rPr>
          <w:rFonts w:hint="eastAsia" w:ascii="宋体" w:hAnsi="宋体"/>
        </w:rPr>
        <w:t xml:space="preserve"> </w:t>
      </w:r>
      <w:r>
        <w:rPr>
          <w:rFonts w:hint="eastAsia" w:ascii="宋体" w:hAnsi="宋体"/>
          <w:lang w:val="en-US" w:eastAsia="zh-CN"/>
        </w:rPr>
        <w:t>ZJZGD-CZZH-2016-07-14</w:t>
      </w:r>
      <w:r>
        <w:rPr>
          <w:rFonts w:hint="eastAsia" w:ascii="宋体" w:hAnsi="宋体"/>
        </w:rPr>
        <w:t xml:space="preserve">  </w:t>
      </w:r>
    </w:p>
    <w:p>
      <w:pPr>
        <w:pStyle w:val="3"/>
        <w:keepNext w:val="0"/>
        <w:keepLines w:val="0"/>
        <w:widowControl/>
        <w:suppressLineNumbers w:val="0"/>
        <w:shd w:val="clear" w:fill="FFFFFF"/>
        <w:spacing w:line="357" w:lineRule="atLeast"/>
        <w:ind w:left="0" w:firstLine="0"/>
        <w:jc w:val="center"/>
        <w:rPr>
          <w:rFonts w:hint="eastAsia" w:ascii="宋体" w:hAnsi="宋体" w:eastAsia="宋体" w:cs="宋体"/>
          <w:b w:val="0"/>
          <w:i w:val="0"/>
          <w:caps w:val="0"/>
          <w:color w:val="000000"/>
          <w:spacing w:val="0"/>
          <w:sz w:val="21"/>
          <w:szCs w:val="21"/>
        </w:rPr>
      </w:pPr>
      <w:r>
        <w:rPr>
          <w:rFonts w:ascii="宋体" w:hAnsi="宋体"/>
          <w:sz w:val="21"/>
          <w:szCs w:val="21"/>
        </w:rPr>
        <w:t>工程名称：</w:t>
      </w:r>
      <w:r>
        <w:rPr>
          <w:rFonts w:hint="eastAsia" w:ascii="宋体" w:hAnsi="宋体" w:eastAsia="宋体" w:cs="宋体"/>
          <w:b w:val="0"/>
          <w:i w:val="0"/>
          <w:caps w:val="0"/>
          <w:color w:val="000000"/>
          <w:spacing w:val="0"/>
          <w:sz w:val="21"/>
          <w:szCs w:val="21"/>
          <w:shd w:val="clear" w:fill="FFFFFF"/>
        </w:rPr>
        <w:t>德州市陵城区乾超兄弟能源科技有限公司80MW一期20MW光伏发电项目</w:t>
      </w:r>
    </w:p>
    <w:p>
      <w:pPr>
        <w:rPr>
          <w:rFonts w:hint="eastAsia" w:ascii="宋体" w:hAnsi="宋体"/>
          <w:sz w:val="21"/>
          <w:szCs w:val="21"/>
        </w:rPr>
      </w:pPr>
      <w:r>
        <w:rPr>
          <w:rFonts w:hint="eastAsia" w:ascii="宋体" w:hAnsi="宋体"/>
          <w:sz w:val="21"/>
          <w:szCs w:val="21"/>
        </w:rPr>
        <w:tab/>
      </w:r>
      <w:r>
        <w:rPr>
          <w:rFonts w:hint="eastAsia" w:ascii="宋体" w:hAnsi="宋体"/>
          <w:sz w:val="21"/>
          <w:szCs w:val="21"/>
        </w:rPr>
        <w:t xml:space="preserve">                                           </w:t>
      </w:r>
      <w:r>
        <w:rPr>
          <w:rFonts w:ascii="宋体" w:hAnsi="宋体"/>
          <w:sz w:val="21"/>
          <w:szCs w:val="21"/>
        </w:rPr>
        <w:t>签发：</w:t>
      </w:r>
    </w:p>
    <w:tbl>
      <w:tblPr>
        <w:tblStyle w:val="5"/>
        <w:tblW w:w="922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57" w:type="dxa"/>
          <w:left w:w="85" w:type="dxa"/>
          <w:bottom w:w="57" w:type="dxa"/>
          <w:right w:w="85" w:type="dxa"/>
        </w:tblCellMar>
      </w:tblPr>
      <w:tblGrid>
        <w:gridCol w:w="1591"/>
        <w:gridCol w:w="651"/>
        <w:gridCol w:w="2526"/>
        <w:gridCol w:w="817"/>
        <w:gridCol w:w="1044"/>
        <w:gridCol w:w="526"/>
        <w:gridCol w:w="206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57" w:type="dxa"/>
            <w:left w:w="85" w:type="dxa"/>
            <w:bottom w:w="57" w:type="dxa"/>
            <w:right w:w="85" w:type="dxa"/>
          </w:tblCellMar>
        </w:tblPrEx>
        <w:trPr>
          <w:trHeight w:val="905" w:hRule="atLeast"/>
        </w:trPr>
        <w:tc>
          <w:tcPr>
            <w:tcW w:w="2242" w:type="dxa"/>
            <w:gridSpan w:val="2"/>
            <w:tcMar>
              <w:top w:w="57" w:type="dxa"/>
              <w:left w:w="85" w:type="dxa"/>
              <w:bottom w:w="57" w:type="dxa"/>
              <w:right w:w="85" w:type="dxa"/>
            </w:tcMar>
            <w:vAlign w:val="center"/>
          </w:tcPr>
          <w:p>
            <w:pPr>
              <w:topLinePunct/>
              <w:jc w:val="center"/>
              <w:rPr>
                <w:rFonts w:ascii="宋体" w:hAnsi="宋体"/>
                <w:sz w:val="21"/>
                <w:szCs w:val="21"/>
              </w:rPr>
            </w:pPr>
            <w:r>
              <w:rPr>
                <w:rFonts w:ascii="宋体" w:hAnsi="宋体"/>
                <w:sz w:val="21"/>
                <w:szCs w:val="21"/>
              </w:rPr>
              <w:t>会议地点</w:t>
            </w:r>
          </w:p>
        </w:tc>
        <w:tc>
          <w:tcPr>
            <w:tcW w:w="2526" w:type="dxa"/>
            <w:tcMar>
              <w:top w:w="57" w:type="dxa"/>
              <w:left w:w="85" w:type="dxa"/>
              <w:bottom w:w="57" w:type="dxa"/>
              <w:right w:w="85" w:type="dxa"/>
            </w:tcMar>
            <w:vAlign w:val="center"/>
          </w:tcPr>
          <w:p>
            <w:pPr>
              <w:pStyle w:val="3"/>
              <w:keepNext w:val="0"/>
              <w:keepLines w:val="0"/>
              <w:widowControl/>
              <w:suppressLineNumbers w:val="0"/>
              <w:shd w:val="clear" w:fill="FFFFFF"/>
              <w:spacing w:before="0" w:beforeAutospacing="0" w:after="0" w:afterAutospacing="0" w:line="357" w:lineRule="atLeast"/>
              <w:ind w:left="0" w:right="0" w:firstLine="0"/>
              <w:jc w:val="center"/>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shd w:val="clear" w:fill="FFFFFF"/>
              </w:rPr>
              <w:t>魏村乾超光伏电站</w:t>
            </w:r>
            <w:r>
              <w:rPr>
                <w:rFonts w:hint="eastAsia" w:ascii="宋体" w:hAnsi="宋体" w:eastAsia="宋体" w:cs="宋体"/>
                <w:b w:val="0"/>
                <w:i w:val="0"/>
                <w:caps w:val="0"/>
                <w:color w:val="000000"/>
                <w:spacing w:val="0"/>
                <w:sz w:val="21"/>
                <w:szCs w:val="21"/>
                <w:shd w:val="clear" w:fill="FFFFFF"/>
                <w:lang w:eastAsia="zh-CN"/>
              </w:rPr>
              <w:t>国电南自项目部</w:t>
            </w:r>
            <w:r>
              <w:rPr>
                <w:rFonts w:hint="eastAsia" w:ascii="宋体" w:hAnsi="宋体" w:eastAsia="宋体" w:cs="宋体"/>
                <w:b w:val="0"/>
                <w:i w:val="0"/>
                <w:caps w:val="0"/>
                <w:color w:val="000000"/>
                <w:spacing w:val="0"/>
                <w:sz w:val="21"/>
                <w:szCs w:val="21"/>
                <w:shd w:val="clear" w:fill="FFFFFF"/>
              </w:rPr>
              <w:t>会议室</w:t>
            </w:r>
          </w:p>
          <w:p>
            <w:pPr>
              <w:topLinePunct/>
              <w:jc w:val="center"/>
              <w:rPr>
                <w:rFonts w:ascii="宋体" w:hAnsi="宋体"/>
                <w:sz w:val="21"/>
                <w:szCs w:val="21"/>
              </w:rPr>
            </w:pPr>
          </w:p>
        </w:tc>
        <w:tc>
          <w:tcPr>
            <w:tcW w:w="1861" w:type="dxa"/>
            <w:gridSpan w:val="2"/>
            <w:tcMar>
              <w:top w:w="57" w:type="dxa"/>
              <w:left w:w="85" w:type="dxa"/>
              <w:bottom w:w="57" w:type="dxa"/>
              <w:right w:w="85" w:type="dxa"/>
            </w:tcMar>
            <w:vAlign w:val="center"/>
          </w:tcPr>
          <w:p>
            <w:pPr>
              <w:topLinePunct/>
              <w:jc w:val="center"/>
              <w:rPr>
                <w:rFonts w:ascii="宋体" w:hAnsi="宋体"/>
                <w:sz w:val="21"/>
                <w:szCs w:val="21"/>
              </w:rPr>
            </w:pPr>
            <w:r>
              <w:rPr>
                <w:rFonts w:ascii="宋体" w:hAnsi="宋体"/>
                <w:sz w:val="21"/>
                <w:szCs w:val="21"/>
              </w:rPr>
              <w:t>会议时间</w:t>
            </w:r>
          </w:p>
        </w:tc>
        <w:tc>
          <w:tcPr>
            <w:tcW w:w="2591" w:type="dxa"/>
            <w:gridSpan w:val="2"/>
            <w:tcMar>
              <w:top w:w="57" w:type="dxa"/>
              <w:left w:w="85" w:type="dxa"/>
              <w:bottom w:w="57" w:type="dxa"/>
              <w:right w:w="85" w:type="dxa"/>
            </w:tcMar>
            <w:vAlign w:val="center"/>
          </w:tcPr>
          <w:p>
            <w:pPr>
              <w:pStyle w:val="3"/>
              <w:keepNext w:val="0"/>
              <w:keepLines w:val="0"/>
              <w:widowControl/>
              <w:suppressLineNumbers w:val="0"/>
              <w:shd w:val="clear" w:fill="FFFFFF"/>
              <w:spacing w:before="0" w:beforeAutospacing="0" w:after="0" w:afterAutospacing="0" w:line="357" w:lineRule="atLeast"/>
              <w:ind w:left="0" w:right="0" w:firstLine="0"/>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21"/>
                <w:szCs w:val="21"/>
                <w:shd w:val="clear" w:fill="FFFFFF"/>
              </w:rPr>
              <w:t>2016年7月1</w:t>
            </w:r>
            <w:r>
              <w:rPr>
                <w:rFonts w:hint="eastAsia" w:ascii="宋体" w:hAnsi="宋体" w:eastAsia="宋体" w:cs="宋体"/>
                <w:b w:val="0"/>
                <w:i w:val="0"/>
                <w:caps w:val="0"/>
                <w:color w:val="000000"/>
                <w:spacing w:val="0"/>
                <w:sz w:val="21"/>
                <w:szCs w:val="21"/>
                <w:shd w:val="clear" w:fill="FFFFFF"/>
                <w:lang w:val="en-US" w:eastAsia="zh-CN"/>
              </w:rPr>
              <w:t>4</w:t>
            </w:r>
            <w:r>
              <w:rPr>
                <w:rFonts w:hint="eastAsia" w:ascii="宋体" w:hAnsi="宋体" w:eastAsia="宋体" w:cs="宋体"/>
                <w:b w:val="0"/>
                <w:i w:val="0"/>
                <w:caps w:val="0"/>
                <w:color w:val="000000"/>
                <w:spacing w:val="0"/>
                <w:sz w:val="21"/>
                <w:szCs w:val="21"/>
                <w:shd w:val="clear" w:fill="FFFFFF"/>
              </w:rPr>
              <w:t>日</w:t>
            </w:r>
          </w:p>
          <w:p>
            <w:pPr>
              <w:topLinePunct/>
              <w:jc w:val="center"/>
              <w:rPr>
                <w:rFonts w:ascii="宋体" w:hAnsi="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57" w:type="dxa"/>
            <w:left w:w="85" w:type="dxa"/>
            <w:bottom w:w="57" w:type="dxa"/>
            <w:right w:w="85" w:type="dxa"/>
          </w:tblCellMar>
        </w:tblPrEx>
        <w:trPr>
          <w:trHeight w:val="0" w:hRule="atLeast"/>
        </w:trPr>
        <w:tc>
          <w:tcPr>
            <w:tcW w:w="2242" w:type="dxa"/>
            <w:gridSpan w:val="2"/>
            <w:vAlign w:val="center"/>
          </w:tcPr>
          <w:p>
            <w:pPr>
              <w:topLinePunct/>
              <w:jc w:val="center"/>
              <w:rPr>
                <w:rFonts w:ascii="宋体" w:hAnsi="宋体"/>
                <w:sz w:val="21"/>
                <w:szCs w:val="21"/>
              </w:rPr>
            </w:pPr>
            <w:r>
              <w:rPr>
                <w:rFonts w:ascii="宋体" w:hAnsi="宋体"/>
                <w:sz w:val="21"/>
                <w:szCs w:val="21"/>
              </w:rPr>
              <w:t>会议主持人</w:t>
            </w:r>
          </w:p>
        </w:tc>
        <w:tc>
          <w:tcPr>
            <w:tcW w:w="6978" w:type="dxa"/>
            <w:gridSpan w:val="5"/>
            <w:vAlign w:val="center"/>
          </w:tcPr>
          <w:p>
            <w:pPr>
              <w:topLinePunct/>
              <w:jc w:val="center"/>
              <w:rPr>
                <w:rFonts w:hint="eastAsia" w:ascii="宋体" w:hAnsi="宋体" w:eastAsiaTheme="minorEastAsia"/>
                <w:sz w:val="21"/>
                <w:szCs w:val="21"/>
                <w:lang w:val="en-US" w:eastAsia="zh-CN"/>
              </w:rPr>
            </w:pPr>
            <w:r>
              <w:rPr>
                <w:rFonts w:hint="eastAsia" w:ascii="宋体" w:hAnsi="宋体"/>
                <w:sz w:val="21"/>
                <w:szCs w:val="21"/>
                <w:lang w:val="en-US" w:eastAsia="zh-CN"/>
              </w:rPr>
              <w:t>储乐峰</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57" w:type="dxa"/>
            <w:left w:w="85" w:type="dxa"/>
            <w:bottom w:w="57" w:type="dxa"/>
            <w:right w:w="85" w:type="dxa"/>
          </w:tblCellMar>
        </w:tblPrEx>
        <w:trPr>
          <w:trHeight w:val="488" w:hRule="atLeast"/>
        </w:trPr>
        <w:tc>
          <w:tcPr>
            <w:tcW w:w="9220" w:type="dxa"/>
            <w:gridSpan w:val="7"/>
            <w:vAlign w:val="center"/>
          </w:tcPr>
          <w:p>
            <w:pPr>
              <w:pStyle w:val="3"/>
              <w:keepNext w:val="0"/>
              <w:keepLines w:val="0"/>
              <w:widowControl/>
              <w:suppressLineNumbers w:val="0"/>
              <w:shd w:val="clear" w:fill="FFFFFF"/>
              <w:spacing w:before="0" w:beforeAutospacing="0" w:after="0" w:afterAutospacing="0" w:line="357" w:lineRule="atLeast"/>
              <w:ind w:left="0" w:right="0" w:firstLine="0"/>
              <w:rPr>
                <w:rFonts w:hint="eastAsia" w:ascii="宋体" w:hAnsi="宋体" w:eastAsia="宋体" w:cs="宋体"/>
                <w:b w:val="0"/>
                <w:i w:val="0"/>
                <w:caps w:val="0"/>
                <w:color w:val="000000"/>
                <w:spacing w:val="0"/>
                <w:sz w:val="21"/>
                <w:szCs w:val="21"/>
              </w:rPr>
            </w:pPr>
            <w:r>
              <w:rPr>
                <w:rFonts w:hint="eastAsia" w:ascii="宋体" w:hAnsi="宋体"/>
                <w:sz w:val="21"/>
                <w:szCs w:val="21"/>
              </w:rPr>
              <w:t xml:space="preserve">  </w:t>
            </w:r>
            <w:r>
              <w:rPr>
                <w:rFonts w:ascii="宋体" w:hAnsi="宋体"/>
                <w:sz w:val="21"/>
                <w:szCs w:val="21"/>
              </w:rPr>
              <w:t>会议主题：</w:t>
            </w:r>
            <w:r>
              <w:rPr>
                <w:rFonts w:hint="eastAsia" w:ascii="宋体" w:hAnsi="宋体" w:eastAsia="宋体" w:cs="宋体"/>
                <w:b w:val="0"/>
                <w:i w:val="0"/>
                <w:caps w:val="0"/>
                <w:color w:val="000000"/>
                <w:spacing w:val="0"/>
                <w:sz w:val="21"/>
                <w:szCs w:val="21"/>
                <w:shd w:val="clear" w:fill="FFFFFF"/>
              </w:rPr>
              <w:t>关于魏村乾超光伏电站并网发电后</w:t>
            </w:r>
            <w:r>
              <w:rPr>
                <w:rFonts w:hint="eastAsia" w:ascii="宋体" w:hAnsi="宋体" w:eastAsia="宋体" w:cs="宋体"/>
                <w:b w:val="0"/>
                <w:i w:val="0"/>
                <w:caps w:val="0"/>
                <w:color w:val="000000"/>
                <w:spacing w:val="0"/>
                <w:sz w:val="21"/>
                <w:szCs w:val="21"/>
                <w:shd w:val="clear" w:fill="FFFFFF"/>
                <w:lang w:eastAsia="zh-CN"/>
              </w:rPr>
              <w:t>现场</w:t>
            </w:r>
            <w:r>
              <w:rPr>
                <w:rFonts w:hint="eastAsia" w:ascii="宋体" w:hAnsi="宋体" w:eastAsia="宋体" w:cs="宋体"/>
                <w:b w:val="0"/>
                <w:i w:val="0"/>
                <w:caps w:val="0"/>
                <w:color w:val="000000"/>
                <w:spacing w:val="0"/>
                <w:sz w:val="21"/>
                <w:szCs w:val="21"/>
                <w:shd w:val="clear" w:fill="FFFFFF"/>
              </w:rPr>
              <w:t>消缺整改</w:t>
            </w:r>
            <w:r>
              <w:rPr>
                <w:rFonts w:hint="eastAsia" w:ascii="宋体" w:hAnsi="宋体" w:eastAsia="宋体" w:cs="宋体"/>
                <w:b w:val="0"/>
                <w:i w:val="0"/>
                <w:caps w:val="0"/>
                <w:color w:val="000000"/>
                <w:spacing w:val="0"/>
                <w:sz w:val="21"/>
                <w:szCs w:val="21"/>
                <w:shd w:val="clear" w:fill="FFFFFF"/>
                <w:lang w:eastAsia="zh-CN"/>
              </w:rPr>
              <w:t>、尾项工程的协调</w:t>
            </w:r>
            <w:r>
              <w:rPr>
                <w:rFonts w:hint="eastAsia" w:ascii="宋体" w:hAnsi="宋体" w:eastAsia="宋体" w:cs="宋体"/>
                <w:b w:val="0"/>
                <w:i w:val="0"/>
                <w:caps w:val="0"/>
                <w:color w:val="000000"/>
                <w:spacing w:val="0"/>
                <w:sz w:val="21"/>
                <w:szCs w:val="21"/>
                <w:shd w:val="clear" w:fill="FFFFFF"/>
              </w:rPr>
              <w:t>安排</w:t>
            </w:r>
          </w:p>
          <w:p>
            <w:pPr>
              <w:topLinePunct/>
              <w:rPr>
                <w:rFonts w:hint="eastAsia" w:ascii="宋体" w:hAnsi="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57" w:type="dxa"/>
            <w:left w:w="85" w:type="dxa"/>
            <w:bottom w:w="57" w:type="dxa"/>
            <w:right w:w="85" w:type="dxa"/>
          </w:tblCellMar>
        </w:tblPrEx>
        <w:trPr>
          <w:trHeight w:val="949" w:hRule="atLeast"/>
        </w:trPr>
        <w:tc>
          <w:tcPr>
            <w:tcW w:w="9220" w:type="dxa"/>
            <w:gridSpan w:val="7"/>
            <w:vAlign w:val="center"/>
          </w:tcPr>
          <w:p>
            <w:pPr>
              <w:pStyle w:val="3"/>
              <w:keepNext w:val="0"/>
              <w:keepLines w:val="0"/>
              <w:widowControl/>
              <w:suppressLineNumbers w:val="0"/>
              <w:shd w:val="clear" w:fill="FFFFFF"/>
              <w:spacing w:before="0" w:beforeAutospacing="1" w:after="0" w:afterAutospacing="1" w:line="240" w:lineRule="auto"/>
              <w:ind w:left="360" w:right="0" w:firstLine="0"/>
              <w:rPr>
                <w:rFonts w:ascii="宋体" w:hAnsi="宋体"/>
                <w:sz w:val="21"/>
                <w:szCs w:val="21"/>
              </w:rPr>
            </w:pPr>
            <w:r>
              <w:rPr>
                <w:rFonts w:hint="eastAsia" w:ascii="宋体" w:hAnsi="宋体"/>
                <w:sz w:val="21"/>
                <w:szCs w:val="21"/>
              </w:rPr>
              <w:t xml:space="preserve">  </w:t>
            </w:r>
            <w:r>
              <w:rPr>
                <w:rFonts w:ascii="宋体" w:hAnsi="宋体"/>
                <w:sz w:val="21"/>
                <w:szCs w:val="21"/>
              </w:rPr>
              <w:t>本次会议内容：</w:t>
            </w:r>
          </w:p>
          <w:p>
            <w:pPr>
              <w:pStyle w:val="3"/>
              <w:keepNext w:val="0"/>
              <w:keepLines w:val="0"/>
              <w:widowControl/>
              <w:suppressLineNumbers w:val="0"/>
              <w:shd w:val="clear" w:fill="FFFFFF"/>
              <w:spacing w:before="0" w:beforeAutospacing="1" w:after="0" w:afterAutospacing="1" w:line="240" w:lineRule="auto"/>
              <w:ind w:right="0"/>
              <w:rPr>
                <w:rFonts w:hint="eastAsia" w:ascii="宋体" w:hAnsi="宋体" w:eastAsia="宋体" w:cs="宋体"/>
                <w:b w:val="0"/>
                <w:i w:val="0"/>
                <w:caps w:val="0"/>
                <w:color w:val="000000"/>
                <w:spacing w:val="0"/>
                <w:sz w:val="21"/>
                <w:szCs w:val="21"/>
                <w:shd w:val="clear" w:fill="FFFFFF"/>
              </w:rPr>
            </w:pPr>
            <w:bookmarkStart w:id="4" w:name="_GoBack"/>
            <w:bookmarkEnd w:id="4"/>
            <w:r>
              <w:rPr>
                <w:rFonts w:hint="eastAsia" w:ascii="Times New Roman" w:hAnsi="Times New Roman" w:eastAsia="宋体" w:cs="Times New Roman"/>
                <w:b w:val="0"/>
                <w:i w:val="0"/>
                <w:caps w:val="0"/>
                <w:color w:val="000000"/>
                <w:spacing w:val="0"/>
                <w:sz w:val="21"/>
                <w:szCs w:val="21"/>
                <w:shd w:val="clear" w:fill="FFFFFF"/>
                <w:lang w:val="en-US" w:eastAsia="zh-CN"/>
              </w:rPr>
              <w:t>1.</w:t>
            </w:r>
            <w:r>
              <w:rPr>
                <w:rFonts w:hint="default" w:ascii="Times New Roman" w:hAnsi="Times New Roman" w:eastAsia="宋体" w:cs="Times New Roman"/>
                <w:b w:val="0"/>
                <w:i w:val="0"/>
                <w:caps w:val="0"/>
                <w:color w:val="000000"/>
                <w:spacing w:val="0"/>
                <w:sz w:val="21"/>
                <w:szCs w:val="21"/>
                <w:shd w:val="clear" w:fill="FFFFFF"/>
              </w:rPr>
              <w:t> </w:t>
            </w:r>
            <w:r>
              <w:rPr>
                <w:rFonts w:hint="eastAsia" w:ascii="宋体" w:hAnsi="宋体" w:eastAsia="宋体" w:cs="宋体"/>
                <w:b w:val="0"/>
                <w:i w:val="0"/>
                <w:caps w:val="0"/>
                <w:color w:val="000000"/>
                <w:spacing w:val="0"/>
                <w:sz w:val="21"/>
                <w:szCs w:val="21"/>
                <w:shd w:val="clear" w:fill="FFFFFF"/>
                <w:lang w:eastAsia="zh-CN"/>
              </w:rPr>
              <w:t>为满足现场初验及业主最终验收，现场消缺整改及尾项工程部署如下：</w:t>
            </w:r>
          </w:p>
          <w:p>
            <w:pPr>
              <w:pStyle w:val="3"/>
              <w:keepNext w:val="0"/>
              <w:keepLines w:val="0"/>
              <w:widowControl/>
              <w:numPr>
                <w:ilvl w:val="0"/>
                <w:numId w:val="0"/>
              </w:numPr>
              <w:suppressLineNumbers w:val="0"/>
              <w:shd w:val="clear" w:fill="FFFFFF"/>
              <w:spacing w:before="0" w:beforeAutospacing="1" w:after="0" w:afterAutospacing="1" w:line="240" w:lineRule="auto"/>
              <w:ind w:left="360" w:leftChars="0" w:right="0" w:rightChars="0"/>
              <w:rPr>
                <w:rFonts w:hint="eastAsia" w:ascii="宋体" w:hAnsi="宋体" w:eastAsia="宋体" w:cs="宋体"/>
                <w:b w:val="0"/>
                <w:i w:val="0"/>
                <w:caps w:val="0"/>
                <w:color w:val="000000"/>
                <w:spacing w:val="0"/>
                <w:sz w:val="21"/>
                <w:szCs w:val="21"/>
                <w:shd w:val="clear" w:fill="FFFFFF"/>
                <w:lang w:val="en-US" w:eastAsia="zh-CN"/>
              </w:rPr>
            </w:pPr>
            <w:r>
              <w:rPr>
                <w:rFonts w:hint="eastAsia" w:ascii="宋体" w:hAnsi="宋体" w:eastAsia="宋体" w:cs="宋体"/>
                <w:b w:val="0"/>
                <w:i w:val="0"/>
                <w:caps w:val="0"/>
                <w:color w:val="000000"/>
                <w:spacing w:val="0"/>
                <w:sz w:val="21"/>
                <w:szCs w:val="21"/>
                <w:shd w:val="clear" w:fill="FFFFFF"/>
                <w:lang w:val="en-US" w:eastAsia="zh-CN"/>
              </w:rPr>
              <w:t xml:space="preserve">  1、湖南省湘中水利水电建设工程有限公司安排在明日7月15日进行西区5MW初验；在7月20日进行东区10MW初验工作；</w:t>
            </w:r>
          </w:p>
          <w:p>
            <w:pPr>
              <w:pStyle w:val="3"/>
              <w:keepNext w:val="0"/>
              <w:keepLines w:val="0"/>
              <w:widowControl/>
              <w:numPr>
                <w:ilvl w:val="0"/>
                <w:numId w:val="0"/>
              </w:numPr>
              <w:suppressLineNumbers w:val="0"/>
              <w:shd w:val="clear" w:fill="FFFFFF"/>
              <w:spacing w:before="0" w:beforeAutospacing="1" w:after="0" w:afterAutospacing="1" w:line="240" w:lineRule="auto"/>
              <w:ind w:left="360" w:leftChars="0" w:right="0" w:rightChars="0"/>
              <w:rPr>
                <w:rFonts w:hint="eastAsia" w:ascii="宋体" w:hAnsi="宋体" w:eastAsia="宋体" w:cs="宋体"/>
                <w:b w:val="0"/>
                <w:i w:val="0"/>
                <w:caps w:val="0"/>
                <w:color w:val="000000"/>
                <w:spacing w:val="0"/>
                <w:sz w:val="21"/>
                <w:szCs w:val="21"/>
                <w:shd w:val="clear" w:fill="FFFFFF"/>
                <w:lang w:val="en-US" w:eastAsia="zh-CN"/>
              </w:rPr>
            </w:pPr>
            <w:r>
              <w:rPr>
                <w:rFonts w:hint="eastAsia" w:ascii="宋体" w:hAnsi="宋体" w:eastAsia="宋体" w:cs="宋体"/>
                <w:b w:val="0"/>
                <w:i w:val="0"/>
                <w:caps w:val="0"/>
                <w:color w:val="000000"/>
                <w:spacing w:val="0"/>
                <w:sz w:val="21"/>
                <w:szCs w:val="21"/>
                <w:shd w:val="clear" w:fill="FFFFFF"/>
                <w:lang w:val="en-US" w:eastAsia="zh-CN"/>
              </w:rPr>
              <w:t xml:space="preserve">  2、国电南京自动化股份有限公司安排在7月20日进行5MW初验工作；</w:t>
            </w:r>
          </w:p>
          <w:p>
            <w:pPr>
              <w:pStyle w:val="3"/>
              <w:keepNext w:val="0"/>
              <w:keepLines w:val="0"/>
              <w:widowControl/>
              <w:numPr>
                <w:ilvl w:val="0"/>
                <w:numId w:val="0"/>
              </w:numPr>
              <w:suppressLineNumbers w:val="0"/>
              <w:shd w:val="clear" w:fill="FFFFFF"/>
              <w:spacing w:before="0" w:beforeAutospacing="1" w:after="0" w:afterAutospacing="1" w:line="240" w:lineRule="auto"/>
              <w:ind w:left="360" w:leftChars="0" w:right="0" w:rightChars="0"/>
              <w:rPr>
                <w:rFonts w:hint="eastAsia" w:ascii="宋体" w:hAnsi="宋体" w:eastAsia="宋体" w:cs="宋体"/>
                <w:b w:val="0"/>
                <w:i w:val="0"/>
                <w:caps w:val="0"/>
                <w:color w:val="000000"/>
                <w:spacing w:val="0"/>
                <w:sz w:val="21"/>
                <w:szCs w:val="21"/>
                <w:shd w:val="clear" w:fill="FFFFFF"/>
                <w:lang w:val="en-US" w:eastAsia="zh-CN"/>
              </w:rPr>
            </w:pPr>
            <w:r>
              <w:rPr>
                <w:rFonts w:hint="eastAsia" w:ascii="宋体" w:hAnsi="宋体" w:eastAsia="宋体" w:cs="宋体"/>
                <w:b w:val="0"/>
                <w:i w:val="0"/>
                <w:caps w:val="0"/>
                <w:color w:val="000000"/>
                <w:spacing w:val="0"/>
                <w:sz w:val="21"/>
                <w:szCs w:val="21"/>
                <w:shd w:val="clear" w:fill="FFFFFF"/>
                <w:lang w:val="en-US" w:eastAsia="zh-CN"/>
              </w:rPr>
              <w:t xml:space="preserve">  3、各施工单位尽快在上述时间内完成相关范围内的施工并进行消缺整改、自检后报监理部初验；</w:t>
            </w:r>
          </w:p>
          <w:p>
            <w:pPr>
              <w:pStyle w:val="3"/>
              <w:keepNext w:val="0"/>
              <w:keepLines w:val="0"/>
              <w:widowControl/>
              <w:numPr>
                <w:ilvl w:val="0"/>
                <w:numId w:val="0"/>
              </w:numPr>
              <w:suppressLineNumbers w:val="0"/>
              <w:shd w:val="clear" w:fill="FFFFFF"/>
              <w:spacing w:before="0" w:beforeAutospacing="1" w:after="0" w:afterAutospacing="1" w:line="240" w:lineRule="auto"/>
              <w:ind w:left="360" w:leftChars="0" w:right="0" w:rightChars="0"/>
              <w:rPr>
                <w:rFonts w:hint="eastAsia" w:ascii="宋体" w:hAnsi="宋体" w:eastAsia="宋体" w:cs="宋体"/>
                <w:b w:val="0"/>
                <w:i w:val="0"/>
                <w:caps w:val="0"/>
                <w:color w:val="000000"/>
                <w:spacing w:val="0"/>
                <w:sz w:val="21"/>
                <w:szCs w:val="21"/>
                <w:shd w:val="clear" w:fill="FFFFFF"/>
                <w:lang w:val="en-US" w:eastAsia="zh-CN"/>
              </w:rPr>
            </w:pPr>
            <w:r>
              <w:rPr>
                <w:rFonts w:hint="eastAsia" w:ascii="宋体" w:hAnsi="宋体" w:eastAsia="宋体" w:cs="宋体"/>
                <w:b w:val="0"/>
                <w:i w:val="0"/>
                <w:caps w:val="0"/>
                <w:color w:val="000000"/>
                <w:spacing w:val="0"/>
                <w:sz w:val="21"/>
                <w:szCs w:val="21"/>
                <w:shd w:val="clear" w:fill="FFFFFF"/>
                <w:lang w:val="en-US" w:eastAsia="zh-CN"/>
              </w:rPr>
              <w:t xml:space="preserve">  4、对二期接地是否按图纸施工还是后续签证施工，需业主尽快协调设计落实；对一期相关施工作业面未明确的尽快协调各方处理解决；对不影响验收的可以作为工程遗留项进行处理。</w:t>
            </w:r>
          </w:p>
          <w:p>
            <w:pPr>
              <w:pStyle w:val="3"/>
              <w:keepNext w:val="0"/>
              <w:keepLines w:val="0"/>
              <w:widowControl/>
              <w:numPr>
                <w:ilvl w:val="0"/>
                <w:numId w:val="0"/>
              </w:numPr>
              <w:suppressLineNumbers w:val="0"/>
              <w:shd w:val="clear" w:fill="FFFFFF"/>
              <w:spacing w:before="0" w:beforeAutospacing="1" w:after="0" w:afterAutospacing="1" w:line="240" w:lineRule="auto"/>
              <w:ind w:right="0" w:rightChars="0"/>
              <w:rPr>
                <w:rFonts w:hint="eastAsia" w:ascii="宋体" w:hAnsi="宋体" w:eastAsia="宋体" w:cs="宋体"/>
                <w:b w:val="0"/>
                <w:i w:val="0"/>
                <w:caps w:val="0"/>
                <w:color w:val="000000"/>
                <w:spacing w:val="0"/>
                <w:sz w:val="21"/>
                <w:szCs w:val="21"/>
                <w:shd w:val="clear" w:fill="FFFFFF"/>
                <w:lang w:val="en-US" w:eastAsia="zh-CN"/>
              </w:rPr>
            </w:pPr>
            <w:r>
              <w:rPr>
                <w:rFonts w:hint="eastAsia" w:ascii="宋体" w:hAnsi="宋体" w:eastAsia="宋体" w:cs="宋体"/>
                <w:b w:val="0"/>
                <w:i w:val="0"/>
                <w:caps w:val="0"/>
                <w:color w:val="000000"/>
                <w:spacing w:val="0"/>
                <w:sz w:val="21"/>
                <w:szCs w:val="21"/>
                <w:shd w:val="clear" w:fill="FFFFFF"/>
                <w:lang w:val="en-US" w:eastAsia="zh-CN"/>
              </w:rPr>
              <w:t>2.对于资料问题</w:t>
            </w:r>
          </w:p>
          <w:p>
            <w:pPr>
              <w:pStyle w:val="3"/>
              <w:keepNext w:val="0"/>
              <w:keepLines w:val="0"/>
              <w:widowControl/>
              <w:numPr>
                <w:ilvl w:val="0"/>
                <w:numId w:val="0"/>
              </w:numPr>
              <w:suppressLineNumbers w:val="0"/>
              <w:shd w:val="clear" w:fill="FFFFFF"/>
              <w:spacing w:before="0" w:beforeAutospacing="1" w:after="0" w:afterAutospacing="1" w:line="240" w:lineRule="auto"/>
              <w:ind w:right="0" w:rightChars="0" w:firstLine="420"/>
              <w:rPr>
                <w:rFonts w:hint="eastAsia" w:ascii="宋体" w:hAnsi="宋体" w:eastAsia="宋体" w:cs="宋体"/>
                <w:b w:val="0"/>
                <w:i w:val="0"/>
                <w:caps w:val="0"/>
                <w:color w:val="000000"/>
                <w:spacing w:val="0"/>
                <w:sz w:val="21"/>
                <w:szCs w:val="21"/>
                <w:shd w:val="clear" w:fill="FFFFFF"/>
                <w:lang w:val="en-US" w:eastAsia="zh-CN"/>
              </w:rPr>
            </w:pPr>
            <w:r>
              <w:rPr>
                <w:rFonts w:hint="eastAsia" w:ascii="宋体" w:hAnsi="宋体" w:eastAsia="宋体" w:cs="宋体"/>
                <w:b w:val="0"/>
                <w:i w:val="0"/>
                <w:caps w:val="0"/>
                <w:color w:val="000000"/>
                <w:spacing w:val="0"/>
                <w:sz w:val="21"/>
                <w:szCs w:val="21"/>
                <w:shd w:val="clear" w:fill="FFFFFF"/>
                <w:lang w:val="en-US" w:eastAsia="zh-CN"/>
              </w:rPr>
              <w:t>　1、各施工方尽快整理签证、在17日前提交资料目录清单；以便监理部进行资料查验及补缺；</w:t>
            </w:r>
          </w:p>
          <w:p>
            <w:pPr>
              <w:pStyle w:val="3"/>
              <w:keepNext w:val="0"/>
              <w:keepLines w:val="0"/>
              <w:widowControl/>
              <w:numPr>
                <w:ilvl w:val="0"/>
                <w:numId w:val="1"/>
              </w:numPr>
              <w:suppressLineNumbers w:val="0"/>
              <w:shd w:val="clear" w:fill="FFFFFF"/>
              <w:spacing w:before="0" w:beforeAutospacing="1" w:after="0" w:afterAutospacing="1" w:line="240" w:lineRule="auto"/>
              <w:ind w:right="0" w:rightChars="0"/>
              <w:rPr>
                <w:rFonts w:hint="eastAsia" w:ascii="宋体" w:hAnsi="宋体" w:eastAsia="宋体" w:cs="宋体"/>
                <w:b w:val="0"/>
                <w:i w:val="0"/>
                <w:caps w:val="0"/>
                <w:color w:val="000000"/>
                <w:spacing w:val="0"/>
                <w:sz w:val="21"/>
                <w:szCs w:val="21"/>
                <w:shd w:val="clear" w:fill="FFFFFF"/>
                <w:lang w:val="en-US" w:eastAsia="zh-CN"/>
              </w:rPr>
            </w:pPr>
            <w:r>
              <w:rPr>
                <w:rFonts w:hint="eastAsia" w:ascii="宋体" w:hAnsi="宋体" w:eastAsia="宋体" w:cs="宋体"/>
                <w:b w:val="0"/>
                <w:i w:val="0"/>
                <w:caps w:val="0"/>
                <w:color w:val="000000"/>
                <w:spacing w:val="0"/>
                <w:sz w:val="21"/>
                <w:szCs w:val="21"/>
                <w:shd w:val="clear" w:fill="FFFFFF"/>
                <w:lang w:val="en-US" w:eastAsia="zh-CN"/>
              </w:rPr>
              <w:t>现场施工材料及配品配件</w:t>
            </w:r>
          </w:p>
          <w:p>
            <w:pPr>
              <w:pStyle w:val="3"/>
              <w:keepNext w:val="0"/>
              <w:keepLines w:val="0"/>
              <w:widowControl/>
              <w:numPr>
                <w:numId w:val="0"/>
              </w:numPr>
              <w:suppressLineNumbers w:val="0"/>
              <w:shd w:val="clear" w:fill="FFFFFF"/>
              <w:spacing w:before="0" w:beforeAutospacing="1" w:after="0" w:afterAutospacing="1" w:line="240" w:lineRule="auto"/>
              <w:ind w:right="0" w:rightChars="0"/>
              <w:rPr>
                <w:rFonts w:hint="eastAsia" w:ascii="宋体" w:hAnsi="宋体"/>
                <w:sz w:val="21"/>
                <w:szCs w:val="21"/>
              </w:rPr>
            </w:pPr>
            <w:r>
              <w:rPr>
                <w:rFonts w:hint="eastAsia" w:ascii="宋体" w:hAnsi="宋体" w:eastAsia="宋体" w:cs="宋体"/>
                <w:b w:val="0"/>
                <w:i w:val="0"/>
                <w:caps w:val="0"/>
                <w:color w:val="000000"/>
                <w:spacing w:val="0"/>
                <w:sz w:val="21"/>
                <w:szCs w:val="21"/>
                <w:shd w:val="clear" w:fill="FFFFFF"/>
                <w:lang w:val="en-US" w:eastAsia="zh-CN"/>
              </w:rPr>
              <w:t>　　　1、尽快整理，建议统一存放于管理区；对相关的配品、配件提交清单及整理移交运维入库。</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57" w:type="dxa"/>
            <w:left w:w="85" w:type="dxa"/>
            <w:bottom w:w="57" w:type="dxa"/>
            <w:right w:w="85" w:type="dxa"/>
          </w:tblCellMar>
        </w:tblPrEx>
        <w:trPr>
          <w:trHeight w:val="90" w:hRule="atLeast"/>
        </w:trPr>
        <w:tc>
          <w:tcPr>
            <w:tcW w:w="1591" w:type="dxa"/>
            <w:vAlign w:val="center"/>
          </w:tcPr>
          <w:p>
            <w:pPr>
              <w:topLinePunct/>
              <w:jc w:val="center"/>
              <w:rPr>
                <w:rFonts w:ascii="宋体" w:hAnsi="宋体"/>
                <w:sz w:val="21"/>
                <w:szCs w:val="21"/>
              </w:rPr>
            </w:pPr>
            <w:r>
              <w:rPr>
                <w:rFonts w:ascii="宋体" w:hAnsi="宋体"/>
                <w:sz w:val="21"/>
                <w:szCs w:val="21"/>
              </w:rPr>
              <w:t>主送单位</w:t>
            </w:r>
          </w:p>
        </w:tc>
        <w:tc>
          <w:tcPr>
            <w:tcW w:w="7629" w:type="dxa"/>
            <w:gridSpan w:val="6"/>
            <w:vAlign w:val="center"/>
          </w:tcPr>
          <w:p>
            <w:pPr>
              <w:topLinePunct/>
              <w:rPr>
                <w:rFonts w:hint="eastAsia" w:ascii="宋体" w:hAnsi="宋体" w:eastAsiaTheme="minorEastAsia"/>
                <w:sz w:val="21"/>
                <w:szCs w:val="21"/>
                <w:lang w:eastAsia="zh-CN"/>
              </w:rPr>
            </w:pPr>
            <w:r>
              <w:rPr>
                <w:rFonts w:hint="eastAsia" w:ascii="宋体" w:hAnsi="宋体"/>
                <w:sz w:val="21"/>
                <w:szCs w:val="21"/>
                <w:lang w:eastAsia="zh-CN"/>
              </w:rPr>
              <w:t>国电南京自动化股份有限公司、湖南省湘中水利水电工程建设有限公司、</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57" w:type="dxa"/>
            <w:left w:w="85" w:type="dxa"/>
            <w:bottom w:w="57" w:type="dxa"/>
            <w:right w:w="85" w:type="dxa"/>
          </w:tblCellMar>
        </w:tblPrEx>
        <w:trPr>
          <w:trHeight w:val="372" w:hRule="atLeast"/>
        </w:trPr>
        <w:tc>
          <w:tcPr>
            <w:tcW w:w="1591" w:type="dxa"/>
            <w:vAlign w:val="center"/>
          </w:tcPr>
          <w:p>
            <w:pPr>
              <w:topLinePunct/>
              <w:jc w:val="center"/>
              <w:rPr>
                <w:rFonts w:ascii="宋体" w:hAnsi="宋体"/>
                <w:sz w:val="21"/>
                <w:szCs w:val="21"/>
              </w:rPr>
            </w:pPr>
            <w:r>
              <w:rPr>
                <w:rFonts w:ascii="宋体" w:hAnsi="宋体"/>
                <w:sz w:val="21"/>
                <w:szCs w:val="21"/>
              </w:rPr>
              <w:t>抄送单位</w:t>
            </w:r>
          </w:p>
        </w:tc>
        <w:tc>
          <w:tcPr>
            <w:tcW w:w="7629" w:type="dxa"/>
            <w:gridSpan w:val="6"/>
            <w:vAlign w:val="center"/>
          </w:tcPr>
          <w:p>
            <w:pPr>
              <w:topLinePunct/>
              <w:rPr>
                <w:rFonts w:hint="eastAsia" w:ascii="宋体" w:hAnsi="宋体" w:eastAsiaTheme="minorEastAsia"/>
                <w:sz w:val="21"/>
                <w:szCs w:val="21"/>
                <w:lang w:eastAsia="zh-CN"/>
              </w:rPr>
            </w:pPr>
            <w:r>
              <w:rPr>
                <w:rFonts w:hint="eastAsia" w:ascii="宋体" w:hAnsi="宋体"/>
                <w:sz w:val="21"/>
                <w:szCs w:val="21"/>
                <w:lang w:eastAsia="zh-CN"/>
              </w:rPr>
              <w:t>德州市陵城区乾超兄弟科技能源有限公司</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57" w:type="dxa"/>
            <w:left w:w="85" w:type="dxa"/>
            <w:bottom w:w="57" w:type="dxa"/>
            <w:right w:w="85" w:type="dxa"/>
          </w:tblCellMar>
        </w:tblPrEx>
        <w:trPr>
          <w:trHeight w:val="678" w:hRule="atLeast"/>
        </w:trPr>
        <w:tc>
          <w:tcPr>
            <w:tcW w:w="1591" w:type="dxa"/>
            <w:vAlign w:val="center"/>
          </w:tcPr>
          <w:p>
            <w:pPr>
              <w:topLinePunct/>
              <w:jc w:val="center"/>
              <w:rPr>
                <w:rFonts w:ascii="宋体" w:hAnsi="宋体"/>
                <w:sz w:val="21"/>
                <w:szCs w:val="21"/>
              </w:rPr>
            </w:pPr>
            <w:r>
              <w:rPr>
                <w:rFonts w:ascii="宋体" w:hAnsi="宋体"/>
                <w:sz w:val="21"/>
                <w:szCs w:val="21"/>
              </w:rPr>
              <w:t>发文单位</w:t>
            </w:r>
          </w:p>
        </w:tc>
        <w:tc>
          <w:tcPr>
            <w:tcW w:w="3994" w:type="dxa"/>
            <w:gridSpan w:val="3"/>
            <w:vAlign w:val="center"/>
          </w:tcPr>
          <w:p>
            <w:pPr>
              <w:topLinePunct/>
              <w:jc w:val="center"/>
              <w:rPr>
                <w:rFonts w:hint="eastAsia" w:ascii="宋体" w:hAnsi="宋体" w:eastAsiaTheme="minorEastAsia"/>
                <w:sz w:val="21"/>
                <w:szCs w:val="21"/>
                <w:lang w:eastAsia="zh-CN"/>
              </w:rPr>
            </w:pPr>
            <w:r>
              <w:rPr>
                <w:rFonts w:hint="eastAsia" w:ascii="宋体" w:hAnsi="宋体"/>
                <w:sz w:val="21"/>
                <w:szCs w:val="21"/>
                <w:lang w:eastAsia="zh-CN"/>
              </w:rPr>
              <w:t>常州正衡电力工程监理有限公司郑家寨</w:t>
            </w:r>
            <w:r>
              <w:rPr>
                <w:rFonts w:hint="eastAsia" w:ascii="宋体" w:hAnsi="宋体"/>
                <w:sz w:val="21"/>
                <w:szCs w:val="21"/>
                <w:lang w:val="en-US" w:eastAsia="zh-CN"/>
              </w:rPr>
              <w:t>20MW光伏发电项目监理部</w:t>
            </w:r>
          </w:p>
        </w:tc>
        <w:tc>
          <w:tcPr>
            <w:tcW w:w="1570" w:type="dxa"/>
            <w:gridSpan w:val="2"/>
            <w:vAlign w:val="center"/>
          </w:tcPr>
          <w:p>
            <w:pPr>
              <w:topLinePunct/>
              <w:jc w:val="center"/>
              <w:rPr>
                <w:rFonts w:ascii="宋体" w:hAnsi="宋体"/>
                <w:sz w:val="21"/>
                <w:szCs w:val="21"/>
              </w:rPr>
            </w:pPr>
            <w:r>
              <w:rPr>
                <w:rFonts w:ascii="宋体" w:hAnsi="宋体"/>
                <w:sz w:val="21"/>
                <w:szCs w:val="21"/>
              </w:rPr>
              <w:t>发文时间</w:t>
            </w:r>
          </w:p>
        </w:tc>
        <w:tc>
          <w:tcPr>
            <w:tcW w:w="2065" w:type="dxa"/>
            <w:vAlign w:val="center"/>
          </w:tcPr>
          <w:p>
            <w:pPr>
              <w:topLinePunct/>
              <w:rPr>
                <w:rFonts w:hint="eastAsia" w:ascii="宋体" w:hAnsi="宋体" w:eastAsiaTheme="minorEastAsia"/>
                <w:sz w:val="21"/>
                <w:szCs w:val="21"/>
                <w:lang w:val="en-US" w:eastAsia="zh-CN"/>
              </w:rPr>
            </w:pPr>
            <w:r>
              <w:rPr>
                <w:rFonts w:hint="eastAsia" w:ascii="宋体" w:hAnsi="宋体"/>
                <w:sz w:val="21"/>
                <w:szCs w:val="21"/>
                <w:lang w:val="en-US" w:eastAsia="zh-CN"/>
              </w:rPr>
              <w:t>2016年07月14日</w:t>
            </w:r>
          </w:p>
        </w:tc>
      </w:tr>
    </w:tbl>
    <w:p>
      <w:pPr>
        <w:spacing w:line="300" w:lineRule="auto"/>
        <w:rPr>
          <w:rFonts w:hint="eastAsia" w:ascii="宋体" w:hAnsi="宋体"/>
          <w:spacing w:val="40"/>
          <w:sz w:val="21"/>
          <w:szCs w:val="21"/>
          <w:u w:val="single"/>
        </w:rPr>
      </w:pPr>
      <w:r>
        <w:rPr>
          <w:rFonts w:hint="eastAsia" w:ascii="宋体" w:hAnsi="宋体"/>
          <w:sz w:val="21"/>
          <w:szCs w:val="21"/>
        </w:rPr>
        <w:t>注：会议纪要由监理项目部起草，经总监理工程师签发后下发。</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19F" w:csb1="00000000"/>
  </w:font>
  <w:font w:name="Calibri">
    <w:panose1 w:val="020F0502020204030204"/>
    <w:charset w:val="00"/>
    <w:family w:val="swiss"/>
    <w:pitch w:val="default"/>
    <w:sig w:usb0="E10002FF" w:usb1="4000ACFF" w:usb2="00000009" w:usb3="00000000" w:csb0="2000019F" w:csb1="00000000"/>
  </w:font>
  <w:font w:name="Calibri Light">
    <w:panose1 w:val="020F0302020204030204"/>
    <w:charset w:val="00"/>
    <w:family w:val="swiss"/>
    <w:pitch w:val="default"/>
    <w:sig w:usb0="A00002EF" w:usb1="4000207B" w:usb2="00000000" w:usb3="00000000" w:csb0="2000019F" w:csb1="00000000"/>
  </w:font>
  <w:font w:name="EAIIOD+TimesNewRoman,Bold">
    <w:altName w:val="宋体"/>
    <w:panose1 w:val="00000000000000000000"/>
    <w:charset w:val="86"/>
    <w:family w:val="roman"/>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Arial Unicode MS">
    <w:panose1 w:val="020B0604020202020204"/>
    <w:charset w:val="86"/>
    <w:family w:val="swiss"/>
    <w:pitch w:val="default"/>
    <w:sig w:usb0="FFFFFFFF" w:usb1="E9FFFFFF" w:usb2="0000003F" w:usb3="00000000" w:csb0="603F01FF" w:csb1="FFFF0000"/>
  </w:font>
  <w:font w:name="Tahoma">
    <w:panose1 w:val="020B0604030504040204"/>
    <w:charset w:val="00"/>
    <w:family w:val="auto"/>
    <w:pitch w:val="default"/>
    <w:sig w:usb0="E1002EFF" w:usb1="C000605B" w:usb2="00000029" w:usb3="00000000" w:csb0="200101FF" w:csb1="20280000"/>
  </w:font>
  <w:font w:name="楷体_GB2312">
    <w:altName w:val="楷体"/>
    <w:panose1 w:val="02010609030101010101"/>
    <w:charset w:val="86"/>
    <w:family w:val="modern"/>
    <w:pitch w:val="default"/>
    <w:sig w:usb0="00000000" w:usb1="00000000" w:usb2="00000010" w:usb3="00000000" w:csb0="00040000" w:csb1="00000000"/>
  </w:font>
  <w:font w:name="Verdana">
    <w:panose1 w:val="020B0604030504040204"/>
    <w:charset w:val="00"/>
    <w:family w:val="swiss"/>
    <w:pitch w:val="default"/>
    <w:sig w:usb0="A10006FF" w:usb1="4000205B" w:usb2="00000010" w:usb3="00000000" w:csb0="2000019F" w:csb1="00000000"/>
  </w:font>
  <w:font w:name="方正小标宋简体">
    <w:altName w:val="宋体"/>
    <w:panose1 w:val="00000000000000000000"/>
    <w:charset w:val="86"/>
    <w:family w:val="auto"/>
    <w:pitch w:val="default"/>
    <w:sig w:usb0="00000000" w:usb1="00000000" w:usb2="0000001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宋体-方正超大字符集">
    <w:altName w:val="宋体"/>
    <w:panose1 w:val="03000509000000000000"/>
    <w:charset w:val="86"/>
    <w:family w:val="script"/>
    <w:pitch w:val="default"/>
    <w:sig w:usb0="00000000" w:usb1="00000000" w:usb2="00000010" w:usb3="00000000" w:csb0="00040000" w:csb1="00000000"/>
  </w:font>
  <w:font w:name="方正大标宋_GBK">
    <w:altName w:val="宋体"/>
    <w:panose1 w:val="00000000000000000000"/>
    <w:charset w:val="86"/>
    <w:family w:val="script"/>
    <w:pitch w:val="default"/>
    <w:sig w:usb0="00000000" w:usb1="00000000" w:usb2="0000001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877185"/>
    <w:multiLevelType w:val="singleLevel"/>
    <w:tmpl w:val="57877185"/>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A64EE3"/>
    <w:rsid w:val="04A64EE3"/>
    <w:rsid w:val="0F952FEF"/>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rPr>
  </w:style>
  <w:style w:type="paragraph" w:styleId="2">
    <w:name w:val="heading 1"/>
    <w:basedOn w:val="1"/>
    <w:next w:val="1"/>
    <w:qFormat/>
    <w:uiPriority w:val="0"/>
    <w:pPr>
      <w:keepNext/>
      <w:keepLines/>
      <w:adjustRightInd w:val="0"/>
      <w:snapToGrid w:val="0"/>
      <w:spacing w:line="300" w:lineRule="auto"/>
      <w:outlineLvl w:val="0"/>
    </w:pPr>
    <w:rPr>
      <w:rFonts w:ascii="宋体" w:eastAsia="宋体"/>
      <w:kern w:val="44"/>
      <w:sz w:val="24"/>
      <w:lang w:val="en-US" w:eastAsia="zh-CN"/>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Office_10.1.0.5777_F1E327BC-269C-435d-A152-05C5408002CA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2016-07-14T10:32:00Z</dcterms:created>
  <dc:creator>clf-1</dc:creator>
  <cp:lastModifiedBy>clf-1</cp:lastModifiedBy>
  <dcterms:modified xsi:type="dcterms:W3CDTF">2016-07-14T11:03:12Z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2052-10.1.0.5777</vt:lpwstr>
  </property>
</Properties>
</file>