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59" w:leftChars="171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lang w:bidi="ar"/>
        </w:rPr>
        <w:t>表号：ZJZGD-B9</w:t>
      </w:r>
    </w:p>
    <w:p>
      <w:pPr>
        <w:spacing w:line="360" w:lineRule="auto"/>
        <w:jc w:val="center"/>
        <w:rPr>
          <w:rFonts w:ascii="宋体" w:hAnsi="宋体" w:eastAsia="宋体" w:cs="宋体"/>
          <w:b/>
          <w:spacing w:val="40"/>
          <w:sz w:val="36"/>
          <w:szCs w:val="36"/>
        </w:rPr>
      </w:pPr>
      <w:r>
        <w:rPr>
          <w:rFonts w:hint="eastAsia" w:ascii="宋体" w:hAnsi="宋体" w:eastAsia="宋体" w:cs="宋体"/>
          <w:b/>
          <w:spacing w:val="40"/>
          <w:sz w:val="36"/>
          <w:szCs w:val="36"/>
          <w:lang w:bidi="ar"/>
        </w:rPr>
        <w:t>会 议 纪  要</w:t>
      </w:r>
    </w:p>
    <w:p>
      <w:pPr>
        <w:spacing w:line="360" w:lineRule="auto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sz w:val="24"/>
          <w:lang w:bidi="ar"/>
        </w:rPr>
        <w:t xml:space="preserve">                                    </w:t>
      </w:r>
      <w:r>
        <w:rPr>
          <w:rFonts w:ascii="宋体" w:hAnsi="宋体" w:eastAsia="宋体" w:cs="宋体"/>
          <w:sz w:val="24"/>
          <w:lang w:bidi="ar"/>
        </w:rPr>
        <w:t xml:space="preserve">            </w:t>
      </w:r>
      <w:r>
        <w:rPr>
          <w:rFonts w:hint="eastAsia" w:ascii="宋体" w:hAnsi="宋体" w:eastAsia="宋体" w:cs="宋体"/>
          <w:sz w:val="24"/>
          <w:lang w:bidi="ar"/>
        </w:rPr>
        <w:t>编号：ZJZGD</w:t>
      </w:r>
      <w:r>
        <w:rPr>
          <w:rFonts w:ascii="宋体" w:hAnsi="宋体" w:eastAsia="宋体" w:cs="宋体"/>
          <w:sz w:val="24"/>
          <w:lang w:bidi="ar"/>
        </w:rPr>
        <w:t>-CZZH-001</w:t>
      </w:r>
    </w:p>
    <w:p>
      <w:pPr>
        <w:spacing w:line="360" w:lineRule="auto"/>
        <w:jc w:val="center"/>
        <w:rPr>
          <w:rFonts w:ascii="宋体" w:hAnsi="宋体" w:eastAsia="宋体" w:cs="宋体"/>
          <w:b/>
          <w:spacing w:val="40"/>
          <w:sz w:val="24"/>
        </w:rPr>
      </w:pPr>
    </w:p>
    <w:p>
      <w:pPr>
        <w:spacing w:line="360" w:lineRule="auto"/>
        <w:ind w:left="6960" w:hanging="6960" w:hangingChars="2900"/>
        <w:jc w:val="left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 xml:space="preserve">  工程名称：德州</w:t>
      </w:r>
      <w:r>
        <w:rPr>
          <w:rFonts w:ascii="宋体" w:hAnsi="宋体" w:eastAsia="宋体" w:cs="宋体"/>
          <w:sz w:val="24"/>
          <w:lang w:bidi="ar"/>
        </w:rPr>
        <w:t>市陵城区乾超兄弟能源科技有限公司</w:t>
      </w:r>
      <w:r>
        <w:rPr>
          <w:rFonts w:hint="eastAsia" w:ascii="宋体" w:hAnsi="宋体" w:eastAsia="宋体" w:cs="宋体"/>
          <w:sz w:val="24"/>
          <w:lang w:bidi="ar"/>
        </w:rPr>
        <w:t>郑</w:t>
      </w:r>
      <w:r>
        <w:rPr>
          <w:rFonts w:ascii="宋体" w:hAnsi="宋体" w:eastAsia="宋体" w:cs="宋体"/>
          <w:sz w:val="24"/>
          <w:lang w:bidi="ar"/>
        </w:rPr>
        <w:t>家寨</w:t>
      </w:r>
      <w:r>
        <w:rPr>
          <w:rFonts w:hint="eastAsia" w:ascii="宋体" w:hAnsi="宋体" w:eastAsia="宋体" w:cs="宋体"/>
          <w:sz w:val="24"/>
          <w:lang w:bidi="ar"/>
        </w:rPr>
        <w:t>20</w:t>
      </w:r>
      <w:r>
        <w:rPr>
          <w:rFonts w:ascii="宋体" w:hAnsi="宋体" w:eastAsia="宋体" w:cs="宋体"/>
          <w:sz w:val="24"/>
          <w:lang w:bidi="ar"/>
        </w:rPr>
        <w:t>MW一期</w:t>
      </w:r>
      <w:r>
        <w:rPr>
          <w:rFonts w:hint="eastAsia" w:ascii="宋体" w:hAnsi="宋体" w:eastAsia="宋体" w:cs="宋体"/>
          <w:sz w:val="24"/>
          <w:lang w:bidi="ar"/>
        </w:rPr>
        <w:t>5</w:t>
      </w:r>
      <w:r>
        <w:rPr>
          <w:rFonts w:ascii="宋体" w:hAnsi="宋体" w:eastAsia="宋体" w:cs="宋体"/>
          <w:sz w:val="24"/>
          <w:lang w:bidi="ar"/>
        </w:rPr>
        <w:t>MW</w:t>
      </w:r>
    </w:p>
    <w:p>
      <w:pPr>
        <w:spacing w:line="360" w:lineRule="auto"/>
        <w:ind w:left="6960" w:hanging="6960" w:hangingChars="2900"/>
        <w:jc w:val="center"/>
        <w:rPr>
          <w:rFonts w:hint="eastAsia" w:ascii="宋体" w:hAnsi="宋体" w:eastAsia="宋体" w:cs="宋体"/>
          <w:sz w:val="24"/>
          <w:lang w:bidi="ar"/>
        </w:rPr>
      </w:pPr>
      <w:r>
        <w:rPr>
          <w:rFonts w:ascii="宋体" w:hAnsi="宋体" w:eastAsia="宋体" w:cs="宋体"/>
          <w:sz w:val="24"/>
          <w:lang w:bidi="ar"/>
        </w:rPr>
        <w:t>光伏发电项目</w:t>
      </w:r>
    </w:p>
    <w:p>
      <w:pPr>
        <w:spacing w:line="360" w:lineRule="auto"/>
        <w:ind w:firstLine="6240" w:firstLineChars="260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lang w:bidi="ar"/>
        </w:rPr>
        <w:t>签发</w:t>
      </w:r>
      <w:r>
        <w:rPr>
          <w:rFonts w:hint="eastAsia" w:ascii="宋体" w:hAnsi="宋体" w:eastAsia="宋体" w:cs="宋体"/>
          <w:sz w:val="24"/>
          <w:u w:val="single"/>
          <w:lang w:bidi="ar"/>
        </w:rPr>
        <w:t xml:space="preserve">：                </w:t>
      </w:r>
    </w:p>
    <w:p>
      <w:pPr>
        <w:spacing w:line="360" w:lineRule="auto"/>
        <w:jc w:val="left"/>
        <w:rPr>
          <w:rFonts w:ascii="宋体" w:hAnsi="宋体" w:eastAsia="宋体" w:cs="宋体"/>
          <w:b/>
          <w:spacing w:val="40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会议时间：2016年04月16日</w:t>
      </w:r>
    </w:p>
    <w:p>
      <w:pPr>
        <w:spacing w:line="360" w:lineRule="auto"/>
        <w:rPr>
          <w:rFonts w:hint="eastAsia" w:ascii="宋体" w:hAnsi="宋体" w:eastAsia="宋体" w:cs="宋体"/>
          <w:spacing w:val="40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地点：国电南京自动</w:t>
      </w:r>
      <w:r>
        <w:rPr>
          <w:rFonts w:ascii="宋体" w:hAnsi="宋体" w:eastAsia="宋体" w:cs="宋体"/>
          <w:spacing w:val="40"/>
          <w:sz w:val="24"/>
          <w:lang w:bidi="ar"/>
        </w:rPr>
        <w:t>化</w:t>
      </w:r>
      <w:r>
        <w:rPr>
          <w:rFonts w:hint="eastAsia" w:ascii="宋体" w:hAnsi="宋体" w:eastAsia="宋体" w:cs="宋体"/>
          <w:spacing w:val="40"/>
          <w:sz w:val="24"/>
          <w:lang w:bidi="ar"/>
        </w:rPr>
        <w:t>股份</w:t>
      </w:r>
      <w:r>
        <w:rPr>
          <w:rFonts w:ascii="宋体" w:hAnsi="宋体" w:eastAsia="宋体" w:cs="宋体"/>
          <w:spacing w:val="40"/>
          <w:sz w:val="24"/>
          <w:lang w:bidi="ar"/>
        </w:rPr>
        <w:t>有限公司</w:t>
      </w:r>
      <w:r>
        <w:rPr>
          <w:rFonts w:hint="eastAsia" w:ascii="宋体" w:hAnsi="宋体" w:eastAsia="宋体" w:cs="宋体"/>
          <w:spacing w:val="40"/>
          <w:sz w:val="24"/>
          <w:lang w:eastAsia="zh-CN" w:bidi="ar"/>
        </w:rPr>
        <w:t>施工</w:t>
      </w:r>
      <w:r>
        <w:rPr>
          <w:rFonts w:ascii="宋体" w:hAnsi="宋体" w:eastAsia="宋体" w:cs="宋体"/>
          <w:spacing w:val="40"/>
          <w:sz w:val="24"/>
          <w:lang w:bidi="ar"/>
        </w:rPr>
        <w:t>项目部</w:t>
      </w:r>
    </w:p>
    <w:p>
      <w:pPr>
        <w:spacing w:line="360" w:lineRule="auto"/>
        <w:rPr>
          <w:rFonts w:hint="eastAsia" w:ascii="宋体" w:hAnsi="宋体" w:eastAsia="宋体" w:cs="宋体"/>
          <w:spacing w:val="40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主要参加人员：详见</w:t>
      </w:r>
      <w:r>
        <w:rPr>
          <w:rFonts w:ascii="宋体" w:hAnsi="宋体" w:eastAsia="宋体" w:cs="宋体"/>
          <w:spacing w:val="40"/>
          <w:sz w:val="24"/>
          <w:lang w:bidi="ar"/>
        </w:rPr>
        <w:t>会议签到表</w:t>
      </w:r>
    </w:p>
    <w:p>
      <w:pPr>
        <w:spacing w:line="360" w:lineRule="auto"/>
        <w:ind w:right="1686" w:rightChars="803"/>
        <w:rPr>
          <w:rFonts w:hint="eastAsia" w:ascii="宋体" w:hAnsi="宋体" w:eastAsia="宋体" w:cs="宋体"/>
          <w:spacing w:val="40"/>
          <w:sz w:val="24"/>
          <w:lang w:bidi="ar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主持人：储</w:t>
      </w:r>
      <w:r>
        <w:rPr>
          <w:rFonts w:ascii="宋体" w:hAnsi="宋体" w:eastAsia="宋体" w:cs="宋体"/>
          <w:spacing w:val="40"/>
          <w:sz w:val="24"/>
          <w:lang w:bidi="ar"/>
        </w:rPr>
        <w:t>乐峰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会议议题：</w:t>
      </w:r>
      <w:r>
        <w:rPr>
          <w:rFonts w:hint="eastAsia"/>
          <w:sz w:val="24"/>
        </w:rPr>
        <w:t>各</w:t>
      </w:r>
      <w:r>
        <w:rPr>
          <w:sz w:val="24"/>
        </w:rPr>
        <w:t>施工单位</w:t>
      </w:r>
      <w:r>
        <w:rPr>
          <w:rFonts w:hint="eastAsia"/>
          <w:sz w:val="24"/>
        </w:rPr>
        <w:t>上周</w:t>
      </w:r>
      <w:r>
        <w:rPr>
          <w:sz w:val="24"/>
        </w:rPr>
        <w:t>监理例会落实情况及上周施工进度</w:t>
      </w:r>
      <w:r>
        <w:rPr>
          <w:rFonts w:hint="eastAsia"/>
          <w:sz w:val="24"/>
        </w:rPr>
        <w:t>、</w:t>
      </w:r>
      <w:r>
        <w:rPr>
          <w:sz w:val="24"/>
        </w:rPr>
        <w:t>下周</w:t>
      </w:r>
      <w:r>
        <w:rPr>
          <w:rFonts w:hint="eastAsia"/>
          <w:sz w:val="24"/>
        </w:rPr>
        <w:t>施工计划</w:t>
      </w:r>
      <w:r>
        <w:rPr>
          <w:sz w:val="24"/>
        </w:rPr>
        <w:t>汇报</w:t>
      </w:r>
      <w:r>
        <w:rPr>
          <w:rFonts w:hint="eastAsia"/>
          <w:sz w:val="24"/>
        </w:rPr>
        <w:t>及各</w:t>
      </w:r>
      <w:r>
        <w:rPr>
          <w:sz w:val="24"/>
        </w:rPr>
        <w:t>施工单位需要协调的事宜</w:t>
      </w:r>
    </w:p>
    <w:p>
      <w:pPr>
        <w:spacing w:line="360" w:lineRule="auto"/>
        <w:ind w:right="1686" w:rightChars="803"/>
        <w:rPr>
          <w:rFonts w:hint="eastAsia" w:ascii="宋体" w:hAnsi="宋体" w:eastAsia="宋体" w:cs="宋体"/>
          <w:spacing w:val="40"/>
          <w:sz w:val="24"/>
          <w:lang w:bidi="ar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主要内容：</w:t>
      </w:r>
    </w:p>
    <w:tbl>
      <w:tblPr>
        <w:tblStyle w:val="3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6208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3"/>
          </w:tcPr>
          <w:p>
            <w:pPr>
              <w:spacing w:line="48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一、上次会议所提出问题的整改及节点进度的推进情况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6" w:type="dxa"/>
            <w:gridSpan w:val="2"/>
          </w:tcPr>
          <w:p>
            <w:pPr>
              <w:spacing w:line="480" w:lineRule="auto"/>
              <w:ind w:firstLine="2361" w:firstLineChars="98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        容</w:t>
            </w:r>
          </w:p>
        </w:tc>
        <w:tc>
          <w:tcPr>
            <w:tcW w:w="1714" w:type="dxa"/>
          </w:tcPr>
          <w:p>
            <w:pPr>
              <w:spacing w:line="480" w:lineRule="auto"/>
              <w:ind w:firstLine="118" w:firstLineChars="4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5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目前还没有落实</w:t>
            </w:r>
          </w:p>
        </w:tc>
        <w:tc>
          <w:tcPr>
            <w:tcW w:w="620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ascii="宋体" w:hAnsi="宋体"/>
                <w:sz w:val="24"/>
              </w:rPr>
              <w:t>前期资料</w:t>
            </w:r>
            <w:r>
              <w:rPr>
                <w:rFonts w:hint="eastAsia" w:ascii="宋体" w:hAnsi="宋体"/>
                <w:sz w:val="24"/>
                <w:lang w:eastAsia="zh-CN"/>
              </w:rPr>
              <w:t>未见：</w:t>
            </w:r>
            <w:r>
              <w:rPr>
                <w:rFonts w:ascii="宋体" w:hAnsi="宋体"/>
                <w:sz w:val="24"/>
              </w:rPr>
              <w:t>施工组织设计、人员资质、施工计划、设备进场计划等未报审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施工进场道路、临电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场地树林移除。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钧德源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相关内容已基本完成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临建搭设完成；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临电基本完成、二级配电箱已安装到位，待下周一送电</w:t>
            </w:r>
            <w:r>
              <w:rPr>
                <w:rFonts w:ascii="宋体" w:hAnsi="宋体"/>
                <w:sz w:val="24"/>
              </w:rPr>
              <w:t>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设备选型除组件外已确定，准备提交设计尽快设计；设备、支架预计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4月25日进场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接地扁铁明后天进场。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0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二、本周目标控制状况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20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资料尽快完善；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管理区</w:t>
            </w:r>
            <w:r>
              <w:rPr>
                <w:rFonts w:hint="eastAsia" w:ascii="宋体" w:hAnsi="宋体"/>
                <w:sz w:val="24"/>
              </w:rPr>
              <w:t>构</w:t>
            </w:r>
            <w:r>
              <w:rPr>
                <w:rFonts w:ascii="宋体" w:hAnsi="宋体"/>
                <w:sz w:val="24"/>
              </w:rPr>
              <w:t>筑物基础施工严重滞后；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安全措施未见、安全目标无法实现。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</w:t>
            </w:r>
            <w:r>
              <w:rPr>
                <w:rFonts w:hint="eastAsia" w:ascii="宋体" w:hAnsi="宋体"/>
                <w:b/>
                <w:sz w:val="24"/>
              </w:rPr>
              <w:t>本次会议形成的决议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重申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color w:val="FF6600"/>
                <w:sz w:val="24"/>
              </w:rPr>
            </w:pPr>
            <w:r>
              <w:rPr>
                <w:rFonts w:hint="eastAsia" w:ascii="宋体" w:hAnsi="宋体"/>
                <w:color w:val="FF6600"/>
                <w:sz w:val="24"/>
              </w:rPr>
              <w:t>1、</w:t>
            </w:r>
            <w:r>
              <w:rPr>
                <w:rFonts w:hint="eastAsia" w:ascii="宋体" w:hAnsi="宋体"/>
                <w:color w:val="FF6600"/>
                <w:sz w:val="24"/>
                <w:lang w:eastAsia="zh-CN"/>
              </w:rPr>
              <w:t>工程进度已严重滞后，必须尽快调整，加快施工进度、项目并网不变。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钧德源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强调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周报必须在监理例会时提交；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安全措施必须到位，处罚措施随时生效；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钢筋绑扎必须按规范进行施工。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钧德源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对本纪要如有异议请在收到之日起24小时内与项目监理机构联系澄清，逾期视同认可。</w:t>
            </w: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spacing w:line="480" w:lineRule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sz w:val="24"/>
        </w:rPr>
        <w:t>附：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1.</w:t>
      </w:r>
      <w:r>
        <w:rPr>
          <w:rFonts w:hint="eastAsia" w:ascii="宋体" w:hAnsi="宋体"/>
          <w:b/>
          <w:bCs w:val="0"/>
          <w:sz w:val="24"/>
        </w:rPr>
        <w:t>各施工单位下周工作计划、</w:t>
      </w:r>
      <w:r>
        <w:rPr>
          <w:rFonts w:hint="eastAsia" w:ascii="宋体" w:hAnsi="宋体"/>
          <w:b/>
          <w:bCs w:val="0"/>
          <w:sz w:val="24"/>
          <w:lang w:eastAsia="zh-CN"/>
        </w:rPr>
        <w:t>需协调的问题</w:t>
      </w:r>
    </w:p>
    <w:p>
      <w:pPr>
        <w:numPr>
          <w:ilvl w:val="0"/>
          <w:numId w:val="4"/>
        </w:numPr>
        <w:spacing w:line="360" w:lineRule="auto"/>
        <w:ind w:right="1686" w:rightChars="803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国电</w:t>
      </w:r>
      <w:r>
        <w:rPr>
          <w:b/>
          <w:bCs/>
          <w:sz w:val="24"/>
        </w:rPr>
        <w:t>南京</w:t>
      </w:r>
      <w:r>
        <w:rPr>
          <w:rFonts w:hint="eastAsia"/>
          <w:b/>
          <w:bCs/>
          <w:sz w:val="24"/>
        </w:rPr>
        <w:t>自动化</w:t>
      </w:r>
      <w:r>
        <w:rPr>
          <w:b/>
          <w:bCs/>
          <w:sz w:val="24"/>
        </w:rPr>
        <w:t>股份有限公司</w:t>
      </w:r>
      <w:r>
        <w:rPr>
          <w:rFonts w:hint="eastAsia"/>
          <w:b/>
          <w:bCs/>
          <w:sz w:val="24"/>
          <w:lang w:eastAsia="zh-CN"/>
        </w:rPr>
        <w:t>施工项目部：</w:t>
      </w:r>
    </w:p>
    <w:p>
      <w:pPr>
        <w:numPr>
          <w:ilvl w:val="0"/>
          <w:numId w:val="5"/>
        </w:numPr>
        <w:spacing w:line="360" w:lineRule="auto"/>
        <w:ind w:right="1686" w:rightChars="803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临电下周一通电，前期租用发电机满足现场施工求；</w:t>
      </w:r>
    </w:p>
    <w:p>
      <w:pPr>
        <w:numPr>
          <w:ilvl w:val="0"/>
          <w:numId w:val="5"/>
        </w:numPr>
        <w:spacing w:line="360" w:lineRule="auto"/>
        <w:ind w:right="1686" w:rightChars="803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星期一完成基础回填夯实；</w:t>
      </w:r>
    </w:p>
    <w:p>
      <w:pPr>
        <w:numPr>
          <w:ilvl w:val="0"/>
          <w:numId w:val="0"/>
        </w:numPr>
        <w:spacing w:line="360" w:lineRule="auto"/>
        <w:ind w:right="1686" w:rightChars="803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3、星期二开始放线制模垫层浇筑、部分回填后开始独立基础制模、钢筋制作预计24日完成综合楼、 配电室、SVG室的基础浇筑施工。</w:t>
      </w:r>
    </w:p>
    <w:p>
      <w:pPr>
        <w:numPr>
          <w:ilvl w:val="0"/>
          <w:numId w:val="0"/>
        </w:numPr>
        <w:spacing w:line="360" w:lineRule="auto"/>
        <w:ind w:right="1686" w:rightChars="803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二、</w:t>
      </w:r>
      <w:r>
        <w:rPr>
          <w:b/>
          <w:bCs/>
          <w:sz w:val="24"/>
        </w:rPr>
        <w:t>青岛钧德源电力成套设备工程有限公司</w:t>
      </w:r>
      <w:r>
        <w:rPr>
          <w:rFonts w:hint="eastAsia"/>
          <w:b/>
          <w:bCs/>
          <w:sz w:val="24"/>
          <w:lang w:eastAsia="zh-CN"/>
        </w:rPr>
        <w:t>施工项目部：</w:t>
      </w:r>
    </w:p>
    <w:p>
      <w:pPr>
        <w:pStyle w:val="4"/>
        <w:numPr>
          <w:ilvl w:val="0"/>
          <w:numId w:val="6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pacing w:val="40"/>
          <w:sz w:val="24"/>
          <w:lang w:bidi="ar"/>
        </w:rPr>
      </w:pPr>
      <w:r>
        <w:rPr>
          <w:rFonts w:hint="eastAsia" w:ascii="宋体" w:hAnsi="宋体"/>
          <w:sz w:val="24"/>
          <w:lang w:eastAsia="zh-CN"/>
        </w:rPr>
        <w:t>外线下周准备完成</w:t>
      </w:r>
      <w:r>
        <w:rPr>
          <w:rFonts w:hint="eastAsia" w:ascii="宋体" w:hAnsi="宋体"/>
          <w:sz w:val="24"/>
          <w:lang w:val="en-US" w:eastAsia="zh-CN"/>
        </w:rPr>
        <w:t>10个铁塔基础的建筑施工，预计每天2个塔基。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rFonts w:hint="eastAsia"/>
          <w:b/>
          <w:bCs/>
          <w:sz w:val="24"/>
          <w:lang w:eastAsia="zh-CN"/>
        </w:rPr>
        <w:t>德州市陵城区</w:t>
      </w:r>
      <w:r>
        <w:rPr>
          <w:b/>
          <w:bCs/>
          <w:sz w:val="24"/>
        </w:rPr>
        <w:t>乾超兄弟能源科技有限公司</w:t>
      </w:r>
      <w:r>
        <w:rPr>
          <w:rFonts w:hint="eastAsia"/>
          <w:b/>
          <w:bCs/>
          <w:sz w:val="24"/>
          <w:lang w:eastAsia="zh-CN"/>
        </w:rPr>
        <w:t>郑家寨</w:t>
      </w:r>
      <w:r>
        <w:rPr>
          <w:rFonts w:hint="eastAsia"/>
          <w:b/>
          <w:bCs/>
          <w:sz w:val="24"/>
          <w:lang w:val="en-US" w:eastAsia="zh-CN"/>
        </w:rPr>
        <w:t>20MW光伏发电项目部</w:t>
      </w:r>
      <w:r>
        <w:rPr>
          <w:b/>
          <w:bCs/>
          <w:sz w:val="24"/>
        </w:rPr>
        <w:t>：</w:t>
      </w:r>
    </w:p>
    <w:p>
      <w:pPr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、南自施工周报、前期资料、施工进度计划报审、设备进场计划、进场道路、临电等问题直接影响到了过程的质量和进度；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2、外线同样存在上述问题，外线铁塔浇筑争取每天3基，尽快完成基础施工；钢筋绑扎必须按规范进行，进场材料、施工过程必须监理和业主到场确认；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3、接地材料必须尽快协调进场，以便与基础施工同步；设计提资后预计2周内完成相关设计；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4、光伏区总平面布置图、相关责任制度、安全标识、安全防护措施等未见；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5、外线安全措施不到位，安全帽未配置、未正确佩戴等较突出。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6、各类交底内容必须认真落实到位，否则将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执行相关处罚措施。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四、常州正衡电力工程监理有限公司</w:t>
      </w:r>
      <w:r>
        <w:rPr>
          <w:rFonts w:hint="eastAsia"/>
          <w:b/>
          <w:bCs/>
          <w:sz w:val="24"/>
        </w:rPr>
        <w:t>郑</w:t>
      </w:r>
      <w:r>
        <w:rPr>
          <w:b/>
          <w:bCs/>
          <w:sz w:val="24"/>
        </w:rPr>
        <w:t>家寨</w:t>
      </w:r>
      <w:r>
        <w:rPr>
          <w:rFonts w:hint="eastAsia"/>
          <w:b/>
          <w:bCs/>
          <w:sz w:val="24"/>
        </w:rPr>
        <w:t>20MW</w:t>
      </w:r>
      <w:r>
        <w:rPr>
          <w:b/>
          <w:bCs/>
          <w:sz w:val="24"/>
        </w:rPr>
        <w:t>光伏发电</w:t>
      </w:r>
      <w:r>
        <w:rPr>
          <w:rFonts w:hint="eastAsia"/>
          <w:b/>
          <w:bCs/>
          <w:sz w:val="24"/>
        </w:rPr>
        <w:t>监理项目部</w:t>
      </w:r>
      <w:r>
        <w:rPr>
          <w:b/>
          <w:bCs/>
          <w:sz w:val="24"/>
        </w:rPr>
        <w:t>：</w:t>
      </w:r>
    </w:p>
    <w:p>
      <w:pPr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、资料需尽快上报监理部初步审核，再尽快上报业主审核批准；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2、电气相关资料、设计单位资质等需尽快完善；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3、施工质量必须严格按照相关技术规范及验收规程做到与工程同步；</w:t>
      </w:r>
    </w:p>
    <w:p>
      <w:pPr>
        <w:spacing w:line="360" w:lineRule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4、施工安全必须在施工作业前进行交底及做好必要的防护措施。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</w:rPr>
      </w:pPr>
      <w:r>
        <w:rPr>
          <w:rFonts w:hint="eastAsia"/>
          <w:b/>
          <w:bCs/>
          <w:sz w:val="24"/>
          <w:lang w:val="en-US" w:eastAsia="zh-CN"/>
        </w:rPr>
        <w:t>2.</w:t>
      </w:r>
      <w:r>
        <w:rPr>
          <w:rFonts w:hint="eastAsia"/>
          <w:b/>
          <w:bCs/>
          <w:sz w:val="24"/>
        </w:rPr>
        <w:t>发文</w:t>
      </w:r>
      <w:r>
        <w:rPr>
          <w:b/>
          <w:bCs/>
          <w:sz w:val="24"/>
        </w:rPr>
        <w:t>单位：</w:t>
      </w:r>
      <w:r>
        <w:rPr>
          <w:rFonts w:hint="eastAsia"/>
          <w:sz w:val="24"/>
        </w:rPr>
        <w:t>常州</w:t>
      </w:r>
      <w:r>
        <w:rPr>
          <w:sz w:val="24"/>
        </w:rPr>
        <w:t>正衡电力工程监理有限公司</w:t>
      </w:r>
    </w:p>
    <w:p>
      <w:pPr>
        <w:pStyle w:val="4"/>
        <w:spacing w:line="360" w:lineRule="auto"/>
        <w:ind w:left="480" w:firstLine="480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郑</w:t>
      </w:r>
      <w:r>
        <w:rPr>
          <w:sz w:val="24"/>
        </w:rPr>
        <w:t>家寨</w:t>
      </w:r>
      <w:r>
        <w:rPr>
          <w:rFonts w:hint="eastAsia"/>
          <w:sz w:val="24"/>
        </w:rPr>
        <w:t>20</w:t>
      </w:r>
      <w:r>
        <w:rPr>
          <w:sz w:val="24"/>
        </w:rPr>
        <w:t>MW</w:t>
      </w:r>
      <w:r>
        <w:rPr>
          <w:rFonts w:hint="eastAsia"/>
          <w:sz w:val="24"/>
        </w:rPr>
        <w:t>光伏</w:t>
      </w:r>
      <w:r>
        <w:rPr>
          <w:sz w:val="24"/>
        </w:rPr>
        <w:t>发电</w:t>
      </w:r>
      <w:r>
        <w:rPr>
          <w:rFonts w:hint="eastAsia"/>
          <w:sz w:val="24"/>
        </w:rPr>
        <w:t>监理项目部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3.</w:t>
      </w:r>
      <w:r>
        <w:rPr>
          <w:rFonts w:hint="eastAsia"/>
          <w:b/>
          <w:bCs/>
          <w:sz w:val="24"/>
        </w:rPr>
        <w:t>发文</w:t>
      </w:r>
      <w:r>
        <w:rPr>
          <w:b/>
          <w:bCs/>
          <w:sz w:val="24"/>
        </w:rPr>
        <w:t>时间：</w:t>
      </w:r>
      <w:r>
        <w:rPr>
          <w:rFonts w:hint="eastAsia"/>
          <w:sz w:val="24"/>
        </w:rPr>
        <w:t>2016年04月17日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4.会议签到表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69399368">
    <w:nsid w:val="2DDC1A48"/>
    <w:multiLevelType w:val="multilevel"/>
    <w:tmpl w:val="2DDC1A48"/>
    <w:lvl w:ilvl="0" w:tentative="1">
      <w:start w:val="1"/>
      <w:numFmt w:val="decimal"/>
      <w:lvlText w:val="%1、"/>
      <w:lvlJc w:val="left"/>
      <w:pPr>
        <w:ind w:left="287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767" w:hanging="420"/>
      </w:pPr>
    </w:lvl>
    <w:lvl w:ilvl="2" w:tentative="1">
      <w:start w:val="1"/>
      <w:numFmt w:val="lowerRoman"/>
      <w:lvlText w:val="%3."/>
      <w:lvlJc w:val="right"/>
      <w:pPr>
        <w:ind w:left="1187" w:hanging="420"/>
      </w:pPr>
    </w:lvl>
    <w:lvl w:ilvl="3" w:tentative="1">
      <w:start w:val="1"/>
      <w:numFmt w:val="decimal"/>
      <w:lvlText w:val="%4."/>
      <w:lvlJc w:val="left"/>
      <w:pPr>
        <w:ind w:left="1607" w:hanging="420"/>
      </w:pPr>
    </w:lvl>
    <w:lvl w:ilvl="4" w:tentative="1">
      <w:start w:val="1"/>
      <w:numFmt w:val="lowerLetter"/>
      <w:lvlText w:val="%5)"/>
      <w:lvlJc w:val="left"/>
      <w:pPr>
        <w:ind w:left="2027" w:hanging="420"/>
      </w:pPr>
    </w:lvl>
    <w:lvl w:ilvl="5" w:tentative="1">
      <w:start w:val="1"/>
      <w:numFmt w:val="lowerRoman"/>
      <w:lvlText w:val="%6."/>
      <w:lvlJc w:val="right"/>
      <w:pPr>
        <w:ind w:left="2447" w:hanging="420"/>
      </w:pPr>
    </w:lvl>
    <w:lvl w:ilvl="6" w:tentative="1">
      <w:start w:val="1"/>
      <w:numFmt w:val="decimal"/>
      <w:lvlText w:val="%7."/>
      <w:lvlJc w:val="left"/>
      <w:pPr>
        <w:ind w:left="2867" w:hanging="420"/>
      </w:pPr>
    </w:lvl>
    <w:lvl w:ilvl="7" w:tentative="1">
      <w:start w:val="1"/>
      <w:numFmt w:val="lowerLetter"/>
      <w:lvlText w:val="%8)"/>
      <w:lvlJc w:val="left"/>
      <w:pPr>
        <w:ind w:left="3287" w:hanging="420"/>
      </w:pPr>
    </w:lvl>
    <w:lvl w:ilvl="8" w:tentative="1">
      <w:start w:val="1"/>
      <w:numFmt w:val="lowerRoman"/>
      <w:lvlText w:val="%9."/>
      <w:lvlJc w:val="right"/>
      <w:pPr>
        <w:ind w:left="3707" w:hanging="420"/>
      </w:pPr>
    </w:lvl>
  </w:abstractNum>
  <w:abstractNum w:abstractNumId="1460801597">
    <w:nsid w:val="5712103D"/>
    <w:multiLevelType w:val="singleLevel"/>
    <w:tmpl w:val="5712103D"/>
    <w:lvl w:ilvl="0" w:tentative="1">
      <w:start w:val="1"/>
      <w:numFmt w:val="chineseCounting"/>
      <w:suff w:val="nothing"/>
      <w:lvlText w:val="%1、"/>
      <w:lvlJc w:val="left"/>
    </w:lvl>
  </w:abstractNum>
  <w:abstractNum w:abstractNumId="1460800664">
    <w:nsid w:val="57120C98"/>
    <w:multiLevelType w:val="singleLevel"/>
    <w:tmpl w:val="57120C98"/>
    <w:lvl w:ilvl="0" w:tentative="1">
      <w:start w:val="1"/>
      <w:numFmt w:val="decimal"/>
      <w:suff w:val="nothing"/>
      <w:lvlText w:val="%1、"/>
      <w:lvlJc w:val="left"/>
    </w:lvl>
  </w:abstractNum>
  <w:abstractNum w:abstractNumId="1460797840">
    <w:nsid w:val="57120190"/>
    <w:multiLevelType w:val="singleLevel"/>
    <w:tmpl w:val="57120190"/>
    <w:lvl w:ilvl="0" w:tentative="1">
      <w:start w:val="1"/>
      <w:numFmt w:val="decimal"/>
      <w:suff w:val="nothing"/>
      <w:lvlText w:val="%1、"/>
      <w:lvlJc w:val="left"/>
    </w:lvl>
  </w:abstractNum>
  <w:abstractNum w:abstractNumId="1460799086">
    <w:nsid w:val="5712066E"/>
    <w:multiLevelType w:val="singleLevel"/>
    <w:tmpl w:val="5712066E"/>
    <w:lvl w:ilvl="0" w:tentative="1">
      <w:start w:val="1"/>
      <w:numFmt w:val="decimal"/>
      <w:suff w:val="nothing"/>
      <w:lvlText w:val="%1、"/>
      <w:lvlJc w:val="left"/>
    </w:lvl>
  </w:abstractNum>
  <w:abstractNum w:abstractNumId="976565773">
    <w:nsid w:val="3A35360D"/>
    <w:multiLevelType w:val="multilevel"/>
    <w:tmpl w:val="3A35360D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69399368"/>
  </w:num>
  <w:num w:numId="2">
    <w:abstractNumId w:val="976565773"/>
  </w:num>
  <w:num w:numId="3">
    <w:abstractNumId w:val="1460799086"/>
  </w:num>
  <w:num w:numId="4">
    <w:abstractNumId w:val="1460801597"/>
  </w:num>
  <w:num w:numId="5">
    <w:abstractNumId w:val="1460800664"/>
  </w:num>
  <w:num w:numId="6">
    <w:abstractNumId w:val="14607978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86"/>
    <w:rsid w:val="00033186"/>
    <w:rsid w:val="00327B3C"/>
    <w:rsid w:val="004D78A9"/>
    <w:rsid w:val="009B0E0F"/>
    <w:rsid w:val="00F03DA6"/>
    <w:rsid w:val="277A2703"/>
    <w:rsid w:val="5B5B54A4"/>
    <w:rsid w:val="6F1C0208"/>
    <w:rsid w:val="791378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ScaleCrop>false</ScaleCrop>
  <LinksUpToDate>false</LinksUpToDate>
  <CharactersWithSpaces>413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2016-04-13T14:30:00Z</dcterms:created>
  <dc:creator>clf-1</dc:creator>
  <cp:lastModifiedBy>clf-1</cp:lastModifiedBy>
  <dcterms:modified xsi:type="dcterms:W3CDTF">2016-04-16T23:39:16Z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