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59" w:leftChars="171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lang w:bidi="ar"/>
        </w:rPr>
        <w:t>表号：ZJZGD-B9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36"/>
          <w:szCs w:val="36"/>
        </w:rPr>
      </w:pPr>
      <w:r>
        <w:rPr>
          <w:rFonts w:hint="eastAsia" w:ascii="宋体" w:hAnsi="宋体" w:eastAsia="宋体" w:cs="宋体"/>
          <w:b/>
          <w:spacing w:val="40"/>
          <w:sz w:val="36"/>
          <w:szCs w:val="36"/>
          <w:lang w:bidi="ar"/>
        </w:rPr>
        <w:t>会 议 纪  要</w:t>
      </w:r>
    </w:p>
    <w:p>
      <w:pPr>
        <w:spacing w:line="360" w:lineRule="auto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                                  </w:t>
      </w:r>
      <w:r>
        <w:rPr>
          <w:rFonts w:ascii="宋体" w:hAnsi="宋体" w:eastAsia="宋体" w:cs="宋体"/>
          <w:sz w:val="24"/>
          <w:lang w:bidi="ar"/>
        </w:rPr>
        <w:t xml:space="preserve">            </w:t>
      </w:r>
      <w:r>
        <w:rPr>
          <w:rFonts w:hint="eastAsia" w:ascii="宋体" w:hAnsi="宋体" w:eastAsia="宋体" w:cs="宋体"/>
          <w:sz w:val="24"/>
          <w:lang w:bidi="ar"/>
        </w:rPr>
        <w:t>编号：ZJZGD</w:t>
      </w:r>
      <w:r>
        <w:rPr>
          <w:rFonts w:ascii="宋体" w:hAnsi="宋体" w:eastAsia="宋体" w:cs="宋体"/>
          <w:sz w:val="24"/>
          <w:lang w:bidi="ar"/>
        </w:rPr>
        <w:t>-CZZH-00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3</w:t>
      </w:r>
    </w:p>
    <w:p>
      <w:pPr>
        <w:spacing w:line="360" w:lineRule="auto"/>
        <w:jc w:val="center"/>
        <w:rPr>
          <w:rFonts w:ascii="宋体" w:hAnsi="宋体" w:eastAsia="宋体" w:cs="宋体"/>
          <w:b/>
          <w:spacing w:val="40"/>
          <w:sz w:val="24"/>
        </w:rPr>
      </w:pPr>
    </w:p>
    <w:p>
      <w:pPr>
        <w:spacing w:line="360" w:lineRule="auto"/>
        <w:ind w:left="6960" w:hanging="6960" w:hangingChars="2900"/>
        <w:jc w:val="left"/>
        <w:rPr>
          <w:rFonts w:hint="eastAsia" w:ascii="宋体" w:hAnsi="宋体" w:eastAsia="宋体" w:cs="宋体"/>
          <w:sz w:val="24"/>
          <w:lang w:eastAsia="zh-CN" w:bidi="ar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工程名称：德州</w:t>
      </w:r>
      <w:r>
        <w:rPr>
          <w:rFonts w:ascii="宋体" w:hAnsi="宋体" w:eastAsia="宋体" w:cs="宋体"/>
          <w:sz w:val="24"/>
          <w:lang w:bidi="ar"/>
        </w:rPr>
        <w:t>市陵城区乾超兄弟能源科技有限公司</w:t>
      </w:r>
      <w:r>
        <w:rPr>
          <w:rFonts w:hint="eastAsia" w:ascii="宋体" w:hAnsi="宋体" w:eastAsia="宋体" w:cs="宋体"/>
          <w:sz w:val="24"/>
          <w:lang w:eastAsia="zh-CN" w:bidi="ar"/>
        </w:rPr>
        <w:t>、</w:t>
      </w:r>
    </w:p>
    <w:p>
      <w:pPr>
        <w:spacing w:line="360" w:lineRule="auto"/>
        <w:ind w:left="6960" w:hanging="6960" w:hangingChars="2900"/>
        <w:jc w:val="left"/>
        <w:rPr>
          <w:rFonts w:hint="eastAsia"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sz w:val="24"/>
          <w:lang w:bidi="ar"/>
        </w:rPr>
        <w:t>郑</w:t>
      </w:r>
      <w:r>
        <w:rPr>
          <w:rFonts w:ascii="宋体" w:hAnsi="宋体" w:eastAsia="宋体" w:cs="宋体"/>
          <w:sz w:val="24"/>
          <w:lang w:bidi="ar"/>
        </w:rPr>
        <w:t>家寨</w:t>
      </w:r>
      <w:r>
        <w:rPr>
          <w:rFonts w:hint="eastAsia" w:ascii="宋体" w:hAnsi="宋体" w:eastAsia="宋体" w:cs="宋体"/>
          <w:sz w:val="24"/>
          <w:lang w:bidi="ar"/>
        </w:rPr>
        <w:t>20</w:t>
      </w:r>
      <w:r>
        <w:rPr>
          <w:rFonts w:ascii="宋体" w:hAnsi="宋体" w:eastAsia="宋体" w:cs="宋体"/>
          <w:sz w:val="24"/>
          <w:lang w:bidi="ar"/>
        </w:rPr>
        <w:t>MW光伏发电项目</w:t>
      </w:r>
    </w:p>
    <w:p>
      <w:pPr>
        <w:spacing w:line="360" w:lineRule="auto"/>
        <w:ind w:firstLine="6240" w:firstLineChars="26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bidi="ar"/>
        </w:rPr>
        <w:t>签发</w:t>
      </w:r>
      <w:r>
        <w:rPr>
          <w:rFonts w:hint="eastAsia" w:ascii="宋体" w:hAnsi="宋体" w:eastAsia="宋体" w:cs="宋体"/>
          <w:sz w:val="24"/>
          <w:u w:val="single"/>
          <w:lang w:bidi="ar"/>
        </w:rPr>
        <w:t xml:space="preserve">：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会议时间：2016年04月</w:t>
      </w:r>
      <w:r>
        <w:rPr>
          <w:rFonts w:hint="eastAsia" w:ascii="宋体" w:hAnsi="宋体" w:eastAsia="宋体" w:cs="宋体"/>
          <w:spacing w:val="40"/>
          <w:sz w:val="24"/>
          <w:lang w:val="en-US" w:eastAsia="zh-CN" w:bidi="ar"/>
        </w:rPr>
        <w:t>30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地点：国电南京自动</w:t>
      </w:r>
      <w:r>
        <w:rPr>
          <w:rFonts w:ascii="宋体" w:hAnsi="宋体" w:eastAsia="宋体" w:cs="宋体"/>
          <w:spacing w:val="40"/>
          <w:sz w:val="24"/>
          <w:lang w:bidi="ar"/>
        </w:rPr>
        <w:t>化</w:t>
      </w:r>
      <w:r>
        <w:rPr>
          <w:rFonts w:hint="eastAsia" w:ascii="宋体" w:hAnsi="宋体" w:eastAsia="宋体" w:cs="宋体"/>
          <w:spacing w:val="40"/>
          <w:sz w:val="24"/>
          <w:lang w:bidi="ar"/>
        </w:rPr>
        <w:t>股份</w:t>
      </w:r>
      <w:r>
        <w:rPr>
          <w:rFonts w:ascii="宋体" w:hAnsi="宋体" w:eastAsia="宋体" w:cs="宋体"/>
          <w:spacing w:val="40"/>
          <w:sz w:val="24"/>
          <w:lang w:bidi="ar"/>
        </w:rPr>
        <w:t>有限公司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施工</w:t>
      </w:r>
      <w:r>
        <w:rPr>
          <w:rFonts w:ascii="宋体" w:hAnsi="宋体" w:eastAsia="宋体" w:cs="宋体"/>
          <w:spacing w:val="40"/>
          <w:sz w:val="24"/>
          <w:lang w:bidi="ar"/>
        </w:rPr>
        <w:t>项目部</w:t>
      </w:r>
      <w:r>
        <w:rPr>
          <w:rFonts w:hint="eastAsia" w:ascii="宋体" w:hAnsi="宋体" w:eastAsia="宋体" w:cs="宋体"/>
          <w:spacing w:val="40"/>
          <w:sz w:val="24"/>
          <w:lang w:eastAsia="zh-CN" w:bidi="ar"/>
        </w:rPr>
        <w:t>会议室</w:t>
      </w:r>
    </w:p>
    <w:p>
      <w:pPr>
        <w:spacing w:line="360" w:lineRule="auto"/>
        <w:rPr>
          <w:rFonts w:hint="eastAsia" w:ascii="宋体" w:hAnsi="宋体" w:eastAsia="宋体" w:cs="宋体"/>
          <w:spacing w:val="40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主要参加人员：详见</w:t>
      </w:r>
      <w:r>
        <w:rPr>
          <w:rFonts w:ascii="宋体" w:hAnsi="宋体" w:eastAsia="宋体" w:cs="宋体"/>
          <w:spacing w:val="40"/>
          <w:sz w:val="24"/>
          <w:lang w:bidi="ar"/>
        </w:rPr>
        <w:t>会议签到表</w:t>
      </w:r>
    </w:p>
    <w:p>
      <w:pPr>
        <w:spacing w:line="360" w:lineRule="auto"/>
        <w:ind w:right="1686" w:rightChars="803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主持人：储</w:t>
      </w:r>
      <w:r>
        <w:rPr>
          <w:rFonts w:ascii="宋体" w:hAnsi="宋体" w:eastAsia="宋体" w:cs="宋体"/>
          <w:spacing w:val="40"/>
          <w:sz w:val="24"/>
          <w:lang w:bidi="ar"/>
        </w:rPr>
        <w:t>乐峰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会议议题：</w:t>
      </w:r>
      <w:r>
        <w:rPr>
          <w:rFonts w:hint="eastAsia"/>
          <w:sz w:val="24"/>
        </w:rPr>
        <w:t>各</w:t>
      </w:r>
      <w:r>
        <w:rPr>
          <w:sz w:val="24"/>
        </w:rPr>
        <w:t>施工单位</w:t>
      </w:r>
      <w:r>
        <w:rPr>
          <w:rFonts w:hint="eastAsia"/>
          <w:sz w:val="24"/>
        </w:rPr>
        <w:t>上周</w:t>
      </w:r>
      <w:r>
        <w:rPr>
          <w:sz w:val="24"/>
        </w:rPr>
        <w:t>监理例会落实情况及上周施工进度</w:t>
      </w:r>
      <w:r>
        <w:rPr>
          <w:rFonts w:hint="eastAsia"/>
          <w:sz w:val="24"/>
        </w:rPr>
        <w:t>、</w:t>
      </w:r>
      <w:r>
        <w:rPr>
          <w:sz w:val="24"/>
        </w:rPr>
        <w:t>下周</w:t>
      </w:r>
      <w:r>
        <w:rPr>
          <w:rFonts w:hint="eastAsia"/>
          <w:sz w:val="24"/>
        </w:rPr>
        <w:t>施工计划</w:t>
      </w:r>
      <w:r>
        <w:rPr>
          <w:sz w:val="24"/>
        </w:rPr>
        <w:t>汇报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各</w:t>
      </w:r>
      <w:r>
        <w:rPr>
          <w:sz w:val="24"/>
        </w:rPr>
        <w:t>施工单位需要协调的事宜</w:t>
      </w:r>
      <w:r>
        <w:rPr>
          <w:rFonts w:hint="eastAsia"/>
          <w:sz w:val="24"/>
          <w:lang w:eastAsia="zh-CN"/>
        </w:rPr>
        <w:t>及协调会议指示传达</w:t>
      </w:r>
    </w:p>
    <w:p>
      <w:pPr>
        <w:spacing w:line="360" w:lineRule="auto"/>
        <w:ind w:right="1686" w:rightChars="803"/>
        <w:rPr>
          <w:rFonts w:hint="eastAsia" w:ascii="宋体" w:hAnsi="宋体" w:eastAsia="宋体" w:cs="宋体"/>
          <w:spacing w:val="40"/>
          <w:sz w:val="24"/>
          <w:lang w:bidi="ar"/>
        </w:rPr>
      </w:pPr>
      <w:r>
        <w:rPr>
          <w:rFonts w:hint="eastAsia" w:ascii="宋体" w:hAnsi="宋体" w:eastAsia="宋体" w:cs="宋体"/>
          <w:spacing w:val="40"/>
          <w:sz w:val="24"/>
          <w:lang w:bidi="ar"/>
        </w:rPr>
        <w:t>主要内容：</w:t>
      </w:r>
    </w:p>
    <w:tbl>
      <w:tblPr>
        <w:tblStyle w:val="3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208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3"/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一、上次会议所提出问题的整改及节点进度的推进情况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6" w:type="dxa"/>
            <w:gridSpan w:val="2"/>
          </w:tcPr>
          <w:p>
            <w:pPr>
              <w:spacing w:line="480" w:lineRule="auto"/>
              <w:ind w:firstLine="2361" w:firstLineChars="98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        容</w:t>
            </w:r>
          </w:p>
        </w:tc>
        <w:tc>
          <w:tcPr>
            <w:tcW w:w="1714" w:type="dxa"/>
          </w:tcPr>
          <w:p>
            <w:pPr>
              <w:spacing w:line="480" w:lineRule="auto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目前还没有落实</w:t>
            </w:r>
          </w:p>
        </w:tc>
        <w:tc>
          <w:tcPr>
            <w:tcW w:w="62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关于道路坐标点的确定需业主协调设计拿出最终书面签证；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外线未提交施工周报；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上次图纸会审需尽快回复设计意见，特别是接地、综合楼电缆敷设及管理区围栏的调整。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相关内容已基本完成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平面布置图已设置完成</w:t>
            </w:r>
            <w:r>
              <w:rPr>
                <w:rFonts w:ascii="宋体" w:hAnsi="宋体"/>
                <w:sz w:val="24"/>
              </w:rPr>
              <w:t>；</w:t>
            </w: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2、桥梁协调已基本完成，就后期保证金（18-20万）问题需尽快落实；</w:t>
            </w: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3、配电室、SVG室封顶柱模、顶板、钢筋制作完成，今日进行封顶浇筑；</w:t>
            </w: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2"/>
              </w:numPr>
              <w:ind w:left="-73" w:leftChars="0" w:hanging="360" w:firstLineChars="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ind w:left="-73" w:leftChars="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二、本周目标控制状况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20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外线资料员未到岗，资料需尽快完善；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管理区</w:t>
            </w:r>
            <w:r>
              <w:rPr>
                <w:rFonts w:hint="eastAsia" w:ascii="宋体" w:hAnsi="宋体"/>
                <w:sz w:val="24"/>
              </w:rPr>
              <w:t>构</w:t>
            </w:r>
            <w:r>
              <w:rPr>
                <w:rFonts w:ascii="宋体" w:hAnsi="宋体"/>
                <w:sz w:val="24"/>
              </w:rPr>
              <w:t>筑物基础施工</w:t>
            </w:r>
            <w:r>
              <w:rPr>
                <w:rFonts w:hint="eastAsia" w:ascii="宋体" w:hAnsi="宋体"/>
                <w:sz w:val="24"/>
                <w:lang w:eastAsia="zh-CN"/>
              </w:rPr>
              <w:t>已趋于正常</w:t>
            </w:r>
            <w:r>
              <w:rPr>
                <w:rFonts w:ascii="宋体" w:hAnsi="宋体"/>
                <w:sz w:val="24"/>
              </w:rPr>
              <w:t>；</w:t>
            </w:r>
          </w:p>
          <w:p>
            <w:pPr>
              <w:pStyle w:val="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安全措施、特别是模板架设有待提高。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</w:t>
            </w:r>
            <w:r>
              <w:rPr>
                <w:rFonts w:hint="eastAsia" w:ascii="宋体" w:hAnsi="宋体"/>
                <w:b/>
                <w:sz w:val="24"/>
              </w:rPr>
              <w:t>本次会议形成的决议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重申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外线资料需尽快完善，后续如未改善，监理将下发通知单进行必要的处罚措施；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FF66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各施工单位施工组织设计、人员结构需尽快完善。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强调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周报必须在监理例会日上午提交监理部和业主项目部；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外线现场涉及的施工问题还的外线施工方尽快协调解决；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提资及后续设计图纸必须尽快落实。</w:t>
            </w:r>
          </w:p>
        </w:tc>
        <w:tc>
          <w:tcPr>
            <w:tcW w:w="1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国电</w:t>
            </w:r>
            <w:r>
              <w:rPr>
                <w:rFonts w:ascii="宋体" w:hAnsi="宋体"/>
                <w:sz w:val="24"/>
              </w:rPr>
              <w:t>南自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钧德源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对本纪要如有异议请在收到之日起24小时内与项目监理机构联系澄清，逾期视同认可。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spacing w:line="480" w:lineRule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sz w:val="24"/>
        </w:rPr>
        <w:t>附：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1.</w:t>
      </w:r>
      <w:r>
        <w:rPr>
          <w:rFonts w:hint="eastAsia" w:ascii="宋体" w:hAnsi="宋体"/>
          <w:b/>
          <w:bCs w:val="0"/>
          <w:sz w:val="24"/>
        </w:rPr>
        <w:t>各施工单位下周工作计划、</w:t>
      </w:r>
      <w:r>
        <w:rPr>
          <w:rFonts w:hint="eastAsia" w:ascii="宋体" w:hAnsi="宋体"/>
          <w:b/>
          <w:bCs w:val="0"/>
          <w:sz w:val="24"/>
          <w:lang w:eastAsia="zh-CN"/>
        </w:rPr>
        <w:t>需协调的问题</w:t>
      </w:r>
    </w:p>
    <w:p>
      <w:pPr>
        <w:numPr>
          <w:ilvl w:val="0"/>
          <w:numId w:val="6"/>
        </w:numPr>
        <w:spacing w:line="360" w:lineRule="auto"/>
        <w:ind w:right="1686" w:rightChars="803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国电</w:t>
      </w:r>
      <w:r>
        <w:rPr>
          <w:b/>
          <w:bCs/>
          <w:sz w:val="24"/>
        </w:rPr>
        <w:t>南京</w:t>
      </w:r>
      <w:r>
        <w:rPr>
          <w:rFonts w:hint="eastAsia"/>
          <w:b/>
          <w:bCs/>
          <w:sz w:val="24"/>
        </w:rPr>
        <w:t>自动化</w:t>
      </w:r>
      <w:r>
        <w:rPr>
          <w:b/>
          <w:bCs/>
          <w:sz w:val="24"/>
        </w:rPr>
        <w:t>股份有限公司</w:t>
      </w:r>
      <w:r>
        <w:rPr>
          <w:rFonts w:hint="eastAsia"/>
          <w:b/>
          <w:bCs/>
          <w:sz w:val="24"/>
          <w:lang w:eastAsia="zh-CN"/>
        </w:rPr>
        <w:t>施工项目部：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1、4月30日，配电室、SVG封顶构架浇筑。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2、5月3日，综合楼封顶构架浇筑；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3、5月4日，配电室、SVG室基础墙砌筑；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3、5月6日，室外电缆沟、门卫室开挖；</w:t>
      </w:r>
    </w:p>
    <w:p>
      <w:pPr>
        <w:numPr>
          <w:ilvl w:val="0"/>
          <w:numId w:val="0"/>
        </w:numPr>
        <w:spacing w:line="360" w:lineRule="auto"/>
        <w:ind w:right="1686" w:rightChars="803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4、下周尽快安排组件支架进场试装，以便满足后续施工作业面的造成展开。</w:t>
      </w:r>
    </w:p>
    <w:p>
      <w:pPr>
        <w:numPr>
          <w:ilvl w:val="0"/>
          <w:numId w:val="6"/>
        </w:numPr>
        <w:spacing w:line="360" w:lineRule="auto"/>
        <w:ind w:right="1686" w:rightChars="803"/>
        <w:rPr>
          <w:rFonts w:hint="eastAsia"/>
          <w:b/>
          <w:bCs/>
          <w:sz w:val="24"/>
          <w:lang w:eastAsia="zh-CN"/>
        </w:rPr>
      </w:pPr>
      <w:r>
        <w:rPr>
          <w:b/>
          <w:bCs/>
          <w:sz w:val="24"/>
        </w:rPr>
        <w:t>青岛钧德源电力成套设备工程有限公司</w:t>
      </w:r>
      <w:r>
        <w:rPr>
          <w:rFonts w:hint="eastAsia"/>
          <w:b/>
          <w:bCs/>
          <w:sz w:val="24"/>
          <w:lang w:eastAsia="zh-CN"/>
        </w:rPr>
        <w:t>施工项目部：</w:t>
      </w:r>
    </w:p>
    <w:p>
      <w:pPr>
        <w:numPr>
          <w:ilvl w:val="0"/>
          <w:numId w:val="7"/>
        </w:numPr>
        <w:spacing w:line="360" w:lineRule="auto"/>
        <w:ind w:right="1686" w:rightChars="803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外线目前完成基础开挖29基、垫层浇筑28基、基础浇筑20基；</w:t>
      </w:r>
    </w:p>
    <w:p>
      <w:pPr>
        <w:numPr>
          <w:ilvl w:val="0"/>
          <w:numId w:val="7"/>
        </w:numPr>
        <w:spacing w:line="360" w:lineRule="auto"/>
        <w:ind w:right="1686" w:rightChars="803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因现场农田上水，造成部分基坑进水及浇筑困难，原则上由施工方内部进行尽快协调处理。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/>
          <w:b/>
          <w:bCs/>
          <w:sz w:val="24"/>
          <w:lang w:eastAsia="zh-CN"/>
        </w:rPr>
        <w:t>德州市陵城区</w:t>
      </w:r>
      <w:r>
        <w:rPr>
          <w:b/>
          <w:bCs/>
          <w:sz w:val="24"/>
        </w:rPr>
        <w:t>乾超兄弟能源科技有限公司</w:t>
      </w:r>
      <w:r>
        <w:rPr>
          <w:rFonts w:hint="eastAsia"/>
          <w:b/>
          <w:bCs/>
          <w:sz w:val="24"/>
          <w:lang w:eastAsia="zh-CN"/>
        </w:rPr>
        <w:t>郑家寨</w:t>
      </w:r>
      <w:r>
        <w:rPr>
          <w:rFonts w:hint="eastAsia"/>
          <w:b/>
          <w:bCs/>
          <w:sz w:val="24"/>
          <w:lang w:val="en-US" w:eastAsia="zh-CN"/>
        </w:rPr>
        <w:t>20MW光伏发电项目部</w:t>
      </w:r>
      <w:r>
        <w:rPr>
          <w:b/>
          <w:bCs/>
          <w:sz w:val="24"/>
        </w:rPr>
        <w:t>：</w:t>
      </w:r>
    </w:p>
    <w:p>
      <w:p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、资料名称变更需在五一节后定夺；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2、外线终端塔施工作业面的开展需双方配合，在不影响施工的前提下落实时间；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3、安全问题还的加强，特别是作业前的安全技术交底。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四、常州正衡电力工程监理有限公司</w:t>
      </w:r>
      <w:r>
        <w:rPr>
          <w:rFonts w:hint="eastAsia"/>
          <w:b/>
          <w:bCs/>
          <w:sz w:val="24"/>
        </w:rPr>
        <w:t>郑</w:t>
      </w:r>
      <w:r>
        <w:rPr>
          <w:b/>
          <w:bCs/>
          <w:sz w:val="24"/>
        </w:rPr>
        <w:t>家寨</w:t>
      </w:r>
      <w:r>
        <w:rPr>
          <w:rFonts w:hint="eastAsia"/>
          <w:b/>
          <w:bCs/>
          <w:sz w:val="24"/>
        </w:rPr>
        <w:t>20MW</w:t>
      </w:r>
      <w:r>
        <w:rPr>
          <w:b/>
          <w:bCs/>
          <w:sz w:val="24"/>
        </w:rPr>
        <w:t>光伏发电</w:t>
      </w:r>
      <w:r>
        <w:rPr>
          <w:rFonts w:hint="eastAsia"/>
          <w:b/>
          <w:bCs/>
          <w:sz w:val="24"/>
        </w:rPr>
        <w:t>监理项目部</w:t>
      </w:r>
      <w:r>
        <w:rPr>
          <w:b/>
          <w:bCs/>
          <w:sz w:val="24"/>
        </w:rPr>
        <w:t>：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、光伏区支架建议尽快到场进行试装，以便后续作业造成开展</w:t>
      </w:r>
      <w:r>
        <w:rPr>
          <w:rFonts w:hint="eastAsia"/>
          <w:sz w:val="24"/>
          <w:lang w:val="en-US" w:eastAsia="zh-CN"/>
        </w:rPr>
        <w:t>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2、项目工期比较短及急，各相关单位必须简化流程，以便项目造成实施；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3、设备进场时间基本确定，还必须合理安排作业面及尽早预测突发事件，保证项目按期并网；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4、项目施工安全第一、质量第一宗旨不变，现场问题需第一时间进行解决及处理；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5、设计协调必须落实到时间点，保证项目整体进度要求；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6、站内通讯及站外通讯需要尽快协调落实作业面，责任到单位及责任人。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2.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单位：</w:t>
      </w:r>
      <w:r>
        <w:rPr>
          <w:rFonts w:hint="eastAsia"/>
          <w:sz w:val="24"/>
        </w:rPr>
        <w:t>常州</w:t>
      </w:r>
      <w:r>
        <w:rPr>
          <w:sz w:val="24"/>
        </w:rPr>
        <w:t>正衡电力工程监理有限公司</w:t>
      </w:r>
    </w:p>
    <w:p>
      <w:pPr>
        <w:pStyle w:val="4"/>
        <w:spacing w:line="360" w:lineRule="auto"/>
        <w:ind w:left="480" w:firstLine="48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郑</w:t>
      </w:r>
      <w:r>
        <w:rPr>
          <w:sz w:val="24"/>
        </w:rPr>
        <w:t>家寨</w:t>
      </w:r>
      <w:r>
        <w:rPr>
          <w:rFonts w:hint="eastAsia"/>
          <w:sz w:val="24"/>
        </w:rPr>
        <w:t>20</w:t>
      </w:r>
      <w:r>
        <w:rPr>
          <w:sz w:val="24"/>
        </w:rPr>
        <w:t>MW</w:t>
      </w:r>
      <w:r>
        <w:rPr>
          <w:rFonts w:hint="eastAsia"/>
          <w:sz w:val="24"/>
        </w:rPr>
        <w:t>光伏</w:t>
      </w:r>
      <w:r>
        <w:rPr>
          <w:sz w:val="24"/>
        </w:rPr>
        <w:t>发电</w:t>
      </w:r>
      <w:r>
        <w:rPr>
          <w:rFonts w:hint="eastAsia"/>
          <w:sz w:val="24"/>
        </w:rPr>
        <w:t>监理项目部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3.</w:t>
      </w:r>
      <w:r>
        <w:rPr>
          <w:rFonts w:hint="eastAsia"/>
          <w:b/>
          <w:bCs/>
          <w:sz w:val="24"/>
        </w:rPr>
        <w:t>发文</w:t>
      </w:r>
      <w:r>
        <w:rPr>
          <w:b/>
          <w:bCs/>
          <w:sz w:val="24"/>
        </w:rPr>
        <w:t>时间：</w:t>
      </w:r>
      <w:r>
        <w:rPr>
          <w:rFonts w:hint="eastAsia"/>
          <w:sz w:val="24"/>
        </w:rPr>
        <w:t>2016年04月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4.会议签到表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76565773">
    <w:nsid w:val="3A35360D"/>
    <w:multiLevelType w:val="multilevel"/>
    <w:tmpl w:val="3A35360D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9399368">
    <w:nsid w:val="2DDC1A48"/>
    <w:multiLevelType w:val="multilevel"/>
    <w:tmpl w:val="2DDC1A48"/>
    <w:lvl w:ilvl="0" w:tentative="1">
      <w:start w:val="1"/>
      <w:numFmt w:val="decimal"/>
      <w:lvlText w:val="%1、"/>
      <w:lvlJc w:val="left"/>
      <w:pPr>
        <w:ind w:left="287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767" w:hanging="420"/>
      </w:pPr>
    </w:lvl>
    <w:lvl w:ilvl="2" w:tentative="1">
      <w:start w:val="1"/>
      <w:numFmt w:val="lowerRoman"/>
      <w:lvlText w:val="%3."/>
      <w:lvlJc w:val="right"/>
      <w:pPr>
        <w:ind w:left="1187" w:hanging="420"/>
      </w:pPr>
    </w:lvl>
    <w:lvl w:ilvl="3" w:tentative="1">
      <w:start w:val="1"/>
      <w:numFmt w:val="decimal"/>
      <w:lvlText w:val="%4."/>
      <w:lvlJc w:val="left"/>
      <w:pPr>
        <w:ind w:left="1607" w:hanging="420"/>
      </w:pPr>
    </w:lvl>
    <w:lvl w:ilvl="4" w:tentative="1">
      <w:start w:val="1"/>
      <w:numFmt w:val="lowerLetter"/>
      <w:lvlText w:val="%5)"/>
      <w:lvlJc w:val="left"/>
      <w:pPr>
        <w:ind w:left="2027" w:hanging="420"/>
      </w:pPr>
    </w:lvl>
    <w:lvl w:ilvl="5" w:tentative="1">
      <w:start w:val="1"/>
      <w:numFmt w:val="lowerRoman"/>
      <w:lvlText w:val="%6."/>
      <w:lvlJc w:val="right"/>
      <w:pPr>
        <w:ind w:left="2447" w:hanging="420"/>
      </w:pPr>
    </w:lvl>
    <w:lvl w:ilvl="6" w:tentative="1">
      <w:start w:val="1"/>
      <w:numFmt w:val="decimal"/>
      <w:lvlText w:val="%7."/>
      <w:lvlJc w:val="left"/>
      <w:pPr>
        <w:ind w:left="2867" w:hanging="420"/>
      </w:pPr>
    </w:lvl>
    <w:lvl w:ilvl="7" w:tentative="1">
      <w:start w:val="1"/>
      <w:numFmt w:val="lowerLetter"/>
      <w:lvlText w:val="%8)"/>
      <w:lvlJc w:val="left"/>
      <w:pPr>
        <w:ind w:left="3287" w:hanging="420"/>
      </w:pPr>
    </w:lvl>
    <w:lvl w:ilvl="8" w:tentative="1">
      <w:start w:val="1"/>
      <w:numFmt w:val="lowerRoman"/>
      <w:lvlText w:val="%9."/>
      <w:lvlJc w:val="right"/>
      <w:pPr>
        <w:ind w:left="3707" w:hanging="420"/>
      </w:pPr>
    </w:lvl>
  </w:abstractNum>
  <w:abstractNum w:abstractNumId="1461407852">
    <w:nsid w:val="571B506C"/>
    <w:multiLevelType w:val="singleLevel"/>
    <w:tmpl w:val="571B506C"/>
    <w:lvl w:ilvl="0" w:tentative="1">
      <w:start w:val="1"/>
      <w:numFmt w:val="decimal"/>
      <w:suff w:val="nothing"/>
      <w:lvlText w:val="%1、"/>
      <w:lvlJc w:val="left"/>
    </w:lvl>
  </w:abstractNum>
  <w:abstractNum w:abstractNumId="1461409001">
    <w:nsid w:val="571B54E9"/>
    <w:multiLevelType w:val="singleLevel"/>
    <w:tmpl w:val="571B54E9"/>
    <w:lvl w:ilvl="0" w:tentative="1">
      <w:start w:val="1"/>
      <w:numFmt w:val="decimal"/>
      <w:suff w:val="nothing"/>
      <w:lvlText w:val="%1、"/>
      <w:lvlJc w:val="left"/>
    </w:lvl>
  </w:abstractNum>
  <w:abstractNum w:abstractNumId="1460799086">
    <w:nsid w:val="5712066E"/>
    <w:multiLevelType w:val="singleLevel"/>
    <w:tmpl w:val="5712066E"/>
    <w:lvl w:ilvl="0" w:tentative="1">
      <w:start w:val="1"/>
      <w:numFmt w:val="decimal"/>
      <w:suff w:val="nothing"/>
      <w:lvlText w:val="%1、"/>
      <w:lvlJc w:val="left"/>
    </w:lvl>
  </w:abstractNum>
  <w:abstractNum w:abstractNumId="1460801597">
    <w:nsid w:val="5712103D"/>
    <w:multiLevelType w:val="singleLevel"/>
    <w:tmpl w:val="5712103D"/>
    <w:lvl w:ilvl="0" w:tentative="1">
      <w:start w:val="1"/>
      <w:numFmt w:val="chineseCounting"/>
      <w:suff w:val="nothing"/>
      <w:lvlText w:val="%1、"/>
      <w:lvlJc w:val="left"/>
    </w:lvl>
  </w:abstractNum>
  <w:abstractNum w:abstractNumId="1461410314">
    <w:nsid w:val="571B5A0A"/>
    <w:multiLevelType w:val="singleLevel"/>
    <w:tmpl w:val="571B5A0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1407852"/>
  </w:num>
  <w:num w:numId="2">
    <w:abstractNumId w:val="769399368"/>
  </w:num>
  <w:num w:numId="3">
    <w:abstractNumId w:val="976565773"/>
  </w:num>
  <w:num w:numId="4">
    <w:abstractNumId w:val="1461409001"/>
  </w:num>
  <w:num w:numId="5">
    <w:abstractNumId w:val="1460799086"/>
  </w:num>
  <w:num w:numId="6">
    <w:abstractNumId w:val="1460801597"/>
  </w:num>
  <w:num w:numId="7">
    <w:abstractNumId w:val="14614103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86"/>
    <w:rsid w:val="00033186"/>
    <w:rsid w:val="00327B3C"/>
    <w:rsid w:val="004D78A9"/>
    <w:rsid w:val="009B0E0F"/>
    <w:rsid w:val="00F03DA6"/>
    <w:rsid w:val="062F6B47"/>
    <w:rsid w:val="148412C8"/>
    <w:rsid w:val="191349A1"/>
    <w:rsid w:val="24897DE1"/>
    <w:rsid w:val="24951676"/>
    <w:rsid w:val="277A2703"/>
    <w:rsid w:val="38EE7643"/>
    <w:rsid w:val="5B5B54A4"/>
    <w:rsid w:val="5E1C3D5E"/>
    <w:rsid w:val="6DDC2CDF"/>
    <w:rsid w:val="6F1C0208"/>
    <w:rsid w:val="791378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ScaleCrop>false</ScaleCrop>
  <LinksUpToDate>false</LinksUpToDate>
  <CharactersWithSpaces>413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2016-04-13T14:30:00Z</dcterms:created>
  <dc:creator>clf-1</dc:creator>
  <cp:lastModifiedBy>clf-1</cp:lastModifiedBy>
  <cp:lastPrinted>2016-05-01T00:35:00Z</cp:lastPrinted>
  <dcterms:modified xsi:type="dcterms:W3CDTF">2016-05-01T06:45:14Z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