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ind w:left="359" w:leftChars="171"/>
        <w:rPr>
          <w:rFonts w:ascii="宋体" w:hAnsi="宋体" w:eastAsia="宋体" w:cs="宋体"/>
          <w:sz w:val="24"/>
          <w:szCs w:val="20"/>
        </w:rPr>
      </w:pPr>
      <w:bookmarkStart w:id="0" w:name="_GoBack"/>
      <w:bookmarkEnd w:id="0"/>
      <w:r>
        <w:rPr>
          <w:rFonts w:hint="eastAsia" w:ascii="宋体" w:hAnsi="宋体" w:eastAsia="宋体" w:cs="宋体"/>
          <w:sz w:val="24"/>
          <w:lang w:bidi="ar"/>
        </w:rPr>
        <w:t>表号：ZJZGD-B9</w:t>
      </w:r>
    </w:p>
    <w:p>
      <w:pPr>
        <w:spacing w:line="360" w:lineRule="auto"/>
        <w:jc w:val="center"/>
        <w:rPr>
          <w:rFonts w:ascii="宋体" w:hAnsi="宋体" w:eastAsia="宋体" w:cs="宋体"/>
          <w:b/>
          <w:spacing w:val="40"/>
          <w:sz w:val="36"/>
          <w:szCs w:val="36"/>
        </w:rPr>
      </w:pPr>
      <w:r>
        <w:rPr>
          <w:rFonts w:hint="eastAsia" w:ascii="宋体" w:hAnsi="宋体" w:eastAsia="宋体" w:cs="宋体"/>
          <w:b/>
          <w:spacing w:val="40"/>
          <w:sz w:val="36"/>
          <w:szCs w:val="36"/>
          <w:lang w:bidi="ar"/>
        </w:rPr>
        <w:t>会 议 纪  要</w:t>
      </w:r>
    </w:p>
    <w:p>
      <w:pPr>
        <w:spacing w:line="360" w:lineRule="auto"/>
        <w:rPr>
          <w:rFonts w:ascii="宋体" w:hAnsi="宋体" w:eastAsia="宋体" w:cs="宋体"/>
          <w:b/>
          <w:sz w:val="36"/>
          <w:szCs w:val="36"/>
        </w:rPr>
      </w:pPr>
      <w:r>
        <w:rPr>
          <w:rFonts w:hint="eastAsia" w:ascii="宋体" w:hAnsi="宋体" w:eastAsia="宋体" w:cs="宋体"/>
          <w:sz w:val="24"/>
          <w:lang w:bidi="ar"/>
        </w:rPr>
        <w:t xml:space="preserve">                                    </w:t>
      </w:r>
      <w:r>
        <w:rPr>
          <w:rFonts w:ascii="宋体" w:hAnsi="宋体" w:eastAsia="宋体" w:cs="宋体"/>
          <w:sz w:val="24"/>
          <w:lang w:bidi="ar"/>
        </w:rPr>
        <w:t xml:space="preserve">            </w:t>
      </w:r>
      <w:r>
        <w:rPr>
          <w:rFonts w:hint="eastAsia" w:ascii="宋体" w:hAnsi="宋体" w:eastAsia="宋体" w:cs="宋体"/>
          <w:sz w:val="24"/>
          <w:lang w:bidi="ar"/>
        </w:rPr>
        <w:t>编号：ZJZGD</w:t>
      </w:r>
      <w:r>
        <w:rPr>
          <w:rFonts w:ascii="宋体" w:hAnsi="宋体" w:eastAsia="宋体" w:cs="宋体"/>
          <w:sz w:val="24"/>
          <w:lang w:bidi="ar"/>
        </w:rPr>
        <w:t>-CZZH-00</w:t>
      </w:r>
      <w:r>
        <w:rPr>
          <w:rFonts w:hint="eastAsia" w:ascii="宋体" w:hAnsi="宋体" w:eastAsia="宋体" w:cs="宋体"/>
          <w:sz w:val="24"/>
          <w:lang w:val="en-US" w:eastAsia="zh-CN" w:bidi="ar"/>
        </w:rPr>
        <w:t>5</w:t>
      </w:r>
    </w:p>
    <w:p>
      <w:pPr>
        <w:spacing w:line="360" w:lineRule="auto"/>
        <w:jc w:val="center"/>
        <w:rPr>
          <w:rFonts w:ascii="宋体" w:hAnsi="宋体" w:eastAsia="宋体" w:cs="宋体"/>
          <w:b/>
          <w:spacing w:val="40"/>
          <w:sz w:val="24"/>
        </w:rPr>
      </w:pPr>
    </w:p>
    <w:p>
      <w:pPr>
        <w:spacing w:line="360" w:lineRule="auto"/>
        <w:ind w:left="6960" w:hanging="6960" w:hangingChars="2900"/>
        <w:jc w:val="left"/>
        <w:rPr>
          <w:rFonts w:hint="eastAsia" w:ascii="宋体" w:hAnsi="宋体" w:eastAsia="宋体" w:cs="宋体"/>
          <w:sz w:val="24"/>
          <w:lang w:eastAsia="zh-CN" w:bidi="ar"/>
        </w:rPr>
      </w:pPr>
      <w:r>
        <w:rPr>
          <w:rFonts w:hint="eastAsia" w:ascii="宋体" w:hAnsi="宋体" w:eastAsia="宋体" w:cs="宋体"/>
          <w:sz w:val="24"/>
          <w:lang w:bidi="ar"/>
        </w:rPr>
        <w:t xml:space="preserve">  工程名称：德州</w:t>
      </w:r>
      <w:r>
        <w:rPr>
          <w:rFonts w:ascii="宋体" w:hAnsi="宋体" w:eastAsia="宋体" w:cs="宋体"/>
          <w:sz w:val="24"/>
          <w:lang w:bidi="ar"/>
        </w:rPr>
        <w:t>市陵城区乾超兄弟能源科技有限公司</w:t>
      </w:r>
      <w:r>
        <w:rPr>
          <w:rFonts w:hint="eastAsia" w:ascii="宋体" w:hAnsi="宋体" w:eastAsia="宋体" w:cs="宋体"/>
          <w:sz w:val="24"/>
          <w:lang w:eastAsia="zh-CN" w:bidi="ar"/>
        </w:rPr>
        <w:t>、</w:t>
      </w:r>
    </w:p>
    <w:p>
      <w:pPr>
        <w:spacing w:line="360" w:lineRule="auto"/>
        <w:ind w:left="6960" w:hanging="6960" w:hangingChars="2900"/>
        <w:jc w:val="left"/>
        <w:rPr>
          <w:rFonts w:ascii="宋体" w:hAnsi="宋体" w:eastAsia="宋体" w:cs="宋体"/>
          <w:sz w:val="24"/>
          <w:lang w:bidi="ar"/>
        </w:rPr>
      </w:pPr>
      <w:r>
        <w:rPr>
          <w:rFonts w:hint="eastAsia" w:ascii="宋体" w:hAnsi="宋体" w:eastAsia="宋体" w:cs="宋体"/>
          <w:sz w:val="24"/>
          <w:lang w:val="en-US" w:eastAsia="zh-CN" w:bidi="ar"/>
        </w:rPr>
        <w:t xml:space="preserve">                    </w:t>
      </w:r>
      <w:r>
        <w:rPr>
          <w:rFonts w:hint="eastAsia" w:ascii="宋体" w:hAnsi="宋体" w:eastAsia="宋体" w:cs="宋体"/>
          <w:sz w:val="24"/>
          <w:lang w:bidi="ar"/>
        </w:rPr>
        <w:t>郑</w:t>
      </w:r>
      <w:r>
        <w:rPr>
          <w:rFonts w:ascii="宋体" w:hAnsi="宋体" w:eastAsia="宋体" w:cs="宋体"/>
          <w:sz w:val="24"/>
          <w:lang w:bidi="ar"/>
        </w:rPr>
        <w:t>家寨</w:t>
      </w:r>
      <w:r>
        <w:rPr>
          <w:rFonts w:hint="eastAsia" w:ascii="宋体" w:hAnsi="宋体" w:eastAsia="宋体" w:cs="宋体"/>
          <w:sz w:val="24"/>
          <w:lang w:bidi="ar"/>
        </w:rPr>
        <w:t>20</w:t>
      </w:r>
      <w:r>
        <w:rPr>
          <w:rFonts w:ascii="宋体" w:hAnsi="宋体" w:eastAsia="宋体" w:cs="宋体"/>
          <w:sz w:val="24"/>
          <w:lang w:bidi="ar"/>
        </w:rPr>
        <w:t>MW光伏发电项目</w:t>
      </w:r>
    </w:p>
    <w:p>
      <w:pPr>
        <w:spacing w:line="360" w:lineRule="auto"/>
        <w:ind w:left="6960" w:hanging="6960" w:hangingChars="2900"/>
        <w:jc w:val="left"/>
        <w:rPr>
          <w:rFonts w:hint="eastAsia" w:ascii="宋体" w:hAnsi="宋体" w:eastAsia="宋体" w:cs="宋体"/>
          <w:sz w:val="24"/>
          <w:lang w:bidi="ar"/>
        </w:rPr>
      </w:pPr>
      <w:r>
        <w:rPr>
          <w:rFonts w:hint="eastAsia" w:ascii="宋体" w:hAnsi="宋体" w:eastAsia="宋体" w:cs="宋体"/>
          <w:sz w:val="24"/>
          <w:lang w:val="en-US" w:eastAsia="zh-CN" w:bidi="ar"/>
        </w:rPr>
        <w:t xml:space="preserve">                                                  </w:t>
      </w:r>
      <w:r>
        <w:rPr>
          <w:rFonts w:hint="eastAsia" w:ascii="宋体" w:hAnsi="宋体" w:eastAsia="宋体" w:cs="宋体"/>
          <w:sz w:val="24"/>
          <w:lang w:bidi="ar"/>
        </w:rPr>
        <w:t>签发</w:t>
      </w:r>
      <w:r>
        <w:rPr>
          <w:rFonts w:hint="eastAsia" w:ascii="宋体" w:hAnsi="宋体" w:eastAsia="宋体" w:cs="宋体"/>
          <w:sz w:val="24"/>
          <w:u w:val="single"/>
          <w:lang w:bidi="ar"/>
        </w:rPr>
        <w:t xml:space="preserve">：             </w:t>
      </w:r>
    </w:p>
    <w:p>
      <w:pPr>
        <w:spacing w:line="360" w:lineRule="auto"/>
        <w:jc w:val="both"/>
        <w:rPr>
          <w:rFonts w:ascii="宋体" w:hAnsi="宋体" w:eastAsia="宋体" w:cs="宋体"/>
          <w:b/>
          <w:spacing w:val="40"/>
          <w:sz w:val="24"/>
        </w:rPr>
      </w:pPr>
      <w:r>
        <w:rPr>
          <w:rFonts w:hint="eastAsia" w:ascii="宋体" w:hAnsi="宋体" w:eastAsia="宋体" w:cs="宋体"/>
          <w:spacing w:val="40"/>
          <w:sz w:val="24"/>
          <w:lang w:bidi="ar"/>
        </w:rPr>
        <w:t>会议时间：2016年0</w:t>
      </w:r>
      <w:r>
        <w:rPr>
          <w:rFonts w:hint="eastAsia" w:ascii="宋体" w:hAnsi="宋体" w:eastAsia="宋体" w:cs="宋体"/>
          <w:spacing w:val="40"/>
          <w:sz w:val="24"/>
          <w:lang w:val="en-US" w:eastAsia="zh-CN" w:bidi="ar"/>
        </w:rPr>
        <w:t>5</w:t>
      </w:r>
      <w:r>
        <w:rPr>
          <w:rFonts w:hint="eastAsia" w:ascii="宋体" w:hAnsi="宋体" w:eastAsia="宋体" w:cs="宋体"/>
          <w:spacing w:val="40"/>
          <w:sz w:val="24"/>
          <w:lang w:bidi="ar"/>
        </w:rPr>
        <w:t>月</w:t>
      </w:r>
      <w:r>
        <w:rPr>
          <w:rFonts w:hint="eastAsia" w:ascii="宋体" w:hAnsi="宋体" w:eastAsia="宋体" w:cs="宋体"/>
          <w:spacing w:val="40"/>
          <w:sz w:val="24"/>
          <w:lang w:val="en-US" w:eastAsia="zh-CN" w:bidi="ar"/>
        </w:rPr>
        <w:t>14</w:t>
      </w:r>
      <w:r>
        <w:rPr>
          <w:rFonts w:hint="eastAsia" w:ascii="宋体" w:hAnsi="宋体" w:eastAsia="宋体" w:cs="宋体"/>
          <w:spacing w:val="40"/>
          <w:sz w:val="24"/>
          <w:lang w:bidi="ar"/>
        </w:rPr>
        <w:t>日</w:t>
      </w:r>
    </w:p>
    <w:p>
      <w:pPr>
        <w:spacing w:line="360" w:lineRule="auto"/>
        <w:jc w:val="both"/>
        <w:rPr>
          <w:rFonts w:hint="eastAsia" w:ascii="宋体" w:hAnsi="宋体" w:eastAsia="宋体" w:cs="宋体"/>
          <w:spacing w:val="40"/>
          <w:sz w:val="24"/>
        </w:rPr>
      </w:pPr>
      <w:r>
        <w:rPr>
          <w:rFonts w:hint="eastAsia" w:ascii="宋体" w:hAnsi="宋体" w:eastAsia="宋体" w:cs="宋体"/>
          <w:spacing w:val="40"/>
          <w:sz w:val="24"/>
          <w:lang w:bidi="ar"/>
        </w:rPr>
        <w:t>地点：国电南京自动</w:t>
      </w:r>
      <w:r>
        <w:rPr>
          <w:rFonts w:ascii="宋体" w:hAnsi="宋体" w:eastAsia="宋体" w:cs="宋体"/>
          <w:spacing w:val="40"/>
          <w:sz w:val="24"/>
          <w:lang w:bidi="ar"/>
        </w:rPr>
        <w:t>化</w:t>
      </w:r>
      <w:r>
        <w:rPr>
          <w:rFonts w:hint="eastAsia" w:ascii="宋体" w:hAnsi="宋体" w:eastAsia="宋体" w:cs="宋体"/>
          <w:spacing w:val="40"/>
          <w:sz w:val="24"/>
          <w:lang w:bidi="ar"/>
        </w:rPr>
        <w:t>股份</w:t>
      </w:r>
      <w:r>
        <w:rPr>
          <w:rFonts w:ascii="宋体" w:hAnsi="宋体" w:eastAsia="宋体" w:cs="宋体"/>
          <w:spacing w:val="40"/>
          <w:sz w:val="24"/>
          <w:lang w:bidi="ar"/>
        </w:rPr>
        <w:t>有限公司</w:t>
      </w:r>
      <w:r>
        <w:rPr>
          <w:rFonts w:hint="eastAsia" w:ascii="宋体" w:hAnsi="宋体" w:eastAsia="宋体" w:cs="宋体"/>
          <w:spacing w:val="40"/>
          <w:sz w:val="24"/>
          <w:lang w:eastAsia="zh-CN" w:bidi="ar"/>
        </w:rPr>
        <w:t>施工</w:t>
      </w:r>
      <w:r>
        <w:rPr>
          <w:rFonts w:ascii="宋体" w:hAnsi="宋体" w:eastAsia="宋体" w:cs="宋体"/>
          <w:spacing w:val="40"/>
          <w:sz w:val="24"/>
          <w:lang w:bidi="ar"/>
        </w:rPr>
        <w:t>项目部</w:t>
      </w:r>
      <w:r>
        <w:rPr>
          <w:rFonts w:hint="eastAsia" w:ascii="宋体" w:hAnsi="宋体" w:eastAsia="宋体" w:cs="宋体"/>
          <w:spacing w:val="40"/>
          <w:sz w:val="24"/>
          <w:lang w:eastAsia="zh-CN" w:bidi="ar"/>
        </w:rPr>
        <w:t>会议室</w:t>
      </w:r>
    </w:p>
    <w:p>
      <w:pPr>
        <w:spacing w:line="360" w:lineRule="auto"/>
        <w:jc w:val="both"/>
        <w:rPr>
          <w:rFonts w:hint="eastAsia" w:ascii="宋体" w:hAnsi="宋体" w:eastAsia="宋体" w:cs="宋体"/>
          <w:spacing w:val="40"/>
          <w:sz w:val="24"/>
        </w:rPr>
      </w:pPr>
      <w:r>
        <w:rPr>
          <w:rFonts w:hint="eastAsia" w:ascii="宋体" w:hAnsi="宋体" w:eastAsia="宋体" w:cs="宋体"/>
          <w:spacing w:val="40"/>
          <w:sz w:val="24"/>
          <w:lang w:bidi="ar"/>
        </w:rPr>
        <w:t>主要参加人员：详见</w:t>
      </w:r>
      <w:r>
        <w:rPr>
          <w:rFonts w:ascii="宋体" w:hAnsi="宋体" w:eastAsia="宋体" w:cs="宋体"/>
          <w:spacing w:val="40"/>
          <w:sz w:val="24"/>
          <w:lang w:bidi="ar"/>
        </w:rPr>
        <w:t>会议签到表</w:t>
      </w:r>
    </w:p>
    <w:p>
      <w:pPr>
        <w:spacing w:line="360" w:lineRule="auto"/>
        <w:ind w:right="1686" w:rightChars="803"/>
        <w:jc w:val="both"/>
        <w:rPr>
          <w:rFonts w:hint="eastAsia" w:ascii="宋体" w:hAnsi="宋体" w:eastAsia="宋体" w:cs="宋体"/>
          <w:spacing w:val="40"/>
          <w:sz w:val="24"/>
          <w:lang w:bidi="ar"/>
        </w:rPr>
      </w:pPr>
      <w:r>
        <w:rPr>
          <w:rFonts w:hint="eastAsia" w:ascii="宋体" w:hAnsi="宋体" w:eastAsia="宋体" w:cs="宋体"/>
          <w:spacing w:val="40"/>
          <w:sz w:val="24"/>
          <w:lang w:bidi="ar"/>
        </w:rPr>
        <w:t>主持人：储</w:t>
      </w:r>
      <w:r>
        <w:rPr>
          <w:rFonts w:ascii="宋体" w:hAnsi="宋体" w:eastAsia="宋体" w:cs="宋体"/>
          <w:spacing w:val="40"/>
          <w:sz w:val="24"/>
          <w:lang w:bidi="ar"/>
        </w:rPr>
        <w:t>乐峰</w:t>
      </w:r>
    </w:p>
    <w:p>
      <w:pPr>
        <w:spacing w:line="360" w:lineRule="auto"/>
        <w:jc w:val="both"/>
        <w:rPr>
          <w:rFonts w:hint="eastAsia"/>
          <w:sz w:val="24"/>
        </w:rPr>
      </w:pPr>
      <w:r>
        <w:rPr>
          <w:rFonts w:hint="eastAsia" w:ascii="宋体" w:hAnsi="宋体" w:eastAsia="宋体" w:cs="宋体"/>
          <w:spacing w:val="40"/>
          <w:sz w:val="24"/>
          <w:lang w:bidi="ar"/>
        </w:rPr>
        <w:t>会议议题：</w:t>
      </w:r>
      <w:r>
        <w:rPr>
          <w:rFonts w:hint="eastAsia"/>
          <w:sz w:val="24"/>
        </w:rPr>
        <w:t>各</w:t>
      </w:r>
      <w:r>
        <w:rPr>
          <w:sz w:val="24"/>
        </w:rPr>
        <w:t>施工单位</w:t>
      </w:r>
      <w:r>
        <w:rPr>
          <w:rFonts w:hint="eastAsia"/>
          <w:sz w:val="24"/>
        </w:rPr>
        <w:t>上周</w:t>
      </w:r>
      <w:r>
        <w:rPr>
          <w:sz w:val="24"/>
        </w:rPr>
        <w:t>监理例会落实情况及上周施工进度</w:t>
      </w:r>
      <w:r>
        <w:rPr>
          <w:rFonts w:hint="eastAsia"/>
          <w:sz w:val="24"/>
        </w:rPr>
        <w:t>、</w:t>
      </w:r>
      <w:r>
        <w:rPr>
          <w:sz w:val="24"/>
        </w:rPr>
        <w:t>下周</w:t>
      </w:r>
      <w:r>
        <w:rPr>
          <w:rFonts w:hint="eastAsia"/>
          <w:sz w:val="24"/>
        </w:rPr>
        <w:t>施工计划</w:t>
      </w:r>
      <w:r>
        <w:rPr>
          <w:sz w:val="24"/>
        </w:rPr>
        <w:t>汇报</w:t>
      </w:r>
      <w:r>
        <w:rPr>
          <w:rFonts w:hint="eastAsia"/>
          <w:sz w:val="24"/>
          <w:lang w:eastAsia="zh-CN"/>
        </w:rPr>
        <w:t>、</w:t>
      </w:r>
      <w:r>
        <w:rPr>
          <w:rFonts w:hint="eastAsia"/>
          <w:sz w:val="24"/>
        </w:rPr>
        <w:t>各</w:t>
      </w:r>
      <w:r>
        <w:rPr>
          <w:sz w:val="24"/>
        </w:rPr>
        <w:t>施工单位需要协调的事宜</w:t>
      </w:r>
      <w:r>
        <w:rPr>
          <w:rFonts w:hint="eastAsia"/>
          <w:sz w:val="24"/>
          <w:lang w:eastAsia="zh-CN"/>
        </w:rPr>
        <w:t>等</w:t>
      </w:r>
    </w:p>
    <w:p>
      <w:pPr>
        <w:spacing w:line="360" w:lineRule="auto"/>
        <w:ind w:right="1686" w:rightChars="803"/>
        <w:jc w:val="both"/>
        <w:rPr>
          <w:rFonts w:hint="eastAsia" w:ascii="宋体" w:hAnsi="宋体" w:eastAsia="宋体" w:cs="宋体"/>
          <w:spacing w:val="40"/>
          <w:sz w:val="24"/>
          <w:lang w:bidi="ar"/>
        </w:rPr>
      </w:pPr>
      <w:r>
        <w:rPr>
          <w:rFonts w:hint="eastAsia" w:ascii="宋体" w:hAnsi="宋体" w:eastAsia="宋体" w:cs="宋体"/>
          <w:spacing w:val="40"/>
          <w:sz w:val="24"/>
          <w:lang w:bidi="ar"/>
        </w:rPr>
        <w:t>主要内容：</w:t>
      </w:r>
    </w:p>
    <w:tbl>
      <w:tblPr>
        <w:tblStyle w:val="3"/>
        <w:tblW w:w="8500"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578"/>
        <w:gridCol w:w="6208"/>
        <w:gridCol w:w="1714"/>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8500" w:type="dxa"/>
            <w:gridSpan w:val="3"/>
          </w:tcPr>
          <w:p>
            <w:pPr>
              <w:spacing w:line="480" w:lineRule="auto"/>
              <w:rPr>
                <w:rFonts w:hint="eastAsia" w:ascii="宋体" w:hAnsi="宋体"/>
                <w:b/>
                <w:sz w:val="24"/>
              </w:rPr>
            </w:pPr>
            <w:r>
              <w:rPr>
                <w:rFonts w:hint="eastAsia" w:ascii="宋体" w:hAnsi="宋体"/>
                <w:b/>
                <w:sz w:val="24"/>
              </w:rPr>
              <w:t>一、上次会议所提出问题的整改及节点进度的推进情况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6786" w:type="dxa"/>
            <w:gridSpan w:val="2"/>
          </w:tcPr>
          <w:p>
            <w:pPr>
              <w:spacing w:line="480" w:lineRule="auto"/>
              <w:ind w:firstLine="2361" w:firstLineChars="980"/>
              <w:rPr>
                <w:rFonts w:hint="eastAsia" w:ascii="宋体" w:hAnsi="宋体"/>
                <w:b/>
                <w:sz w:val="24"/>
              </w:rPr>
            </w:pPr>
            <w:r>
              <w:rPr>
                <w:rFonts w:hint="eastAsia" w:ascii="宋体" w:hAnsi="宋体"/>
                <w:b/>
                <w:sz w:val="24"/>
              </w:rPr>
              <w:t>内        容</w:t>
            </w:r>
          </w:p>
        </w:tc>
        <w:tc>
          <w:tcPr>
            <w:tcW w:w="1714" w:type="dxa"/>
          </w:tcPr>
          <w:p>
            <w:pPr>
              <w:spacing w:line="480" w:lineRule="auto"/>
              <w:ind w:firstLine="118" w:firstLineChars="49"/>
              <w:rPr>
                <w:rFonts w:hint="eastAsia" w:ascii="宋体" w:hAnsi="宋体"/>
                <w:b/>
                <w:sz w:val="24"/>
              </w:rPr>
            </w:pPr>
            <w:r>
              <w:rPr>
                <w:rFonts w:hint="eastAsia" w:ascii="宋体" w:hAnsi="宋体"/>
                <w:b/>
                <w:sz w:val="24"/>
              </w:rPr>
              <w:t>责任单位</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2300" w:hRule="atLeast"/>
        </w:trPr>
        <w:tc>
          <w:tcPr>
            <w:tcW w:w="578" w:type="dxa"/>
            <w:tcBorders>
              <w:bottom w:val="single" w:color="auto" w:sz="4" w:space="0"/>
              <w:right w:val="single" w:color="auto" w:sz="4" w:space="0"/>
            </w:tcBorders>
            <w:vAlign w:val="center"/>
          </w:tcPr>
          <w:p>
            <w:pPr>
              <w:jc w:val="center"/>
              <w:rPr>
                <w:rFonts w:hint="eastAsia" w:ascii="宋体" w:hAnsi="宋体"/>
                <w:sz w:val="24"/>
              </w:rPr>
            </w:pPr>
            <w:r>
              <w:rPr>
                <w:rFonts w:hint="eastAsia" w:ascii="宋体" w:hAnsi="宋体"/>
                <w:b/>
                <w:sz w:val="24"/>
              </w:rPr>
              <w:t>目前还没有落实</w:t>
            </w:r>
          </w:p>
        </w:tc>
        <w:tc>
          <w:tcPr>
            <w:tcW w:w="6208" w:type="dxa"/>
            <w:tcBorders>
              <w:left w:val="single" w:color="auto" w:sz="4" w:space="0"/>
              <w:bottom w:val="single" w:color="auto" w:sz="4" w:space="0"/>
            </w:tcBorders>
          </w:tcPr>
          <w:p>
            <w:pPr>
              <w:numPr>
                <w:ilvl w:val="0"/>
                <w:numId w:val="1"/>
              </w:numPr>
              <w:spacing w:line="240" w:lineRule="auto"/>
              <w:rPr>
                <w:rFonts w:hint="eastAsia" w:ascii="宋体" w:hAnsi="宋体"/>
                <w:sz w:val="24"/>
              </w:rPr>
            </w:pPr>
            <w:r>
              <w:rPr>
                <w:rFonts w:hint="eastAsia" w:ascii="宋体" w:hAnsi="宋体"/>
                <w:sz w:val="24"/>
                <w:lang w:val="en-US" w:eastAsia="zh-CN"/>
              </w:rPr>
              <w:t>SVG室内基础、变压器基础、接地变基础图未出；</w:t>
            </w:r>
          </w:p>
          <w:p>
            <w:pPr>
              <w:numPr>
                <w:ilvl w:val="0"/>
                <w:numId w:val="1"/>
              </w:numPr>
              <w:spacing w:line="240" w:lineRule="auto"/>
              <w:rPr>
                <w:rFonts w:hint="eastAsia" w:ascii="宋体" w:hAnsi="宋体"/>
                <w:sz w:val="24"/>
              </w:rPr>
            </w:pPr>
            <w:r>
              <w:rPr>
                <w:rFonts w:hint="eastAsia" w:ascii="宋体" w:hAnsi="宋体"/>
                <w:sz w:val="24"/>
                <w:lang w:val="en-US" w:eastAsia="zh-CN"/>
              </w:rPr>
              <w:t>二期小桥施工未开始；</w:t>
            </w:r>
          </w:p>
          <w:p>
            <w:pPr>
              <w:numPr>
                <w:ilvl w:val="0"/>
                <w:numId w:val="1"/>
              </w:numPr>
              <w:spacing w:line="240" w:lineRule="auto"/>
              <w:rPr>
                <w:rFonts w:hint="eastAsia" w:ascii="宋体" w:hAnsi="宋体"/>
                <w:sz w:val="24"/>
              </w:rPr>
            </w:pPr>
            <w:r>
              <w:rPr>
                <w:rFonts w:hint="eastAsia" w:ascii="宋体" w:hAnsi="宋体"/>
                <w:sz w:val="24"/>
                <w:lang w:eastAsia="zh-CN"/>
              </w:rPr>
              <w:t>人员配置不全、资料未完善；</w:t>
            </w:r>
          </w:p>
        </w:tc>
        <w:tc>
          <w:tcPr>
            <w:tcW w:w="1714" w:type="dxa"/>
            <w:tcBorders>
              <w:bottom w:val="single" w:color="auto" w:sz="4" w:space="0"/>
            </w:tcBorders>
            <w:vAlign w:val="center"/>
          </w:tcPr>
          <w:p>
            <w:pPr>
              <w:jc w:val="center"/>
              <w:rPr>
                <w:rFonts w:ascii="宋体" w:hAnsi="宋体"/>
                <w:sz w:val="24"/>
              </w:rPr>
            </w:pPr>
            <w:r>
              <w:rPr>
                <w:rFonts w:hint="eastAsia" w:ascii="宋体" w:hAnsi="宋体"/>
                <w:sz w:val="24"/>
              </w:rPr>
              <w:t>国电</w:t>
            </w:r>
            <w:r>
              <w:rPr>
                <w:rFonts w:ascii="宋体" w:hAnsi="宋体"/>
                <w:sz w:val="24"/>
              </w:rPr>
              <w:t>南自</w:t>
            </w:r>
          </w:p>
          <w:p>
            <w:pPr>
              <w:jc w:val="center"/>
              <w:rPr>
                <w:rFonts w:ascii="宋体" w:hAnsi="宋体"/>
                <w:sz w:val="24"/>
              </w:rPr>
            </w:pPr>
            <w:r>
              <w:rPr>
                <w:rFonts w:hint="eastAsia" w:ascii="宋体" w:hAnsi="宋体"/>
                <w:sz w:val="24"/>
                <w:lang w:eastAsia="zh-CN"/>
              </w:rPr>
              <w:t>、</w:t>
            </w:r>
            <w:r>
              <w:rPr>
                <w:rFonts w:hint="eastAsia" w:ascii="宋体" w:hAnsi="宋体"/>
                <w:sz w:val="24"/>
              </w:rPr>
              <w:t>钧德源</w:t>
            </w:r>
            <w:r>
              <w:rPr>
                <w:rFonts w:hint="eastAsia" w:ascii="宋体" w:hAnsi="宋体"/>
                <w:sz w:val="24"/>
                <w:lang w:eastAsia="zh-CN"/>
              </w:rPr>
              <w:t>、湘中水电</w:t>
            </w:r>
          </w:p>
          <w:p>
            <w:pPr>
              <w:jc w:val="center"/>
              <w:rPr>
                <w:rFonts w:hint="eastAsia" w:ascii="宋体" w:hAnsi="宋体"/>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660" w:hRule="atLeast"/>
        </w:trPr>
        <w:tc>
          <w:tcPr>
            <w:tcW w:w="578" w:type="dxa"/>
            <w:tcBorders>
              <w:top w:val="single" w:color="auto" w:sz="4" w:space="0"/>
              <w:bottom w:val="single" w:color="auto" w:sz="4" w:space="0"/>
              <w:right w:val="single" w:color="auto" w:sz="4" w:space="0"/>
            </w:tcBorders>
            <w:vAlign w:val="center"/>
          </w:tcPr>
          <w:p>
            <w:pPr>
              <w:jc w:val="center"/>
              <w:rPr>
                <w:rFonts w:hint="eastAsia" w:ascii="宋体" w:hAnsi="宋体"/>
                <w:sz w:val="24"/>
              </w:rPr>
            </w:pPr>
            <w:r>
              <w:rPr>
                <w:rFonts w:hint="eastAsia" w:ascii="宋体" w:hAnsi="宋体"/>
                <w:b/>
                <w:sz w:val="24"/>
              </w:rPr>
              <w:t>相关内容已基本完成</w:t>
            </w:r>
          </w:p>
        </w:tc>
        <w:tc>
          <w:tcPr>
            <w:tcW w:w="6208" w:type="dxa"/>
            <w:tcBorders>
              <w:top w:val="single" w:color="auto" w:sz="4" w:space="0"/>
              <w:left w:val="single" w:color="auto" w:sz="4" w:space="0"/>
              <w:bottom w:val="single" w:color="auto" w:sz="4" w:space="0"/>
            </w:tcBorders>
          </w:tcPr>
          <w:p>
            <w:pPr>
              <w:pStyle w:val="4"/>
              <w:numPr>
                <w:ilvl w:val="0"/>
                <w:numId w:val="2"/>
              </w:numPr>
              <w:ind w:left="-73" w:leftChars="0" w:hanging="360" w:firstLineChars="0"/>
              <w:rPr>
                <w:rFonts w:hint="eastAsia" w:ascii="宋体" w:hAnsi="宋体" w:eastAsiaTheme="minorEastAsia"/>
                <w:sz w:val="24"/>
                <w:lang w:val="en-US" w:eastAsia="zh-CN"/>
              </w:rPr>
            </w:pPr>
            <w:r>
              <w:rPr>
                <w:rFonts w:hint="eastAsia" w:ascii="宋体" w:hAnsi="宋体"/>
                <w:sz w:val="24"/>
                <w:lang w:val="en-US" w:eastAsia="zh-CN"/>
              </w:rPr>
              <w:t>1、35KV配电室基础完成60%；</w:t>
            </w:r>
          </w:p>
          <w:p>
            <w:pPr>
              <w:pStyle w:val="4"/>
              <w:numPr>
                <w:ilvl w:val="0"/>
                <w:numId w:val="2"/>
              </w:numPr>
              <w:ind w:left="-73" w:leftChars="0" w:hanging="360" w:firstLineChars="0"/>
              <w:rPr>
                <w:rFonts w:hint="eastAsia" w:ascii="宋体" w:hAnsi="宋体" w:eastAsiaTheme="minorEastAsia"/>
                <w:sz w:val="24"/>
                <w:lang w:val="en-US" w:eastAsia="zh-CN"/>
              </w:rPr>
            </w:pPr>
            <w:r>
              <w:rPr>
                <w:rFonts w:hint="eastAsia" w:ascii="宋体" w:hAnsi="宋体"/>
                <w:sz w:val="24"/>
                <w:lang w:val="en-US" w:eastAsia="zh-CN"/>
              </w:rPr>
              <w:t>2、SVG填充墙完成50%、女儿墙完成90%；</w:t>
            </w:r>
          </w:p>
          <w:p>
            <w:pPr>
              <w:pStyle w:val="4"/>
              <w:numPr>
                <w:ilvl w:val="0"/>
                <w:numId w:val="2"/>
              </w:numPr>
              <w:ind w:left="-73" w:leftChars="0" w:hanging="360" w:firstLineChars="0"/>
              <w:rPr>
                <w:rFonts w:hint="eastAsia" w:ascii="宋体" w:hAnsi="宋体" w:eastAsiaTheme="minorEastAsia"/>
                <w:sz w:val="24"/>
                <w:lang w:val="en-US" w:eastAsia="zh-CN"/>
              </w:rPr>
            </w:pPr>
            <w:r>
              <w:rPr>
                <w:rFonts w:hint="eastAsia" w:ascii="宋体" w:hAnsi="宋体"/>
                <w:sz w:val="24"/>
                <w:lang w:val="en-US" w:eastAsia="zh-CN"/>
              </w:rPr>
              <w:t>3、一期桩基已进场施工；</w:t>
            </w:r>
          </w:p>
          <w:p>
            <w:pPr>
              <w:pStyle w:val="4"/>
              <w:numPr>
                <w:ilvl w:val="0"/>
                <w:numId w:val="2"/>
              </w:numPr>
              <w:ind w:left="-73" w:leftChars="0" w:hanging="360" w:firstLineChars="0"/>
              <w:rPr>
                <w:rFonts w:hint="eastAsia"/>
                <w:b w:val="0"/>
                <w:bCs w:val="0"/>
                <w:sz w:val="24"/>
                <w:lang w:val="en-US" w:eastAsia="zh-CN"/>
              </w:rPr>
            </w:pPr>
            <w:r>
              <w:rPr>
                <w:rFonts w:hint="eastAsia" w:ascii="宋体" w:hAnsi="宋体"/>
                <w:sz w:val="24"/>
                <w:lang w:val="en-US" w:eastAsia="zh-CN"/>
              </w:rPr>
              <w:t>4、二期施工队伍进场作施工前准备。</w:t>
            </w:r>
          </w:p>
          <w:p>
            <w:pPr>
              <w:pStyle w:val="4"/>
              <w:numPr>
                <w:ilvl w:val="0"/>
                <w:numId w:val="2"/>
              </w:numPr>
              <w:ind w:left="-73" w:leftChars="0" w:hanging="360" w:firstLineChars="0"/>
              <w:rPr>
                <w:rFonts w:hint="eastAsia"/>
                <w:b w:val="0"/>
                <w:bCs w:val="0"/>
                <w:sz w:val="24"/>
                <w:lang w:val="en-US" w:eastAsia="zh-CN"/>
              </w:rPr>
            </w:pPr>
            <w:r>
              <w:rPr>
                <w:rFonts w:hint="eastAsia" w:ascii="宋体" w:hAnsi="宋体"/>
                <w:sz w:val="24"/>
                <w:lang w:val="en-US" w:eastAsia="zh-CN"/>
              </w:rPr>
              <w:t>5、外线基础施工累计开挖完成33</w:t>
            </w:r>
            <w:r>
              <w:rPr>
                <w:rFonts w:hint="eastAsia"/>
                <w:b w:val="0"/>
                <w:bCs w:val="0"/>
                <w:sz w:val="24"/>
                <w:lang w:val="en-US" w:eastAsia="zh-CN"/>
              </w:rPr>
              <w:t xml:space="preserve">基、垫层浇筑31基、基础浇筑30基。                           </w:t>
            </w:r>
          </w:p>
          <w:p>
            <w:pPr>
              <w:pStyle w:val="4"/>
              <w:numPr>
                <w:ilvl w:val="0"/>
                <w:numId w:val="2"/>
              </w:numPr>
              <w:ind w:left="-73" w:leftChars="0" w:hanging="360" w:firstLineChars="0"/>
              <w:rPr>
                <w:rFonts w:hint="eastAsia" w:ascii="宋体" w:hAnsi="宋体" w:eastAsiaTheme="minorEastAsia"/>
                <w:sz w:val="24"/>
                <w:lang w:val="en-US" w:eastAsia="zh-CN"/>
              </w:rPr>
            </w:pPr>
          </w:p>
          <w:p>
            <w:pPr>
              <w:pStyle w:val="4"/>
              <w:numPr>
                <w:ilvl w:val="0"/>
                <w:numId w:val="2"/>
              </w:numPr>
              <w:ind w:left="-73" w:leftChars="0" w:hanging="360" w:firstLineChars="0"/>
              <w:rPr>
                <w:rFonts w:hint="eastAsia" w:ascii="宋体" w:hAnsi="宋体" w:eastAsiaTheme="minorEastAsia"/>
                <w:sz w:val="24"/>
                <w:lang w:val="en-US" w:eastAsia="zh-CN"/>
              </w:rPr>
            </w:pPr>
          </w:p>
          <w:p>
            <w:pPr>
              <w:pStyle w:val="4"/>
              <w:numPr>
                <w:ilvl w:val="0"/>
                <w:numId w:val="0"/>
              </w:numPr>
              <w:ind w:left="-73" w:leftChars="0"/>
              <w:rPr>
                <w:rFonts w:hint="eastAsia" w:ascii="宋体" w:hAnsi="宋体"/>
                <w:sz w:val="24"/>
                <w:lang w:val="en-US" w:eastAsia="zh-CN"/>
              </w:rPr>
            </w:pPr>
          </w:p>
        </w:tc>
        <w:tc>
          <w:tcPr>
            <w:tcW w:w="1714" w:type="dxa"/>
            <w:tcBorders>
              <w:top w:val="single" w:color="auto" w:sz="4" w:space="0"/>
              <w:bottom w:val="single" w:color="auto" w:sz="4" w:space="0"/>
            </w:tcBorders>
            <w:vAlign w:val="center"/>
          </w:tcPr>
          <w:p>
            <w:pPr>
              <w:jc w:val="center"/>
              <w:rPr>
                <w:rFonts w:ascii="宋体" w:hAnsi="宋体"/>
                <w:sz w:val="24"/>
              </w:rPr>
            </w:pPr>
            <w:r>
              <w:rPr>
                <w:rFonts w:hint="eastAsia" w:ascii="宋体" w:hAnsi="宋体"/>
                <w:sz w:val="24"/>
              </w:rPr>
              <w:t>国电</w:t>
            </w:r>
            <w:r>
              <w:rPr>
                <w:rFonts w:ascii="宋体" w:hAnsi="宋体"/>
                <w:sz w:val="24"/>
              </w:rPr>
              <w:t>南自</w:t>
            </w:r>
            <w:r>
              <w:rPr>
                <w:rFonts w:hint="eastAsia" w:ascii="宋体" w:hAnsi="宋体"/>
                <w:sz w:val="24"/>
                <w:lang w:eastAsia="zh-CN"/>
              </w:rPr>
              <w:t>、湘中水电、</w:t>
            </w:r>
            <w:r>
              <w:rPr>
                <w:rFonts w:hint="eastAsia" w:ascii="宋体" w:hAnsi="宋体"/>
                <w:sz w:val="24"/>
              </w:rPr>
              <w:t>钧德源</w:t>
            </w:r>
          </w:p>
          <w:p>
            <w:pPr>
              <w:jc w:val="center"/>
              <w:rPr>
                <w:rFonts w:hint="eastAsia" w:ascii="宋体" w:hAnsi="宋体"/>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85" w:hRule="atLeast"/>
        </w:trPr>
        <w:tc>
          <w:tcPr>
            <w:tcW w:w="8500" w:type="dxa"/>
            <w:gridSpan w:val="3"/>
            <w:tcBorders>
              <w:top w:val="single" w:color="auto" w:sz="4" w:space="0"/>
              <w:bottom w:val="single" w:color="auto" w:sz="4" w:space="0"/>
            </w:tcBorders>
          </w:tcPr>
          <w:p>
            <w:pPr>
              <w:spacing w:line="480" w:lineRule="auto"/>
              <w:rPr>
                <w:rFonts w:hint="eastAsia" w:ascii="宋体" w:hAnsi="宋体"/>
                <w:b/>
                <w:sz w:val="24"/>
              </w:rPr>
            </w:pPr>
            <w:r>
              <w:rPr>
                <w:rFonts w:hint="eastAsia" w:ascii="宋体" w:hAnsi="宋体"/>
                <w:b/>
                <w:sz w:val="24"/>
              </w:rPr>
              <w:t>二、本周目标控制状况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40" w:hRule="atLeast"/>
        </w:trPr>
        <w:tc>
          <w:tcPr>
            <w:tcW w:w="578" w:type="dxa"/>
            <w:tcBorders>
              <w:bottom w:val="single" w:color="auto" w:sz="4" w:space="0"/>
              <w:right w:val="single" w:color="auto" w:sz="4" w:space="0"/>
            </w:tcBorders>
            <w:vAlign w:val="center"/>
          </w:tcPr>
          <w:p>
            <w:pPr>
              <w:jc w:val="center"/>
              <w:rPr>
                <w:rFonts w:hint="eastAsia" w:ascii="宋体" w:hAnsi="宋体"/>
                <w:sz w:val="24"/>
              </w:rPr>
            </w:pPr>
            <w:r>
              <w:rPr>
                <w:rFonts w:hint="eastAsia" w:ascii="宋体" w:hAnsi="宋体"/>
                <w:sz w:val="24"/>
              </w:rPr>
              <w:t>1</w:t>
            </w:r>
          </w:p>
        </w:tc>
        <w:tc>
          <w:tcPr>
            <w:tcW w:w="6208" w:type="dxa"/>
            <w:tcBorders>
              <w:left w:val="single" w:color="auto" w:sz="4" w:space="0"/>
              <w:bottom w:val="single" w:color="auto" w:sz="4" w:space="0"/>
            </w:tcBorders>
          </w:tcPr>
          <w:p>
            <w:pPr>
              <w:pStyle w:val="4"/>
              <w:numPr>
                <w:ilvl w:val="0"/>
                <w:numId w:val="3"/>
              </w:numPr>
              <w:ind w:firstLineChars="0"/>
              <w:rPr>
                <w:rFonts w:hint="eastAsia" w:ascii="宋体" w:hAnsi="宋体"/>
                <w:sz w:val="24"/>
              </w:rPr>
            </w:pPr>
            <w:r>
              <w:rPr>
                <w:rFonts w:hint="eastAsia" w:ascii="宋体" w:hAnsi="宋体"/>
                <w:sz w:val="24"/>
                <w:lang w:eastAsia="zh-CN"/>
              </w:rPr>
              <w:t>除</w:t>
            </w:r>
            <w:r>
              <w:rPr>
                <w:rFonts w:hint="eastAsia" w:ascii="宋体" w:hAnsi="宋体"/>
                <w:sz w:val="24"/>
                <w:lang w:val="en-US" w:eastAsia="zh-CN"/>
              </w:rPr>
              <w:t>7#、8#涉及回民村外其余铁塔基础施工正常</w:t>
            </w:r>
            <w:r>
              <w:rPr>
                <w:rFonts w:hint="eastAsia" w:ascii="宋体" w:hAnsi="宋体"/>
                <w:sz w:val="24"/>
                <w:lang w:eastAsia="zh-CN"/>
              </w:rPr>
              <w:t>；</w:t>
            </w:r>
          </w:p>
          <w:p>
            <w:pPr>
              <w:pStyle w:val="4"/>
              <w:numPr>
                <w:ilvl w:val="0"/>
                <w:numId w:val="3"/>
              </w:numPr>
              <w:ind w:firstLineChars="0"/>
              <w:rPr>
                <w:rFonts w:hint="eastAsia" w:ascii="宋体" w:hAnsi="宋体"/>
                <w:sz w:val="24"/>
              </w:rPr>
            </w:pPr>
            <w:r>
              <w:rPr>
                <w:rFonts w:hint="eastAsia" w:ascii="宋体" w:hAnsi="宋体"/>
                <w:sz w:val="24"/>
                <w:lang w:eastAsia="zh-CN"/>
              </w:rPr>
              <w:t>发电区、管理区施工与计划滞后，需尽快采取措施；</w:t>
            </w:r>
          </w:p>
          <w:p>
            <w:pPr>
              <w:pStyle w:val="4"/>
              <w:numPr>
                <w:ilvl w:val="0"/>
                <w:numId w:val="3"/>
              </w:numPr>
              <w:ind w:firstLineChars="0"/>
              <w:rPr>
                <w:rFonts w:hint="eastAsia" w:ascii="宋体" w:hAnsi="宋体"/>
                <w:sz w:val="24"/>
              </w:rPr>
            </w:pPr>
            <w:r>
              <w:rPr>
                <w:rFonts w:hint="eastAsia" w:ascii="宋体" w:hAnsi="宋体"/>
                <w:sz w:val="24"/>
                <w:lang w:eastAsia="zh-CN"/>
              </w:rPr>
              <w:t>截止本日已累计安全施工</w:t>
            </w:r>
            <w:r>
              <w:rPr>
                <w:rFonts w:hint="eastAsia" w:ascii="宋体" w:hAnsi="宋体"/>
                <w:sz w:val="24"/>
                <w:lang w:val="en-US" w:eastAsia="zh-CN"/>
              </w:rPr>
              <w:t>42天。</w:t>
            </w:r>
          </w:p>
        </w:tc>
        <w:tc>
          <w:tcPr>
            <w:tcW w:w="1714" w:type="dxa"/>
            <w:tcBorders>
              <w:bottom w:val="single" w:color="auto" w:sz="4" w:space="0"/>
            </w:tcBorders>
            <w:vAlign w:val="center"/>
          </w:tcPr>
          <w:p>
            <w:pPr>
              <w:jc w:val="center"/>
              <w:rPr>
                <w:rFonts w:hint="eastAsia" w:ascii="宋体" w:hAnsi="宋体"/>
                <w:sz w:val="24"/>
              </w:rPr>
            </w:pPr>
            <w:r>
              <w:rPr>
                <w:rFonts w:hint="eastAsia" w:ascii="宋体" w:hAnsi="宋体"/>
                <w:sz w:val="24"/>
              </w:rPr>
              <w:t>国电</w:t>
            </w:r>
            <w:r>
              <w:rPr>
                <w:rFonts w:ascii="宋体" w:hAnsi="宋体"/>
                <w:sz w:val="24"/>
              </w:rPr>
              <w:t>南自</w:t>
            </w:r>
            <w:r>
              <w:rPr>
                <w:rFonts w:hint="eastAsia" w:ascii="宋体" w:hAnsi="宋体"/>
                <w:sz w:val="24"/>
                <w:lang w:eastAsia="zh-CN"/>
              </w:rPr>
              <w:t>、钧德源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38" w:hRule="atLeast"/>
        </w:trPr>
        <w:tc>
          <w:tcPr>
            <w:tcW w:w="8500" w:type="dxa"/>
            <w:gridSpan w:val="3"/>
            <w:tcBorders>
              <w:top w:val="single" w:color="auto" w:sz="4" w:space="0"/>
              <w:bottom w:val="single" w:color="auto" w:sz="4" w:space="0"/>
            </w:tcBorders>
            <w:vAlign w:val="center"/>
          </w:tcPr>
          <w:p>
            <w:pPr>
              <w:rPr>
                <w:rFonts w:hint="eastAsia" w:ascii="宋体" w:hAnsi="宋体"/>
                <w:sz w:val="24"/>
              </w:rPr>
            </w:pPr>
            <w:r>
              <w:rPr>
                <w:rFonts w:hint="eastAsia" w:ascii="宋体" w:hAnsi="宋体"/>
                <w:sz w:val="24"/>
              </w:rPr>
              <w:t>三、</w:t>
            </w:r>
            <w:r>
              <w:rPr>
                <w:rFonts w:hint="eastAsia" w:ascii="宋体" w:hAnsi="宋体"/>
                <w:b/>
                <w:sz w:val="24"/>
              </w:rPr>
              <w:t>本次会议形成的决议</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778" w:hRule="atLeast"/>
        </w:trPr>
        <w:tc>
          <w:tcPr>
            <w:tcW w:w="578" w:type="dxa"/>
            <w:tcBorders>
              <w:top w:val="single" w:color="auto" w:sz="4" w:space="0"/>
              <w:bottom w:val="single" w:color="auto" w:sz="4" w:space="0"/>
              <w:right w:val="single" w:color="auto" w:sz="4" w:space="0"/>
            </w:tcBorders>
            <w:vAlign w:val="center"/>
          </w:tcPr>
          <w:p>
            <w:pPr>
              <w:rPr>
                <w:rFonts w:hint="eastAsia" w:ascii="宋体" w:hAnsi="宋体"/>
                <w:sz w:val="24"/>
              </w:rPr>
            </w:pPr>
            <w:r>
              <w:rPr>
                <w:rFonts w:hint="eastAsia" w:ascii="宋体" w:hAnsi="宋体"/>
                <w:b/>
                <w:sz w:val="24"/>
              </w:rPr>
              <w:t>重申</w:t>
            </w:r>
          </w:p>
        </w:tc>
        <w:tc>
          <w:tcPr>
            <w:tcW w:w="6208" w:type="dxa"/>
            <w:tcBorders>
              <w:top w:val="single" w:color="auto" w:sz="4" w:space="0"/>
              <w:left w:val="single" w:color="auto" w:sz="4" w:space="0"/>
              <w:bottom w:val="single" w:color="auto" w:sz="4" w:space="0"/>
            </w:tcBorders>
          </w:tcPr>
          <w:p>
            <w:pPr>
              <w:numPr>
                <w:ilvl w:val="0"/>
                <w:numId w:val="4"/>
              </w:numPr>
              <w:jc w:val="left"/>
              <w:rPr>
                <w:rFonts w:hint="eastAsia" w:ascii="宋体" w:hAnsi="宋体"/>
                <w:color w:val="FF6600"/>
                <w:sz w:val="24"/>
                <w:lang w:eastAsia="zh-CN"/>
              </w:rPr>
            </w:pPr>
            <w:r>
              <w:rPr>
                <w:rFonts w:hint="eastAsia" w:ascii="宋体" w:hAnsi="宋体"/>
                <w:color w:val="auto"/>
                <w:sz w:val="24"/>
                <w:lang w:eastAsia="zh-CN"/>
              </w:rPr>
              <w:t>现场要加强管理人员及管理力度，特别是安全管理不能放松。</w:t>
            </w:r>
          </w:p>
          <w:p>
            <w:pPr>
              <w:numPr>
                <w:ilvl w:val="0"/>
                <w:numId w:val="4"/>
              </w:numPr>
              <w:jc w:val="left"/>
              <w:rPr>
                <w:rFonts w:hint="eastAsia" w:ascii="宋体" w:hAnsi="宋体"/>
                <w:color w:val="FF6600"/>
                <w:sz w:val="24"/>
                <w:lang w:eastAsia="zh-CN"/>
              </w:rPr>
            </w:pPr>
            <w:r>
              <w:rPr>
                <w:rFonts w:hint="eastAsia" w:ascii="宋体" w:hAnsi="宋体"/>
                <w:color w:val="auto"/>
                <w:sz w:val="24"/>
                <w:lang w:eastAsia="zh-CN"/>
              </w:rPr>
              <w:t>资料人员配置、资料补缺需尽快落实、实施。</w:t>
            </w:r>
          </w:p>
        </w:tc>
        <w:tc>
          <w:tcPr>
            <w:tcW w:w="1714" w:type="dxa"/>
            <w:tcBorders>
              <w:top w:val="single" w:color="auto" w:sz="4" w:space="0"/>
              <w:bottom w:val="single" w:color="auto" w:sz="4" w:space="0"/>
            </w:tcBorders>
            <w:vAlign w:val="center"/>
          </w:tcPr>
          <w:p>
            <w:pPr>
              <w:jc w:val="center"/>
              <w:rPr>
                <w:rFonts w:ascii="宋体" w:hAnsi="宋体"/>
                <w:sz w:val="24"/>
              </w:rPr>
            </w:pPr>
            <w:r>
              <w:rPr>
                <w:rFonts w:hint="eastAsia" w:ascii="宋体" w:hAnsi="宋体"/>
                <w:sz w:val="24"/>
              </w:rPr>
              <w:t>国电</w:t>
            </w:r>
            <w:r>
              <w:rPr>
                <w:rFonts w:ascii="宋体" w:hAnsi="宋体"/>
                <w:sz w:val="24"/>
              </w:rPr>
              <w:t>南自</w:t>
            </w:r>
          </w:p>
          <w:p>
            <w:pPr>
              <w:jc w:val="center"/>
              <w:rPr>
                <w:rFonts w:hint="eastAsia" w:ascii="宋体" w:hAnsi="宋体"/>
                <w:sz w:val="24"/>
              </w:rPr>
            </w:pPr>
            <w:r>
              <w:rPr>
                <w:rFonts w:hint="eastAsia" w:ascii="宋体" w:hAnsi="宋体"/>
                <w:sz w:val="24"/>
                <w:lang w:eastAsia="zh-CN"/>
              </w:rPr>
              <w:t>、</w:t>
            </w:r>
            <w:r>
              <w:rPr>
                <w:rFonts w:hint="eastAsia" w:ascii="宋体" w:hAnsi="宋体"/>
                <w:sz w:val="24"/>
              </w:rPr>
              <w:t>钧德源</w:t>
            </w:r>
            <w:r>
              <w:rPr>
                <w:rFonts w:hint="eastAsia" w:ascii="宋体" w:hAnsi="宋体"/>
                <w:sz w:val="24"/>
                <w:lang w:eastAsia="zh-CN"/>
              </w:rPr>
              <w:t>、湘中水电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658" w:hRule="atLeast"/>
        </w:trPr>
        <w:tc>
          <w:tcPr>
            <w:tcW w:w="578" w:type="dxa"/>
            <w:tcBorders>
              <w:top w:val="single" w:color="auto" w:sz="4" w:space="0"/>
              <w:bottom w:val="single" w:color="auto" w:sz="4" w:space="0"/>
              <w:right w:val="single" w:color="auto" w:sz="4" w:space="0"/>
            </w:tcBorders>
            <w:vAlign w:val="center"/>
          </w:tcPr>
          <w:p>
            <w:pPr>
              <w:rPr>
                <w:rFonts w:hint="eastAsia" w:ascii="宋体" w:hAnsi="宋体"/>
                <w:sz w:val="24"/>
              </w:rPr>
            </w:pPr>
            <w:r>
              <w:rPr>
                <w:rFonts w:hint="eastAsia" w:ascii="宋体" w:hAnsi="宋体" w:cs="宋体"/>
                <w:b/>
                <w:sz w:val="24"/>
              </w:rPr>
              <w:t>强调</w:t>
            </w:r>
          </w:p>
        </w:tc>
        <w:tc>
          <w:tcPr>
            <w:tcW w:w="6208" w:type="dxa"/>
            <w:tcBorders>
              <w:top w:val="single" w:color="auto" w:sz="4" w:space="0"/>
              <w:left w:val="single" w:color="auto" w:sz="4" w:space="0"/>
              <w:bottom w:val="single" w:color="auto" w:sz="4" w:space="0"/>
            </w:tcBorders>
          </w:tcPr>
          <w:p>
            <w:pPr>
              <w:numPr>
                <w:ilvl w:val="0"/>
                <w:numId w:val="5"/>
              </w:numPr>
              <w:jc w:val="left"/>
              <w:rPr>
                <w:rFonts w:hint="eastAsia" w:ascii="宋体" w:hAnsi="宋体"/>
                <w:sz w:val="24"/>
                <w:lang w:val="en-US" w:eastAsia="zh-CN"/>
              </w:rPr>
            </w:pPr>
            <w:r>
              <w:rPr>
                <w:rFonts w:hint="eastAsia" w:ascii="宋体" w:hAnsi="宋体"/>
                <w:sz w:val="24"/>
                <w:lang w:val="en-US" w:eastAsia="zh-CN"/>
              </w:rPr>
              <w:t>列入监造的设备、材料进场必须同时提供监造报告。</w:t>
            </w:r>
          </w:p>
          <w:p>
            <w:pPr>
              <w:numPr>
                <w:ilvl w:val="0"/>
                <w:numId w:val="5"/>
              </w:numPr>
              <w:jc w:val="left"/>
              <w:rPr>
                <w:rFonts w:hint="eastAsia" w:ascii="宋体" w:hAnsi="宋体"/>
                <w:sz w:val="24"/>
                <w:lang w:val="en-US" w:eastAsia="zh-CN"/>
              </w:rPr>
            </w:pPr>
            <w:r>
              <w:rPr>
                <w:rFonts w:hint="eastAsia" w:ascii="宋体" w:hAnsi="宋体"/>
                <w:sz w:val="24"/>
                <w:lang w:val="en-US" w:eastAsia="zh-CN"/>
              </w:rPr>
              <w:t>迎检工作必须高度重视。</w:t>
            </w:r>
          </w:p>
        </w:tc>
        <w:tc>
          <w:tcPr>
            <w:tcW w:w="1714" w:type="dxa"/>
            <w:tcBorders>
              <w:top w:val="single" w:color="auto" w:sz="4" w:space="0"/>
              <w:bottom w:val="single" w:color="auto" w:sz="4" w:space="0"/>
            </w:tcBorders>
            <w:vAlign w:val="center"/>
          </w:tcPr>
          <w:p>
            <w:pPr>
              <w:jc w:val="center"/>
              <w:rPr>
                <w:rFonts w:ascii="宋体" w:hAnsi="宋体"/>
                <w:sz w:val="24"/>
              </w:rPr>
            </w:pPr>
            <w:r>
              <w:rPr>
                <w:rFonts w:hint="eastAsia" w:ascii="宋体" w:hAnsi="宋体"/>
                <w:sz w:val="24"/>
              </w:rPr>
              <w:t>国电</w:t>
            </w:r>
            <w:r>
              <w:rPr>
                <w:rFonts w:ascii="宋体" w:hAnsi="宋体"/>
                <w:sz w:val="24"/>
              </w:rPr>
              <w:t>南自</w:t>
            </w:r>
          </w:p>
          <w:p>
            <w:pPr>
              <w:jc w:val="center"/>
              <w:rPr>
                <w:rFonts w:hint="eastAsia" w:ascii="宋体" w:hAnsi="宋体"/>
                <w:sz w:val="24"/>
              </w:rPr>
            </w:pPr>
            <w:r>
              <w:rPr>
                <w:rFonts w:hint="eastAsia" w:ascii="宋体" w:hAnsi="宋体"/>
                <w:sz w:val="24"/>
                <w:lang w:eastAsia="zh-CN"/>
              </w:rPr>
              <w:t>、</w:t>
            </w:r>
            <w:r>
              <w:rPr>
                <w:rFonts w:hint="eastAsia" w:ascii="宋体" w:hAnsi="宋体"/>
                <w:sz w:val="24"/>
              </w:rPr>
              <w:t>钧德源</w:t>
            </w:r>
            <w:r>
              <w:rPr>
                <w:rFonts w:hint="eastAsia" w:ascii="宋体" w:hAnsi="宋体"/>
                <w:sz w:val="24"/>
                <w:lang w:eastAsia="zh-CN"/>
              </w:rPr>
              <w:t>、湘中水电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705" w:hRule="atLeast"/>
        </w:trPr>
        <w:tc>
          <w:tcPr>
            <w:tcW w:w="8500" w:type="dxa"/>
            <w:gridSpan w:val="3"/>
            <w:tcBorders>
              <w:top w:val="single" w:color="auto" w:sz="4" w:space="0"/>
              <w:bottom w:val="single" w:color="auto" w:sz="4" w:space="0"/>
            </w:tcBorders>
            <w:vAlign w:val="center"/>
          </w:tcPr>
          <w:p>
            <w:pPr>
              <w:ind w:firstLine="480" w:firstLineChars="200"/>
              <w:rPr>
                <w:rFonts w:hint="eastAsia" w:ascii="宋体" w:hAnsi="宋体"/>
                <w:sz w:val="24"/>
              </w:rPr>
            </w:pPr>
            <w:r>
              <w:rPr>
                <w:rFonts w:hint="eastAsia" w:ascii="宋体" w:hAnsi="宋体"/>
                <w:sz w:val="24"/>
              </w:rPr>
              <w:t>对本纪要如有异议请在收到之日起24小时内与项目监理机构联系澄清，逾期视同认可。</w:t>
            </w:r>
          </w:p>
        </w:tc>
      </w:tr>
    </w:tbl>
    <w:p>
      <w:pPr>
        <w:rPr>
          <w:rFonts w:hint="eastAsia" w:ascii="宋体" w:hAnsi="宋体"/>
          <w:b/>
          <w:sz w:val="24"/>
        </w:rPr>
      </w:pPr>
    </w:p>
    <w:p>
      <w:pPr>
        <w:spacing w:line="480" w:lineRule="auto"/>
        <w:rPr>
          <w:rFonts w:hint="eastAsia" w:ascii="宋体" w:hAnsi="宋体"/>
          <w:b/>
          <w:bCs w:val="0"/>
          <w:sz w:val="24"/>
        </w:rPr>
      </w:pPr>
      <w:r>
        <w:rPr>
          <w:rFonts w:hint="eastAsia" w:ascii="宋体" w:hAnsi="宋体"/>
          <w:b/>
          <w:sz w:val="24"/>
        </w:rPr>
        <w:t>附：</w:t>
      </w:r>
      <w:r>
        <w:rPr>
          <w:rFonts w:hint="eastAsia" w:ascii="宋体" w:hAnsi="宋体"/>
          <w:b/>
          <w:bCs w:val="0"/>
          <w:sz w:val="24"/>
          <w:lang w:val="en-US" w:eastAsia="zh-CN"/>
        </w:rPr>
        <w:t>1.</w:t>
      </w:r>
      <w:r>
        <w:rPr>
          <w:rFonts w:hint="eastAsia" w:ascii="宋体" w:hAnsi="宋体"/>
          <w:b/>
          <w:bCs w:val="0"/>
          <w:sz w:val="24"/>
        </w:rPr>
        <w:t>各施工单位下周工作计划、</w:t>
      </w:r>
      <w:r>
        <w:rPr>
          <w:rFonts w:hint="eastAsia" w:ascii="宋体" w:hAnsi="宋体"/>
          <w:b/>
          <w:bCs w:val="0"/>
          <w:sz w:val="24"/>
          <w:lang w:eastAsia="zh-CN"/>
        </w:rPr>
        <w:t>需协调的问题</w:t>
      </w:r>
    </w:p>
    <w:p>
      <w:pPr>
        <w:numPr>
          <w:ilvl w:val="0"/>
          <w:numId w:val="6"/>
        </w:numPr>
        <w:spacing w:line="360" w:lineRule="auto"/>
        <w:ind w:right="1686" w:rightChars="803"/>
        <w:rPr>
          <w:rFonts w:hint="eastAsia"/>
          <w:b/>
          <w:bCs/>
          <w:sz w:val="24"/>
          <w:lang w:eastAsia="zh-CN"/>
        </w:rPr>
      </w:pPr>
      <w:r>
        <w:rPr>
          <w:rFonts w:hint="eastAsia"/>
          <w:b/>
          <w:bCs/>
          <w:sz w:val="24"/>
        </w:rPr>
        <w:t>国电</w:t>
      </w:r>
      <w:r>
        <w:rPr>
          <w:b/>
          <w:bCs/>
          <w:sz w:val="24"/>
        </w:rPr>
        <w:t>南京</w:t>
      </w:r>
      <w:r>
        <w:rPr>
          <w:rFonts w:hint="eastAsia"/>
          <w:b/>
          <w:bCs/>
          <w:sz w:val="24"/>
        </w:rPr>
        <w:t>自动化</w:t>
      </w:r>
      <w:r>
        <w:rPr>
          <w:b/>
          <w:bCs/>
          <w:sz w:val="24"/>
        </w:rPr>
        <w:t>股份有限公司</w:t>
      </w:r>
      <w:r>
        <w:rPr>
          <w:rFonts w:hint="eastAsia"/>
          <w:b/>
          <w:bCs/>
          <w:sz w:val="24"/>
          <w:lang w:eastAsia="zh-CN"/>
        </w:rPr>
        <w:t>施工项目部：</w:t>
      </w:r>
    </w:p>
    <w:p>
      <w:pPr>
        <w:numPr>
          <w:ilvl w:val="0"/>
          <w:numId w:val="0"/>
        </w:numPr>
        <w:spacing w:line="240" w:lineRule="auto"/>
        <w:ind w:right="1686" w:rightChars="803"/>
        <w:jc w:val="both"/>
        <w:rPr>
          <w:rFonts w:hint="eastAsia" w:ascii="宋体" w:hAnsi="宋体"/>
          <w:b w:val="0"/>
          <w:bCs w:val="0"/>
          <w:sz w:val="24"/>
          <w:lang w:val="en-US" w:eastAsia="zh-CN"/>
        </w:rPr>
      </w:pPr>
      <w:r>
        <w:rPr>
          <w:rFonts w:hint="eastAsia" w:ascii="宋体" w:hAnsi="宋体"/>
          <w:b w:val="0"/>
          <w:bCs w:val="0"/>
          <w:sz w:val="24"/>
          <w:lang w:val="en-US" w:eastAsia="zh-CN"/>
        </w:rPr>
        <w:t>1、05.14-05.15完成35KV、SVG室、室外电缆沟回填土；</w:t>
      </w:r>
    </w:p>
    <w:p>
      <w:pPr>
        <w:numPr>
          <w:ilvl w:val="0"/>
          <w:numId w:val="0"/>
        </w:numPr>
        <w:spacing w:line="240" w:lineRule="auto"/>
        <w:ind w:right="1686" w:rightChars="803"/>
        <w:jc w:val="both"/>
        <w:rPr>
          <w:rFonts w:hint="eastAsia" w:ascii="宋体" w:hAnsi="宋体"/>
          <w:b w:val="0"/>
          <w:bCs w:val="0"/>
          <w:sz w:val="24"/>
          <w:lang w:val="en-US" w:eastAsia="zh-CN"/>
        </w:rPr>
      </w:pPr>
      <w:r>
        <w:rPr>
          <w:rFonts w:hint="eastAsia" w:ascii="宋体" w:hAnsi="宋体"/>
          <w:b w:val="0"/>
          <w:bCs w:val="0"/>
          <w:sz w:val="24"/>
          <w:lang w:val="en-US" w:eastAsia="zh-CN"/>
        </w:rPr>
        <w:t>2、05.15-05.16完成35KV配电室填充墙、室内电缆沟基础；</w:t>
      </w:r>
    </w:p>
    <w:p>
      <w:pPr>
        <w:numPr>
          <w:ilvl w:val="0"/>
          <w:numId w:val="0"/>
        </w:numPr>
        <w:spacing w:line="240" w:lineRule="auto"/>
        <w:ind w:right="1686" w:rightChars="803"/>
        <w:jc w:val="both"/>
        <w:rPr>
          <w:rFonts w:hint="eastAsia" w:ascii="宋体" w:hAnsi="宋体"/>
          <w:b w:val="0"/>
          <w:bCs w:val="0"/>
          <w:sz w:val="24"/>
          <w:lang w:val="en-US" w:eastAsia="zh-CN"/>
        </w:rPr>
      </w:pPr>
      <w:r>
        <w:rPr>
          <w:rFonts w:hint="eastAsia" w:ascii="宋体" w:hAnsi="宋体"/>
          <w:b w:val="0"/>
          <w:bCs w:val="0"/>
          <w:sz w:val="24"/>
          <w:lang w:val="en-US" w:eastAsia="zh-CN"/>
        </w:rPr>
        <w:t xml:space="preserve">3、05.16-05.17完成35KV室内粉刷；                                              </w:t>
      </w:r>
    </w:p>
    <w:p>
      <w:pPr>
        <w:numPr>
          <w:ilvl w:val="0"/>
          <w:numId w:val="0"/>
        </w:numPr>
        <w:spacing w:line="240" w:lineRule="auto"/>
        <w:ind w:left="0" w:leftChars="0" w:right="1686" w:rightChars="803"/>
        <w:jc w:val="both"/>
        <w:rPr>
          <w:rFonts w:hint="eastAsia" w:ascii="宋体" w:hAnsi="宋体"/>
          <w:b w:val="0"/>
          <w:bCs w:val="0"/>
          <w:sz w:val="24"/>
          <w:lang w:val="en-US" w:eastAsia="zh-CN"/>
        </w:rPr>
      </w:pPr>
      <w:r>
        <w:rPr>
          <w:rFonts w:hint="eastAsia" w:ascii="宋体" w:hAnsi="宋体"/>
          <w:b w:val="0"/>
          <w:bCs w:val="0"/>
          <w:sz w:val="24"/>
          <w:lang w:val="en-US" w:eastAsia="zh-CN"/>
        </w:rPr>
        <w:t>4、05.15-05.17综合楼室回填土80%；</w:t>
      </w:r>
    </w:p>
    <w:p>
      <w:pPr>
        <w:numPr>
          <w:ilvl w:val="0"/>
          <w:numId w:val="0"/>
        </w:numPr>
        <w:spacing w:line="240" w:lineRule="auto"/>
        <w:ind w:right="1686" w:rightChars="803"/>
        <w:jc w:val="both"/>
        <w:rPr>
          <w:rFonts w:hint="eastAsia" w:ascii="宋体" w:hAnsi="宋体"/>
          <w:b w:val="0"/>
          <w:bCs w:val="0"/>
          <w:sz w:val="24"/>
          <w:lang w:val="en-US" w:eastAsia="zh-CN"/>
        </w:rPr>
      </w:pPr>
      <w:r>
        <w:rPr>
          <w:rFonts w:hint="eastAsia" w:ascii="宋体" w:hAnsi="宋体"/>
          <w:b w:val="0"/>
          <w:bCs w:val="0"/>
          <w:sz w:val="24"/>
          <w:lang w:val="en-US" w:eastAsia="zh-CN"/>
        </w:rPr>
        <w:t>5、05.16-05.20综合楼室填充墙砌筑30%。</w:t>
      </w:r>
    </w:p>
    <w:p>
      <w:pPr>
        <w:numPr>
          <w:ilvl w:val="0"/>
          <w:numId w:val="0"/>
        </w:numPr>
        <w:spacing w:line="240" w:lineRule="auto"/>
        <w:ind w:right="1686" w:rightChars="803"/>
        <w:jc w:val="both"/>
        <w:rPr>
          <w:rFonts w:hint="eastAsia" w:ascii="宋体" w:hAnsi="宋体"/>
          <w:b w:val="0"/>
          <w:bCs w:val="0"/>
          <w:sz w:val="24"/>
          <w:lang w:val="en-US" w:eastAsia="zh-CN"/>
        </w:rPr>
      </w:pPr>
      <w:r>
        <w:rPr>
          <w:rFonts w:hint="eastAsia" w:ascii="宋体" w:hAnsi="宋体"/>
          <w:b w:val="0"/>
          <w:bCs w:val="0"/>
          <w:sz w:val="24"/>
          <w:lang w:val="en-US" w:eastAsia="zh-CN"/>
        </w:rPr>
        <w:t>6、5.14-5.18管理区构筑物屋面女儿墙砌筑60%；</w:t>
      </w:r>
    </w:p>
    <w:p>
      <w:pPr>
        <w:numPr>
          <w:ilvl w:val="0"/>
          <w:numId w:val="0"/>
        </w:numPr>
        <w:spacing w:line="240" w:lineRule="auto"/>
        <w:ind w:right="1686" w:rightChars="803"/>
        <w:jc w:val="both"/>
        <w:rPr>
          <w:rFonts w:hint="eastAsia" w:ascii="宋体" w:hAnsi="宋体"/>
          <w:b w:val="0"/>
          <w:bCs w:val="0"/>
          <w:sz w:val="24"/>
          <w:lang w:val="en-US" w:eastAsia="zh-CN"/>
        </w:rPr>
      </w:pPr>
      <w:r>
        <w:rPr>
          <w:rFonts w:hint="eastAsia" w:ascii="宋体" w:hAnsi="宋体"/>
          <w:b w:val="0"/>
          <w:bCs w:val="0"/>
          <w:sz w:val="24"/>
          <w:lang w:val="en-US" w:eastAsia="zh-CN"/>
        </w:rPr>
        <w:t>7、5月16-5月28综合楼内墙粉刷30%。</w:t>
      </w:r>
    </w:p>
    <w:p>
      <w:pPr>
        <w:numPr>
          <w:ilvl w:val="0"/>
          <w:numId w:val="7"/>
        </w:numPr>
        <w:spacing w:line="240" w:lineRule="auto"/>
        <w:ind w:right="1686" w:rightChars="803"/>
        <w:jc w:val="both"/>
        <w:rPr>
          <w:rFonts w:hint="eastAsia" w:ascii="宋体" w:hAnsi="宋体"/>
          <w:b w:val="0"/>
          <w:bCs w:val="0"/>
          <w:sz w:val="24"/>
          <w:lang w:val="en-US" w:eastAsia="zh-CN"/>
        </w:rPr>
      </w:pPr>
      <w:r>
        <w:rPr>
          <w:rFonts w:hint="eastAsia" w:ascii="宋体" w:hAnsi="宋体"/>
          <w:b w:val="0"/>
          <w:bCs w:val="0"/>
          <w:sz w:val="24"/>
          <w:lang w:val="en-US" w:eastAsia="zh-CN"/>
        </w:rPr>
        <w:t>SVG、SVG基础、接地变基础图纸未到，影响施工工期；</w:t>
      </w:r>
    </w:p>
    <w:p>
      <w:pPr>
        <w:numPr>
          <w:ilvl w:val="0"/>
          <w:numId w:val="7"/>
        </w:numPr>
        <w:spacing w:line="240" w:lineRule="auto"/>
        <w:ind w:right="1686" w:rightChars="803"/>
        <w:jc w:val="both"/>
        <w:rPr>
          <w:rFonts w:hint="eastAsia" w:ascii="宋体" w:hAnsi="宋体"/>
          <w:b w:val="0"/>
          <w:bCs w:val="0"/>
          <w:sz w:val="24"/>
          <w:lang w:val="en-US" w:eastAsia="zh-CN"/>
        </w:rPr>
      </w:pPr>
      <w:r>
        <w:rPr>
          <w:rFonts w:hint="eastAsia" w:ascii="宋体" w:hAnsi="宋体"/>
          <w:b w:val="0"/>
          <w:bCs w:val="0"/>
          <w:sz w:val="24"/>
          <w:lang w:val="en-US" w:eastAsia="zh-CN"/>
        </w:rPr>
        <w:t>因支架排布调整图与原设计不符，需确定是否变更；</w:t>
      </w:r>
    </w:p>
    <w:p>
      <w:pPr>
        <w:numPr>
          <w:ilvl w:val="0"/>
          <w:numId w:val="6"/>
        </w:numPr>
        <w:spacing w:line="360" w:lineRule="auto"/>
        <w:ind w:right="1686" w:rightChars="803"/>
        <w:rPr>
          <w:rFonts w:hint="eastAsia"/>
          <w:b/>
          <w:bCs/>
          <w:sz w:val="24"/>
          <w:lang w:eastAsia="zh-CN"/>
        </w:rPr>
      </w:pPr>
      <w:r>
        <w:rPr>
          <w:b/>
          <w:bCs/>
          <w:sz w:val="24"/>
        </w:rPr>
        <w:t>青岛钧德源电力成套设备工程有限公司</w:t>
      </w:r>
      <w:r>
        <w:rPr>
          <w:rFonts w:hint="eastAsia"/>
          <w:b/>
          <w:bCs/>
          <w:sz w:val="24"/>
          <w:lang w:eastAsia="zh-CN"/>
        </w:rPr>
        <w:t>施工项目部：</w:t>
      </w:r>
    </w:p>
    <w:p>
      <w:pPr>
        <w:numPr>
          <w:ilvl w:val="0"/>
          <w:numId w:val="8"/>
        </w:numPr>
        <w:spacing w:line="240" w:lineRule="auto"/>
        <w:ind w:right="1686" w:rightChars="803"/>
        <w:jc w:val="left"/>
        <w:rPr>
          <w:rFonts w:hint="eastAsia"/>
          <w:b w:val="0"/>
          <w:bCs w:val="0"/>
          <w:sz w:val="24"/>
          <w:lang w:val="en-US" w:eastAsia="zh-CN"/>
        </w:rPr>
      </w:pPr>
      <w:r>
        <w:rPr>
          <w:rFonts w:hint="eastAsia"/>
          <w:b w:val="0"/>
          <w:bCs w:val="0"/>
          <w:sz w:val="24"/>
          <w:lang w:val="en-US" w:eastAsia="zh-CN"/>
        </w:rPr>
        <w:t>外线基础施工因雨天及基坑渗水造成停工4天；</w:t>
      </w:r>
    </w:p>
    <w:p>
      <w:pPr>
        <w:numPr>
          <w:ilvl w:val="0"/>
          <w:numId w:val="8"/>
        </w:numPr>
        <w:spacing w:line="240" w:lineRule="auto"/>
        <w:ind w:right="1686" w:rightChars="803"/>
        <w:jc w:val="left"/>
        <w:rPr>
          <w:rFonts w:hint="eastAsia"/>
          <w:b w:val="0"/>
          <w:bCs w:val="0"/>
          <w:sz w:val="24"/>
          <w:lang w:val="en-US" w:eastAsia="zh-CN"/>
        </w:rPr>
      </w:pPr>
      <w:r>
        <w:rPr>
          <w:rFonts w:hint="eastAsia"/>
          <w:b w:val="0"/>
          <w:bCs w:val="0"/>
          <w:sz w:val="24"/>
          <w:lang w:val="en-US" w:eastAsia="zh-CN"/>
        </w:rPr>
        <w:t xml:space="preserve">外线基础累计完成开挖33基、垫层浇筑31基、基础浇筑30基：                           </w:t>
      </w:r>
    </w:p>
    <w:p>
      <w:pPr>
        <w:numPr>
          <w:ilvl w:val="0"/>
          <w:numId w:val="8"/>
        </w:numPr>
        <w:spacing w:line="240" w:lineRule="auto"/>
        <w:ind w:right="1686" w:rightChars="803"/>
        <w:jc w:val="left"/>
        <w:rPr>
          <w:rFonts w:hint="eastAsia"/>
          <w:b w:val="0"/>
          <w:bCs w:val="0"/>
          <w:sz w:val="24"/>
          <w:lang w:val="en-US" w:eastAsia="zh-CN"/>
        </w:rPr>
      </w:pPr>
      <w:r>
        <w:rPr>
          <w:rFonts w:hint="eastAsia"/>
          <w:b w:val="0"/>
          <w:bCs w:val="0"/>
          <w:sz w:val="24"/>
          <w:lang w:val="en-US" w:eastAsia="zh-CN"/>
        </w:rPr>
        <w:t>下周计划施工1-9号基坑；</w:t>
      </w:r>
    </w:p>
    <w:p>
      <w:pPr>
        <w:numPr>
          <w:ilvl w:val="0"/>
          <w:numId w:val="8"/>
        </w:numPr>
        <w:spacing w:line="240" w:lineRule="auto"/>
        <w:ind w:right="1686" w:rightChars="803"/>
        <w:jc w:val="left"/>
        <w:rPr>
          <w:rFonts w:hint="eastAsia"/>
          <w:b w:val="0"/>
          <w:bCs w:val="0"/>
          <w:sz w:val="24"/>
          <w:lang w:val="en-US" w:eastAsia="zh-CN"/>
        </w:rPr>
      </w:pPr>
      <w:r>
        <w:rPr>
          <w:rFonts w:hint="eastAsia"/>
          <w:b w:val="0"/>
          <w:bCs w:val="0"/>
          <w:sz w:val="24"/>
          <w:lang w:val="en-US" w:eastAsia="zh-CN"/>
        </w:rPr>
        <w:t>7、8基坑因涉及回民村，在协调中；</w:t>
      </w:r>
    </w:p>
    <w:p>
      <w:pPr>
        <w:numPr>
          <w:ilvl w:val="0"/>
          <w:numId w:val="8"/>
        </w:numPr>
        <w:spacing w:line="240" w:lineRule="auto"/>
        <w:ind w:right="1686" w:rightChars="803"/>
        <w:jc w:val="left"/>
        <w:rPr>
          <w:rFonts w:hint="eastAsia"/>
          <w:b w:val="0"/>
          <w:bCs w:val="0"/>
          <w:sz w:val="24"/>
          <w:lang w:val="en-US" w:eastAsia="zh-CN"/>
        </w:rPr>
      </w:pPr>
      <w:r>
        <w:rPr>
          <w:rFonts w:hint="eastAsia"/>
          <w:b w:val="0"/>
          <w:bCs w:val="0"/>
          <w:sz w:val="24"/>
          <w:lang w:val="en-US" w:eastAsia="zh-CN"/>
        </w:rPr>
        <w:t>线路涉及直埋下周计划开始施工；</w:t>
      </w:r>
    </w:p>
    <w:p>
      <w:pPr>
        <w:numPr>
          <w:ilvl w:val="0"/>
          <w:numId w:val="8"/>
        </w:numPr>
        <w:spacing w:line="240" w:lineRule="auto"/>
        <w:ind w:right="1686" w:rightChars="803"/>
        <w:jc w:val="left"/>
        <w:rPr>
          <w:rFonts w:hint="eastAsia"/>
          <w:b w:val="0"/>
          <w:bCs w:val="0"/>
          <w:sz w:val="24"/>
          <w:lang w:val="en-US" w:eastAsia="zh-CN"/>
        </w:rPr>
      </w:pPr>
      <w:r>
        <w:rPr>
          <w:rFonts w:hint="eastAsia"/>
          <w:b w:val="0"/>
          <w:bCs w:val="0"/>
          <w:sz w:val="24"/>
          <w:lang w:val="en-US" w:eastAsia="zh-CN"/>
        </w:rPr>
        <w:t>下周铁塔材料下周进场，安装人员同时进场施工；</w:t>
      </w:r>
    </w:p>
    <w:p>
      <w:pPr>
        <w:numPr>
          <w:ilvl w:val="0"/>
          <w:numId w:val="9"/>
        </w:numPr>
        <w:spacing w:line="360" w:lineRule="auto"/>
        <w:ind w:right="1686" w:rightChars="803"/>
        <w:rPr>
          <w:rFonts w:hint="eastAsia"/>
          <w:b/>
          <w:bCs/>
          <w:sz w:val="24"/>
          <w:lang w:val="en-US" w:eastAsia="zh-CN"/>
        </w:rPr>
      </w:pPr>
      <w:r>
        <w:rPr>
          <w:rFonts w:hint="eastAsia"/>
          <w:b/>
          <w:bCs/>
          <w:sz w:val="24"/>
          <w:lang w:val="en-US" w:eastAsia="zh-CN"/>
        </w:rPr>
        <w:t>湖南湘中水利水电工程有限公司施工项目部：</w:t>
      </w:r>
    </w:p>
    <w:p>
      <w:pPr>
        <w:numPr>
          <w:ilvl w:val="0"/>
          <w:numId w:val="10"/>
        </w:numPr>
        <w:spacing w:line="240" w:lineRule="auto"/>
        <w:ind w:right="1686" w:rightChars="803"/>
        <w:rPr>
          <w:rFonts w:hint="eastAsia"/>
          <w:b w:val="0"/>
          <w:bCs w:val="0"/>
          <w:sz w:val="24"/>
          <w:lang w:val="en-US" w:eastAsia="zh-CN"/>
        </w:rPr>
      </w:pPr>
      <w:r>
        <w:rPr>
          <w:rFonts w:hint="eastAsia"/>
          <w:b w:val="0"/>
          <w:bCs w:val="0"/>
          <w:sz w:val="24"/>
          <w:lang w:val="en-US" w:eastAsia="zh-CN"/>
        </w:rPr>
        <w:t>项目部涉及二期15MW光伏区的施工任务，已于5月14日机械设备进场；计划5月14日开工，6月25日完工；</w:t>
      </w:r>
    </w:p>
    <w:p>
      <w:pPr>
        <w:numPr>
          <w:ilvl w:val="0"/>
          <w:numId w:val="10"/>
        </w:numPr>
        <w:spacing w:line="240" w:lineRule="auto"/>
        <w:ind w:right="1686" w:rightChars="803"/>
        <w:rPr>
          <w:rFonts w:hint="eastAsia"/>
          <w:b w:val="0"/>
          <w:bCs w:val="0"/>
          <w:sz w:val="24"/>
          <w:lang w:val="en-US" w:eastAsia="zh-CN"/>
        </w:rPr>
      </w:pPr>
      <w:r>
        <w:rPr>
          <w:rFonts w:hint="eastAsia"/>
          <w:b w:val="0"/>
          <w:bCs w:val="0"/>
          <w:sz w:val="24"/>
          <w:lang w:val="en-US" w:eastAsia="zh-CN"/>
        </w:rPr>
        <w:t>5月15日进行桩点交接及桩基定位放线；首批桩基拟于5月15日进场；</w:t>
      </w:r>
    </w:p>
    <w:p>
      <w:pPr>
        <w:numPr>
          <w:ilvl w:val="0"/>
          <w:numId w:val="10"/>
        </w:numPr>
        <w:spacing w:line="240" w:lineRule="auto"/>
        <w:ind w:right="1686" w:rightChars="803"/>
        <w:rPr>
          <w:rFonts w:hint="eastAsia"/>
          <w:b w:val="0"/>
          <w:bCs w:val="0"/>
          <w:sz w:val="24"/>
          <w:lang w:val="en-US" w:eastAsia="zh-CN"/>
        </w:rPr>
      </w:pPr>
      <w:r>
        <w:rPr>
          <w:rFonts w:hint="eastAsia"/>
          <w:b w:val="0"/>
          <w:bCs w:val="0"/>
          <w:sz w:val="24"/>
          <w:lang w:val="en-US" w:eastAsia="zh-CN"/>
        </w:rPr>
        <w:t>进场道路涉及的桥梁需尽快建设交付。</w:t>
      </w:r>
    </w:p>
    <w:p>
      <w:pPr>
        <w:spacing w:line="360" w:lineRule="auto"/>
        <w:rPr>
          <w:b/>
          <w:bCs/>
          <w:sz w:val="24"/>
        </w:rPr>
      </w:pPr>
      <w:r>
        <w:rPr>
          <w:rFonts w:hint="eastAsia"/>
          <w:b/>
          <w:bCs/>
          <w:sz w:val="24"/>
        </w:rPr>
        <w:t>三、</w:t>
      </w:r>
      <w:r>
        <w:rPr>
          <w:rFonts w:hint="eastAsia"/>
          <w:b/>
          <w:bCs/>
          <w:sz w:val="24"/>
          <w:lang w:eastAsia="zh-CN"/>
        </w:rPr>
        <w:t>德州市陵城区</w:t>
      </w:r>
      <w:r>
        <w:rPr>
          <w:b/>
          <w:bCs/>
          <w:sz w:val="24"/>
        </w:rPr>
        <w:t>乾超兄弟能源科技有限公司</w:t>
      </w:r>
      <w:r>
        <w:rPr>
          <w:rFonts w:hint="eastAsia"/>
          <w:b/>
          <w:bCs/>
          <w:sz w:val="24"/>
          <w:lang w:eastAsia="zh-CN"/>
        </w:rPr>
        <w:t>郑家寨</w:t>
      </w:r>
      <w:r>
        <w:rPr>
          <w:rFonts w:hint="eastAsia"/>
          <w:b/>
          <w:bCs/>
          <w:sz w:val="24"/>
          <w:lang w:val="en-US" w:eastAsia="zh-CN"/>
        </w:rPr>
        <w:t>20MW光伏发电项目部</w:t>
      </w:r>
      <w:r>
        <w:rPr>
          <w:b/>
          <w:bCs/>
          <w:sz w:val="24"/>
        </w:rPr>
        <w:t>：</w:t>
      </w:r>
    </w:p>
    <w:p>
      <w:pPr>
        <w:spacing w:line="240" w:lineRule="auto"/>
        <w:rPr>
          <w:rFonts w:hint="eastAsia"/>
          <w:sz w:val="24"/>
          <w:lang w:eastAsia="zh-CN"/>
        </w:rPr>
      </w:pPr>
      <w:r>
        <w:rPr>
          <w:rFonts w:hint="eastAsia"/>
          <w:sz w:val="24"/>
        </w:rPr>
        <w:t>1</w:t>
      </w:r>
      <w:r>
        <w:rPr>
          <w:rFonts w:hint="eastAsia"/>
          <w:sz w:val="24"/>
          <w:lang w:eastAsia="zh-CN"/>
        </w:rPr>
        <w:t>、伍光：</w:t>
      </w:r>
      <w:r>
        <w:rPr>
          <w:rFonts w:hint="eastAsia"/>
          <w:sz w:val="24"/>
          <w:lang w:val="en-US" w:eastAsia="zh-CN"/>
        </w:rPr>
        <w:t>南自资料需尽快补齐、前期施工严重滞后，需在周报上体现保证工程工期采取的措施或方案、场区相关消防、防雷接地等备案手续、验收检测等需尽快完成；外线资料严重空白、项目组织结构到目前未设立及到岗、特别是资料员、质量技术人员至今未见；二期15MW湘中水电施工项目部，应尽快对接好，进场作业面尽快进行界面划分。</w:t>
      </w:r>
    </w:p>
    <w:p>
      <w:pPr>
        <w:spacing w:line="240" w:lineRule="auto"/>
        <w:rPr>
          <w:rFonts w:hint="eastAsia"/>
          <w:sz w:val="24"/>
          <w:lang w:val="en-US" w:eastAsia="zh-CN"/>
        </w:rPr>
      </w:pPr>
      <w:r>
        <w:rPr>
          <w:rFonts w:hint="eastAsia"/>
          <w:sz w:val="24"/>
          <w:lang w:val="en-US" w:eastAsia="zh-CN"/>
        </w:rPr>
        <w:t>2、张研：应合同及公司要求，所有列入驻厂监造的设备、材料在进场时必须提供三证外，同时提供相应的驻厂检测报告。</w:t>
      </w:r>
    </w:p>
    <w:p>
      <w:pPr>
        <w:spacing w:line="240" w:lineRule="auto"/>
        <w:rPr>
          <w:rFonts w:hint="eastAsia"/>
          <w:sz w:val="24"/>
          <w:lang w:val="en-US" w:eastAsia="zh-CN"/>
        </w:rPr>
      </w:pPr>
      <w:r>
        <w:rPr>
          <w:rFonts w:hint="eastAsia"/>
          <w:sz w:val="24"/>
          <w:lang w:val="en-US" w:eastAsia="zh-CN"/>
        </w:rPr>
        <w:t>3、谭运：现场安全情况比较突出，安全帽未带、未正确佩戴的情况依然存在。</w:t>
      </w:r>
    </w:p>
    <w:p>
      <w:pPr>
        <w:spacing w:line="240" w:lineRule="auto"/>
        <w:rPr>
          <w:rFonts w:hint="eastAsia"/>
          <w:sz w:val="24"/>
          <w:lang w:val="en-US" w:eastAsia="zh-CN"/>
        </w:rPr>
      </w:pPr>
      <w:r>
        <w:rPr>
          <w:rFonts w:hint="eastAsia"/>
          <w:sz w:val="24"/>
          <w:lang w:val="en-US" w:eastAsia="zh-CN"/>
        </w:rPr>
        <w:t>4、张雷：整体进度严重滞后，因设备提资慢造成图纸出具滞后，5月15-16日前SVG设备进场及变压器基础图将到现场；二次设备需尽快协调落实提资问题以便设计尽快出具基础图和电气图；林地砍伐目前比较困难，现场已调整桩基位置，对调整后的排布图与前期桩基排布图有冲突的，除变更部位不做外，其余按前期设计排布施工；界面问题由监理、业主项目部会同相关单位协调沟通处理；二期小桥需尽快组织进场施工；质监站监检时间需尽快落实时间节点；管理区消防、基础设施施工进度应满足山东省电业局6月18日前检查验收合格并网为条件；为迎接市领导6月19日检查，各施工单位需高度重视，在迎检准备中尽快制定计划、方案和相关保障措施。</w:t>
      </w:r>
    </w:p>
    <w:p>
      <w:pPr>
        <w:pStyle w:val="4"/>
        <w:numPr>
          <w:ilvl w:val="0"/>
          <w:numId w:val="0"/>
        </w:numPr>
        <w:spacing w:line="360" w:lineRule="auto"/>
        <w:ind w:leftChars="0"/>
        <w:rPr>
          <w:b/>
          <w:bCs/>
          <w:sz w:val="24"/>
        </w:rPr>
      </w:pPr>
      <w:r>
        <w:rPr>
          <w:rFonts w:hint="eastAsia"/>
          <w:b/>
          <w:bCs/>
          <w:sz w:val="24"/>
          <w:lang w:eastAsia="zh-CN"/>
        </w:rPr>
        <w:t>四、常州正衡电力工程监理有限公司</w:t>
      </w:r>
      <w:r>
        <w:rPr>
          <w:rFonts w:hint="eastAsia"/>
          <w:b/>
          <w:bCs/>
          <w:sz w:val="24"/>
        </w:rPr>
        <w:t>郑</w:t>
      </w:r>
      <w:r>
        <w:rPr>
          <w:b/>
          <w:bCs/>
          <w:sz w:val="24"/>
        </w:rPr>
        <w:t>家寨</w:t>
      </w:r>
      <w:r>
        <w:rPr>
          <w:rFonts w:hint="eastAsia"/>
          <w:b/>
          <w:bCs/>
          <w:sz w:val="24"/>
        </w:rPr>
        <w:t>20MW</w:t>
      </w:r>
      <w:r>
        <w:rPr>
          <w:b/>
          <w:bCs/>
          <w:sz w:val="24"/>
        </w:rPr>
        <w:t>光伏发电</w:t>
      </w:r>
      <w:r>
        <w:rPr>
          <w:rFonts w:hint="eastAsia"/>
          <w:b/>
          <w:bCs/>
          <w:sz w:val="24"/>
        </w:rPr>
        <w:t>监理项目部</w:t>
      </w:r>
      <w:r>
        <w:rPr>
          <w:b/>
          <w:bCs/>
          <w:sz w:val="24"/>
        </w:rPr>
        <w:t>：</w:t>
      </w:r>
    </w:p>
    <w:p>
      <w:pPr>
        <w:spacing w:line="240" w:lineRule="auto"/>
        <w:rPr>
          <w:rFonts w:hint="eastAsia"/>
          <w:sz w:val="24"/>
          <w:lang w:val="en-US" w:eastAsia="zh-CN"/>
        </w:rPr>
      </w:pPr>
      <w:r>
        <w:rPr>
          <w:rFonts w:hint="eastAsia"/>
          <w:sz w:val="24"/>
        </w:rPr>
        <w:t>1</w:t>
      </w:r>
      <w:r>
        <w:rPr>
          <w:rFonts w:hint="eastAsia"/>
          <w:sz w:val="24"/>
          <w:lang w:eastAsia="zh-CN"/>
        </w:rPr>
        <w:t>、储乐峰：建议质监站的监检时间确定必须在作业面满足、资料完善时尽快确定；</w:t>
      </w:r>
      <w:r>
        <w:rPr>
          <w:rFonts w:hint="eastAsia"/>
          <w:sz w:val="24"/>
          <w:lang w:val="en-US" w:eastAsia="zh-CN"/>
        </w:rPr>
        <w:t>43#塔基施工需合理安排施工时间；</w:t>
      </w:r>
      <w:r>
        <w:rPr>
          <w:rFonts w:hint="eastAsia"/>
          <w:sz w:val="24"/>
          <w:lang w:eastAsia="zh-CN"/>
        </w:rPr>
        <w:t>外线立塔、紧线施工将开展，施工前必须上报相关施工方案、安全保证措施到位、相关管理人员满足的前提下开始施工，确保施工质量及施工安全；</w:t>
      </w:r>
      <w:r>
        <w:rPr>
          <w:rFonts w:hint="eastAsia"/>
          <w:sz w:val="24"/>
          <w:lang w:val="en-US" w:eastAsia="zh-CN"/>
        </w:rPr>
        <w:t>全场防雷接地检测需尽快落实检测单位，保证检测的有效性；一、二期集电线路走向是否可以优化； 一、二期设备技术参数必须尽快落实清楚，以便后续定值的计算及出具定值计算书；以6月19日迎检为契机及节点时间，各施工单位尽快落实迎检的相关计划及方案。</w:t>
      </w:r>
    </w:p>
    <w:p>
      <w:pPr>
        <w:pStyle w:val="4"/>
        <w:numPr>
          <w:ilvl w:val="0"/>
          <w:numId w:val="0"/>
        </w:numPr>
        <w:spacing w:line="240" w:lineRule="auto"/>
        <w:ind w:leftChars="0"/>
        <w:rPr>
          <w:rFonts w:hint="eastAsia"/>
          <w:b/>
          <w:bCs/>
          <w:sz w:val="24"/>
          <w:lang w:val="en-US" w:eastAsia="zh-CN"/>
        </w:rPr>
      </w:pPr>
    </w:p>
    <w:p>
      <w:pPr>
        <w:pStyle w:val="4"/>
        <w:numPr>
          <w:ilvl w:val="0"/>
          <w:numId w:val="0"/>
        </w:numPr>
        <w:spacing w:line="240" w:lineRule="auto"/>
        <w:ind w:leftChars="0"/>
        <w:rPr>
          <w:sz w:val="24"/>
        </w:rPr>
      </w:pPr>
      <w:r>
        <w:rPr>
          <w:rFonts w:hint="eastAsia"/>
          <w:b/>
          <w:bCs/>
          <w:sz w:val="24"/>
          <w:lang w:val="en-US" w:eastAsia="zh-CN"/>
        </w:rPr>
        <w:t>2.</w:t>
      </w:r>
      <w:r>
        <w:rPr>
          <w:rFonts w:hint="eastAsia"/>
          <w:b/>
          <w:bCs/>
          <w:sz w:val="24"/>
        </w:rPr>
        <w:t>发文</w:t>
      </w:r>
      <w:r>
        <w:rPr>
          <w:b/>
          <w:bCs/>
          <w:sz w:val="24"/>
        </w:rPr>
        <w:t>单位：</w:t>
      </w:r>
      <w:r>
        <w:rPr>
          <w:rFonts w:hint="eastAsia"/>
          <w:sz w:val="24"/>
        </w:rPr>
        <w:t>常州</w:t>
      </w:r>
      <w:r>
        <w:rPr>
          <w:sz w:val="24"/>
        </w:rPr>
        <w:t>正衡电力工程监理有限公司</w:t>
      </w:r>
    </w:p>
    <w:p>
      <w:pPr>
        <w:pStyle w:val="4"/>
        <w:spacing w:line="240" w:lineRule="auto"/>
        <w:ind w:left="480" w:firstLine="480"/>
        <w:rPr>
          <w:sz w:val="24"/>
        </w:rPr>
      </w:pPr>
      <w:r>
        <w:rPr>
          <w:rFonts w:hint="eastAsia"/>
          <w:sz w:val="24"/>
          <w:lang w:val="en-US" w:eastAsia="zh-CN"/>
        </w:rPr>
        <w:t xml:space="preserve">  </w:t>
      </w:r>
      <w:r>
        <w:rPr>
          <w:rFonts w:hint="eastAsia"/>
          <w:sz w:val="24"/>
        </w:rPr>
        <w:t>郑</w:t>
      </w:r>
      <w:r>
        <w:rPr>
          <w:sz w:val="24"/>
        </w:rPr>
        <w:t>家寨</w:t>
      </w:r>
      <w:r>
        <w:rPr>
          <w:rFonts w:hint="eastAsia"/>
          <w:sz w:val="24"/>
        </w:rPr>
        <w:t>20</w:t>
      </w:r>
      <w:r>
        <w:rPr>
          <w:sz w:val="24"/>
        </w:rPr>
        <w:t>MW</w:t>
      </w:r>
      <w:r>
        <w:rPr>
          <w:rFonts w:hint="eastAsia"/>
          <w:sz w:val="24"/>
        </w:rPr>
        <w:t>光伏</w:t>
      </w:r>
      <w:r>
        <w:rPr>
          <w:sz w:val="24"/>
        </w:rPr>
        <w:t>发电</w:t>
      </w:r>
      <w:r>
        <w:rPr>
          <w:rFonts w:hint="eastAsia"/>
          <w:sz w:val="24"/>
        </w:rPr>
        <w:t>监理项目部</w:t>
      </w:r>
    </w:p>
    <w:p>
      <w:pPr>
        <w:pStyle w:val="4"/>
        <w:numPr>
          <w:ilvl w:val="0"/>
          <w:numId w:val="0"/>
        </w:numPr>
        <w:spacing w:line="360" w:lineRule="auto"/>
        <w:ind w:leftChars="0"/>
        <w:rPr>
          <w:rFonts w:hint="eastAsia"/>
          <w:b/>
          <w:bCs/>
          <w:sz w:val="24"/>
          <w:lang w:val="en-US" w:eastAsia="zh-CN"/>
        </w:rPr>
      </w:pPr>
    </w:p>
    <w:p>
      <w:pPr>
        <w:pStyle w:val="4"/>
        <w:numPr>
          <w:ilvl w:val="0"/>
          <w:numId w:val="0"/>
        </w:numPr>
        <w:spacing w:line="360" w:lineRule="auto"/>
        <w:ind w:leftChars="0"/>
        <w:rPr>
          <w:rFonts w:hint="eastAsia"/>
          <w:sz w:val="24"/>
        </w:rPr>
      </w:pPr>
      <w:r>
        <w:rPr>
          <w:rFonts w:hint="eastAsia"/>
          <w:b/>
          <w:bCs/>
          <w:sz w:val="24"/>
          <w:lang w:val="en-US" w:eastAsia="zh-CN"/>
        </w:rPr>
        <w:t>3.</w:t>
      </w:r>
      <w:r>
        <w:rPr>
          <w:rFonts w:hint="eastAsia"/>
          <w:b/>
          <w:bCs/>
          <w:sz w:val="24"/>
        </w:rPr>
        <w:t>发文</w:t>
      </w:r>
      <w:r>
        <w:rPr>
          <w:b/>
          <w:bCs/>
          <w:sz w:val="24"/>
        </w:rPr>
        <w:t>时间：</w:t>
      </w:r>
      <w:r>
        <w:rPr>
          <w:rFonts w:hint="eastAsia"/>
          <w:sz w:val="24"/>
        </w:rPr>
        <w:t>2016年0</w:t>
      </w:r>
      <w:r>
        <w:rPr>
          <w:rFonts w:hint="eastAsia"/>
          <w:sz w:val="24"/>
          <w:lang w:val="en-US" w:eastAsia="zh-CN"/>
        </w:rPr>
        <w:t>5</w:t>
      </w:r>
      <w:r>
        <w:rPr>
          <w:rFonts w:hint="eastAsia"/>
          <w:sz w:val="24"/>
        </w:rPr>
        <w:t>月</w:t>
      </w:r>
      <w:r>
        <w:rPr>
          <w:rFonts w:hint="eastAsia"/>
          <w:sz w:val="24"/>
          <w:lang w:val="en-US" w:eastAsia="zh-CN"/>
        </w:rPr>
        <w:t>15</w:t>
      </w:r>
      <w:r>
        <w:rPr>
          <w:rFonts w:hint="eastAsia"/>
          <w:sz w:val="24"/>
        </w:rPr>
        <w:t>日</w:t>
      </w:r>
    </w:p>
    <w:p>
      <w:pPr>
        <w:pStyle w:val="4"/>
        <w:numPr>
          <w:ilvl w:val="0"/>
          <w:numId w:val="0"/>
        </w:numPr>
        <w:spacing w:line="360" w:lineRule="auto"/>
        <w:ind w:leftChars="0"/>
        <w:rPr>
          <w:rFonts w:hint="eastAsia"/>
          <w:b/>
          <w:bCs/>
          <w:sz w:val="24"/>
          <w:lang w:val="en-US" w:eastAsia="zh-CN"/>
        </w:rPr>
      </w:pPr>
    </w:p>
    <w:p>
      <w:pPr>
        <w:pStyle w:val="4"/>
        <w:numPr>
          <w:ilvl w:val="0"/>
          <w:numId w:val="0"/>
        </w:numPr>
        <w:spacing w:line="360" w:lineRule="auto"/>
        <w:ind w:leftChars="0"/>
        <w:rPr>
          <w:rFonts w:hint="eastAsia" w:eastAsiaTheme="minorEastAsia"/>
          <w:b/>
          <w:bCs/>
          <w:sz w:val="24"/>
          <w:lang w:val="en-US" w:eastAsia="zh-CN"/>
        </w:rPr>
      </w:pPr>
      <w:r>
        <w:rPr>
          <w:rFonts w:hint="eastAsia"/>
          <w:b/>
          <w:bCs/>
          <w:sz w:val="24"/>
          <w:lang w:val="en-US" w:eastAsia="zh-CN"/>
        </w:rPr>
        <w:t>4.会议签到表</w:t>
      </w:r>
    </w:p>
    <w:p>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A00002EF" w:usb1="4000004B" w:usb2="00000000" w:usb3="00000000" w:csb0="2000019F" w:csb1="00000000"/>
  </w:font>
  <w:font w:name="Calibri">
    <w:panose1 w:val="020F0502020204030204"/>
    <w:charset w:val="00"/>
    <w:family w:val="swiss"/>
    <w:pitch w:val="default"/>
    <w:sig w:usb0="E10002FF" w:usb1="4000ACFF" w:usb2="00000009" w:usb3="00000000" w:csb0="2000019F" w:csb1="00000000"/>
  </w:font>
  <w:font w:name="Calibri Light">
    <w:panose1 w:val="020F0302020204030204"/>
    <w:charset w:val="00"/>
    <w:family w:val="swiss"/>
    <w:pitch w:val="default"/>
    <w:sig w:usb0="A00002EF" w:usb1="4000207B" w:usb2="00000000" w:usb3="00000000" w:csb0="2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DDC1A48"/>
    <w:multiLevelType w:val="multilevel"/>
    <w:tmpl w:val="2DDC1A48"/>
    <w:lvl w:ilvl="0" w:tentative="0">
      <w:start w:val="1"/>
      <w:numFmt w:val="decimal"/>
      <w:lvlText w:val="%1、"/>
      <w:lvlJc w:val="left"/>
      <w:pPr>
        <w:ind w:left="287" w:hanging="360"/>
      </w:pPr>
      <w:rPr>
        <w:rFonts w:hint="default"/>
      </w:rPr>
    </w:lvl>
    <w:lvl w:ilvl="1" w:tentative="0">
      <w:start w:val="1"/>
      <w:numFmt w:val="lowerLetter"/>
      <w:lvlText w:val="%2)"/>
      <w:lvlJc w:val="left"/>
      <w:pPr>
        <w:ind w:left="767" w:hanging="420"/>
      </w:pPr>
    </w:lvl>
    <w:lvl w:ilvl="2" w:tentative="0">
      <w:start w:val="1"/>
      <w:numFmt w:val="lowerRoman"/>
      <w:lvlText w:val="%3."/>
      <w:lvlJc w:val="right"/>
      <w:pPr>
        <w:ind w:left="1187" w:hanging="420"/>
      </w:pPr>
    </w:lvl>
    <w:lvl w:ilvl="3" w:tentative="0">
      <w:start w:val="1"/>
      <w:numFmt w:val="decimal"/>
      <w:lvlText w:val="%4."/>
      <w:lvlJc w:val="left"/>
      <w:pPr>
        <w:ind w:left="1607" w:hanging="420"/>
      </w:pPr>
    </w:lvl>
    <w:lvl w:ilvl="4" w:tentative="0">
      <w:start w:val="1"/>
      <w:numFmt w:val="lowerLetter"/>
      <w:lvlText w:val="%5)"/>
      <w:lvlJc w:val="left"/>
      <w:pPr>
        <w:ind w:left="2027" w:hanging="420"/>
      </w:pPr>
    </w:lvl>
    <w:lvl w:ilvl="5" w:tentative="0">
      <w:start w:val="1"/>
      <w:numFmt w:val="lowerRoman"/>
      <w:lvlText w:val="%6."/>
      <w:lvlJc w:val="right"/>
      <w:pPr>
        <w:ind w:left="2447" w:hanging="420"/>
      </w:pPr>
    </w:lvl>
    <w:lvl w:ilvl="6" w:tentative="0">
      <w:start w:val="1"/>
      <w:numFmt w:val="decimal"/>
      <w:lvlText w:val="%7."/>
      <w:lvlJc w:val="left"/>
      <w:pPr>
        <w:ind w:left="2867" w:hanging="420"/>
      </w:pPr>
    </w:lvl>
    <w:lvl w:ilvl="7" w:tentative="0">
      <w:start w:val="1"/>
      <w:numFmt w:val="lowerLetter"/>
      <w:lvlText w:val="%8)"/>
      <w:lvlJc w:val="left"/>
      <w:pPr>
        <w:ind w:left="3287" w:hanging="420"/>
      </w:pPr>
    </w:lvl>
    <w:lvl w:ilvl="8" w:tentative="0">
      <w:start w:val="1"/>
      <w:numFmt w:val="lowerRoman"/>
      <w:lvlText w:val="%9."/>
      <w:lvlJc w:val="right"/>
      <w:pPr>
        <w:ind w:left="3707" w:hanging="420"/>
      </w:pPr>
    </w:lvl>
  </w:abstractNum>
  <w:abstractNum w:abstractNumId="1">
    <w:nsid w:val="3A35360D"/>
    <w:multiLevelType w:val="multilevel"/>
    <w:tmpl w:val="3A35360D"/>
    <w:lvl w:ilvl="0" w:tentative="0">
      <w:start w:val="1"/>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
    <w:nsid w:val="5712103D"/>
    <w:multiLevelType w:val="singleLevel"/>
    <w:tmpl w:val="5712103D"/>
    <w:lvl w:ilvl="0" w:tentative="0">
      <w:start w:val="1"/>
      <w:numFmt w:val="chineseCounting"/>
      <w:suff w:val="nothing"/>
      <w:lvlText w:val="%1、"/>
      <w:lvlJc w:val="left"/>
    </w:lvl>
  </w:abstractNum>
  <w:abstractNum w:abstractNumId="3">
    <w:nsid w:val="571B506C"/>
    <w:multiLevelType w:val="singleLevel"/>
    <w:tmpl w:val="571B506C"/>
    <w:lvl w:ilvl="0" w:tentative="0">
      <w:start w:val="1"/>
      <w:numFmt w:val="decimal"/>
      <w:suff w:val="nothing"/>
      <w:lvlText w:val="%1、"/>
      <w:lvlJc w:val="left"/>
    </w:lvl>
  </w:abstractNum>
  <w:abstractNum w:abstractNumId="4">
    <w:nsid w:val="571B54E9"/>
    <w:multiLevelType w:val="singleLevel"/>
    <w:tmpl w:val="571B54E9"/>
    <w:lvl w:ilvl="0" w:tentative="0">
      <w:start w:val="1"/>
      <w:numFmt w:val="decimal"/>
      <w:suff w:val="nothing"/>
      <w:lvlText w:val="%1、"/>
      <w:lvlJc w:val="left"/>
    </w:lvl>
  </w:abstractNum>
  <w:abstractNum w:abstractNumId="5">
    <w:nsid w:val="572E81E3"/>
    <w:multiLevelType w:val="singleLevel"/>
    <w:tmpl w:val="572E81E3"/>
    <w:lvl w:ilvl="0" w:tentative="0">
      <w:start w:val="1"/>
      <w:numFmt w:val="decimal"/>
      <w:suff w:val="nothing"/>
      <w:lvlText w:val="%1、"/>
      <w:lvlJc w:val="left"/>
    </w:lvl>
  </w:abstractNum>
  <w:abstractNum w:abstractNumId="6">
    <w:nsid w:val="5736F7D1"/>
    <w:multiLevelType w:val="singleLevel"/>
    <w:tmpl w:val="5736F7D1"/>
    <w:lvl w:ilvl="0" w:tentative="0">
      <w:start w:val="8"/>
      <w:numFmt w:val="decimal"/>
      <w:suff w:val="nothing"/>
      <w:lvlText w:val="%1、"/>
      <w:lvlJc w:val="left"/>
    </w:lvl>
  </w:abstractNum>
  <w:abstractNum w:abstractNumId="7">
    <w:nsid w:val="5736F99C"/>
    <w:multiLevelType w:val="singleLevel"/>
    <w:tmpl w:val="5736F99C"/>
    <w:lvl w:ilvl="0" w:tentative="0">
      <w:start w:val="3"/>
      <w:numFmt w:val="chineseCounting"/>
      <w:suff w:val="nothing"/>
      <w:lvlText w:val="%1、"/>
      <w:lvlJc w:val="left"/>
    </w:lvl>
  </w:abstractNum>
  <w:abstractNum w:abstractNumId="8">
    <w:nsid w:val="5736FBF8"/>
    <w:multiLevelType w:val="singleLevel"/>
    <w:tmpl w:val="5736FBF8"/>
    <w:lvl w:ilvl="0" w:tentative="0">
      <w:start w:val="1"/>
      <w:numFmt w:val="decimal"/>
      <w:suff w:val="nothing"/>
      <w:lvlText w:val="%1、"/>
      <w:lvlJc w:val="left"/>
    </w:lvl>
  </w:abstractNum>
  <w:abstractNum w:abstractNumId="9">
    <w:nsid w:val="57373ED4"/>
    <w:multiLevelType w:val="singleLevel"/>
    <w:tmpl w:val="57373ED4"/>
    <w:lvl w:ilvl="0" w:tentative="0">
      <w:start w:val="1"/>
      <w:numFmt w:val="decimal"/>
      <w:suff w:val="nothing"/>
      <w:lvlText w:val="%1、"/>
      <w:lvlJc w:val="left"/>
    </w:lvl>
  </w:abstractNum>
  <w:num w:numId="1">
    <w:abstractNumId w:val="3"/>
  </w:num>
  <w:num w:numId="2">
    <w:abstractNumId w:val="0"/>
  </w:num>
  <w:num w:numId="3">
    <w:abstractNumId w:val="1"/>
  </w:num>
  <w:num w:numId="4">
    <w:abstractNumId w:val="4"/>
  </w:num>
  <w:num w:numId="5">
    <w:abstractNumId w:val="9"/>
  </w:num>
  <w:num w:numId="6">
    <w:abstractNumId w:val="2"/>
  </w:num>
  <w:num w:numId="7">
    <w:abstractNumId w:val="6"/>
  </w:num>
  <w:num w:numId="8">
    <w:abstractNumId w:val="5"/>
  </w:num>
  <w:num w:numId="9">
    <w:abstractNumId w:val="7"/>
  </w:num>
  <w:num w:numId="10">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DB26500"/>
    <w:rsid w:val="136C4AE0"/>
    <w:rsid w:val="13C951B0"/>
    <w:rsid w:val="238B24D6"/>
    <w:rsid w:val="28AD3944"/>
    <w:rsid w:val="33B819DD"/>
    <w:rsid w:val="3ABF7B52"/>
    <w:rsid w:val="3F000F2E"/>
    <w:rsid w:val="4DB26500"/>
    <w:rsid w:val="6C6F01CA"/>
    <w:rsid w:val="7160479F"/>
  </w:rsid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2">
    <w:name w:val="Default Paragraph Font"/>
    <w:semiHidden/>
    <w:qFormat/>
    <w:uiPriority w:val="0"/>
  </w:style>
  <w:style w:type="table" w:default="1" w:styleId="3">
    <w:name w:val="Normal Table"/>
    <w:semiHidden/>
    <w:qFormat/>
    <w:uiPriority w:val="0"/>
    <w:tblPr>
      <w:tblLayout w:type="fixed"/>
      <w:tblCellMar>
        <w:top w:w="0" w:type="dxa"/>
        <w:left w:w="108" w:type="dxa"/>
        <w:bottom w:w="0" w:type="dxa"/>
        <w:right w:w="108" w:type="dxa"/>
      </w:tblCellMar>
    </w:tblPr>
  </w:style>
  <w:style w:type="paragraph" w:customStyle="1" w:styleId="4">
    <w:name w:val="List Paragraph"/>
    <w:basedOn w:val="1"/>
    <w:qFormat/>
    <w:uiPriority w:val="34"/>
    <w:pPr>
      <w:ind w:firstLine="420" w:firstLineChars="200"/>
    </w:p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ScaleCrop>false</ScaleCrop>
  <LinksUpToDate>false</LinksUpToDate>
  <CharactersWithSpaces>0</CharactersWithSpaces>
  <Application>WPS Office_10.1.0.5745_F1E327BC-269C-435d-A152-05C5408002CA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2016-05-07T23:41:00Z</dcterms:created>
  <dc:creator>clf-1</dc:creator>
  <cp:lastModifiedBy>clf-1</cp:lastModifiedBy>
  <cp:lastPrinted>2016-05-15T01:30:00Z</cp:lastPrinted>
  <dcterms:modified xsi:type="dcterms:W3CDTF">2016-05-25T17:38:50Z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2052-10.1.0.5745</vt:lpwstr>
  </property>
</Properties>
</file>