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-197" w:rightChars="-94"/>
        <w:jc w:val="center"/>
        <w:textAlignment w:val="auto"/>
        <w:rPr>
          <w:rFonts w:hint="eastAsia" w:ascii="宋体" w:hAnsi="宋体" w:cs="宋体-18030"/>
          <w:sz w:val="24"/>
        </w:rPr>
      </w:pPr>
      <w:r>
        <w:rPr>
          <w:rFonts w:hint="eastAsia" w:ascii="黑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黑体" w:eastAsia="黑体"/>
          <w:b/>
          <w:sz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五十六</w:t>
      </w:r>
      <w:r>
        <w:rPr>
          <w:rFonts w:hint="eastAsia" w:ascii="黑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次工地例会会议纪要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337" w:hanging="708" w:hangingChars="295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工程名称：朝阳和光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</w:rPr>
        <w:t>光伏并网发电项目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编号：CYHG-ZH-LHJY-0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/>
          <w:sz w:val="28"/>
          <w:szCs w:val="28"/>
        </w:rPr>
        <w:t xml:space="preserve">                                                               </w:t>
      </w:r>
    </w:p>
    <w:tbl>
      <w:tblPr>
        <w:tblStyle w:val="5"/>
        <w:tblW w:w="948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218"/>
        <w:gridCol w:w="1437"/>
        <w:gridCol w:w="2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3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项目部会议室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2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组织单位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8"/>
                <w:szCs w:val="28"/>
              </w:rPr>
              <w:t>常州正衡电力工程监理有限公司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主持人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王登营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会议议题</w:t>
            </w:r>
          </w:p>
        </w:tc>
        <w:tc>
          <w:tcPr>
            <w:tcW w:w="7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施工过程中安全、质量、进度事宜。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3" w:hRule="atLeast"/>
        </w:trPr>
        <w:tc>
          <w:tcPr>
            <w:tcW w:w="94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业主单位: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要求总包单位在保证施工质量的前提下，合理加快施工进度；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要求总包单位做好下一工序的施工准备工作；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3、如4月30日未完成40MWp全容量并网目标，将对总包单位进行每天5万元经济考核。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监理单位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要求总包单位加强施工现场安全管理，施工人员必须佩戴劳保用品，确保安全生产；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要求总包单位加强现场施工质量管理，确保工程质量；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要求总包单位加快施工进度，确保4月12日前完成桩基础浇筑工作；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要求总包单位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做好下一工序的安装准备工作，同时制定陡坡区域施工及成品保护方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案上报监理和业主项目部。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8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总包单位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本周完成工作：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1、下三家场区陡坡区域钻孔完成380个，灌装完成390根；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大三家场区支架消缺完成80%，电气消缺完成50%；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3、赵家沟场区支架消缺完成40%。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下周工作计划：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1、下三家场区陡坡区域灌桩完成420根；钻孔完成400个。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2、联合场区新增区域钻孔完成1020个，桩基础浇筑完成80%；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3、大三家场区电气消缺完成80%，桩基础加固完成20%；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4、赵家沟场区支架消缺完成60%，电气消缺完成20%。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注：本表一式3份，由项目监理单位整理；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建设单位、监理单位、总包单位各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C975"/>
    <w:multiLevelType w:val="singleLevel"/>
    <w:tmpl w:val="58C0C97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ED7A74"/>
    <w:multiLevelType w:val="singleLevel"/>
    <w:tmpl w:val="59ED7A7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FD7090"/>
    <w:multiLevelType w:val="singleLevel"/>
    <w:tmpl w:val="59FD709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4725E1"/>
    <w:multiLevelType w:val="singleLevel"/>
    <w:tmpl w:val="5A4725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56A6"/>
    <w:rsid w:val="59DE4EBC"/>
    <w:rsid w:val="5E645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2018-03-31T06:35:00Z</dcterms:created>
  <dc:creator>Waiting for a person</dc:creator>
  <cp:lastModifiedBy>Waiting for a person</cp:lastModifiedBy>
  <dcterms:modified xsi:type="dcterms:W3CDTF">2018-03-31T07:36:32Z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