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2940" w:firstLineChars="1400"/>
        <w:rPr>
          <w:rFonts w:hint="eastAsia"/>
          <w:lang w:eastAsia="zh-CN"/>
        </w:rPr>
      </w:pPr>
      <w: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-458470</wp:posOffset>
            </wp:positionH>
            <wp:positionV relativeFrom="paragraph">
              <wp:posOffset>-130810</wp:posOffset>
            </wp:positionV>
            <wp:extent cx="512445" cy="572770"/>
            <wp:effectExtent l="0" t="0" r="1905" b="17780"/>
            <wp:wrapNone/>
            <wp:docPr id="1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4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12445" cy="5727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="宋体" w:hAnsi="宋体" w:eastAsia="宋体" w:cs="宋体"/>
          <w:b/>
          <w:bCs/>
          <w:sz w:val="32"/>
          <w:szCs w:val="32"/>
          <w:lang w:eastAsia="zh-CN"/>
        </w:rPr>
        <w:t>会</w:t>
      </w:r>
      <w:r>
        <w:rPr>
          <w:rFonts w:hint="eastAsia" w:ascii="宋体" w:hAnsi="宋体" w:eastAsia="宋体" w:cs="宋体"/>
          <w:b/>
          <w:bCs/>
          <w:sz w:val="32"/>
          <w:szCs w:val="32"/>
          <w:lang w:val="en-US" w:eastAsia="zh-CN"/>
        </w:rPr>
        <w:t xml:space="preserve"> </w:t>
      </w:r>
      <w:r>
        <w:rPr>
          <w:rFonts w:hint="eastAsia" w:ascii="宋体" w:hAnsi="宋体" w:eastAsia="宋体" w:cs="宋体"/>
          <w:b/>
          <w:bCs/>
          <w:sz w:val="32"/>
          <w:szCs w:val="32"/>
          <w:lang w:eastAsia="zh-CN"/>
        </w:rPr>
        <w:t>议</w:t>
      </w:r>
      <w:r>
        <w:rPr>
          <w:rFonts w:hint="eastAsia" w:ascii="宋体" w:hAnsi="宋体" w:eastAsia="宋体" w:cs="宋体"/>
          <w:b/>
          <w:bCs/>
          <w:sz w:val="32"/>
          <w:szCs w:val="32"/>
          <w:lang w:val="en-US" w:eastAsia="zh-CN"/>
        </w:rPr>
        <w:t xml:space="preserve"> </w:t>
      </w:r>
      <w:r>
        <w:rPr>
          <w:rFonts w:hint="eastAsia" w:ascii="宋体" w:hAnsi="宋体" w:eastAsia="宋体" w:cs="宋体"/>
          <w:b/>
          <w:bCs/>
          <w:sz w:val="32"/>
          <w:szCs w:val="32"/>
          <w:lang w:eastAsia="zh-CN"/>
        </w:rPr>
        <w:t>纪</w:t>
      </w:r>
      <w:r>
        <w:rPr>
          <w:rFonts w:hint="eastAsia" w:ascii="宋体" w:hAnsi="宋体" w:eastAsia="宋体" w:cs="宋体"/>
          <w:b/>
          <w:bCs/>
          <w:sz w:val="32"/>
          <w:szCs w:val="32"/>
          <w:lang w:val="en-US" w:eastAsia="zh-CN"/>
        </w:rPr>
        <w:t xml:space="preserve"> </w:t>
      </w:r>
      <w:r>
        <w:rPr>
          <w:rFonts w:hint="eastAsia" w:ascii="宋体" w:hAnsi="宋体" w:eastAsia="宋体" w:cs="宋体"/>
          <w:b/>
          <w:bCs/>
          <w:sz w:val="32"/>
          <w:szCs w:val="32"/>
          <w:lang w:eastAsia="zh-CN"/>
        </w:rPr>
        <w:t>要</w:t>
      </w:r>
    </w:p>
    <w:p>
      <w:pPr>
        <w:wordWrap w:val="0"/>
        <w:topLinePunct/>
        <w:ind w:right="210" w:rightChars="100"/>
        <w:jc w:val="left"/>
        <w:rPr>
          <w:rFonts w:hint="default" w:ascii="宋体" w:hAnsi="宋体" w:eastAsia="宋体" w:cs="宋体"/>
          <w:kern w:val="2"/>
          <w:sz w:val="21"/>
          <w:szCs w:val="21"/>
          <w:lang w:val="en-US" w:eastAsia="zh-CN"/>
        </w:rPr>
      </w:pPr>
      <w:r>
        <w:rPr>
          <w:rFonts w:hint="eastAsia"/>
          <w:lang w:val="en-US" w:eastAsia="zh-CN"/>
        </w:rPr>
        <w:t xml:space="preserve">                                                     编号：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ZSFD-HYJY-</w:t>
      </w:r>
      <w:r>
        <w:rPr>
          <w:rFonts w:hint="eastAsia" w:ascii="宋体" w:hAnsi="宋体" w:eastAsia="宋体" w:cs="宋体"/>
          <w:kern w:val="2"/>
          <w:sz w:val="21"/>
          <w:szCs w:val="21"/>
          <w:lang w:val="en-US" w:eastAsia="zh-CN"/>
        </w:rPr>
        <w:t>ZHJL-041</w:t>
      </w:r>
    </w:p>
    <w:p>
      <w:pPr>
        <w:wordWrap w:val="0"/>
        <w:topLinePunct/>
        <w:ind w:right="210" w:rightChars="100"/>
        <w:jc w:val="left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工程名称： 高传新能源宜春樟树阁皂山风电场项目        签发：</w:t>
      </w:r>
    </w:p>
    <w:tbl>
      <w:tblPr>
        <w:tblStyle w:val="7"/>
        <w:tblpPr w:leftFromText="180" w:rightFromText="180" w:vertAnchor="text" w:tblpXSpec="center" w:tblpY="87"/>
        <w:tblOverlap w:val="never"/>
        <w:tblW w:w="9184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48"/>
        <w:gridCol w:w="3291"/>
        <w:gridCol w:w="1030"/>
        <w:gridCol w:w="272"/>
        <w:gridCol w:w="981"/>
        <w:gridCol w:w="216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3" w:hRule="atLeast"/>
          <w:jc w:val="center"/>
        </w:trPr>
        <w:tc>
          <w:tcPr>
            <w:tcW w:w="1448" w:type="dxa"/>
            <w:vAlign w:val="top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  <w:t>会议地点</w:t>
            </w:r>
          </w:p>
        </w:tc>
        <w:tc>
          <w:tcPr>
            <w:tcW w:w="3291" w:type="dxa"/>
            <w:vAlign w:val="top"/>
          </w:tcPr>
          <w:p>
            <w:pPr>
              <w:spacing w:line="360" w:lineRule="auto"/>
              <w:ind w:firstLine="480" w:firstLineChars="20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  <w:t>升压站会议室</w:t>
            </w:r>
          </w:p>
        </w:tc>
        <w:tc>
          <w:tcPr>
            <w:tcW w:w="1302" w:type="dxa"/>
            <w:gridSpan w:val="2"/>
            <w:vAlign w:val="top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  <w:t>会议时间</w:t>
            </w:r>
          </w:p>
        </w:tc>
        <w:tc>
          <w:tcPr>
            <w:tcW w:w="3143" w:type="dxa"/>
            <w:gridSpan w:val="2"/>
            <w:vAlign w:val="top"/>
          </w:tcPr>
          <w:p>
            <w:pPr>
              <w:spacing w:line="360" w:lineRule="auto"/>
              <w:ind w:firstLine="720" w:firstLineChars="300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  <w:t>14:</w:t>
            </w:r>
            <w:r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  <w:t>3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  <w:jc w:val="center"/>
        </w:trPr>
        <w:tc>
          <w:tcPr>
            <w:tcW w:w="1448" w:type="dxa"/>
            <w:vAlign w:val="top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  <w:t>会议主持人</w:t>
            </w:r>
          </w:p>
        </w:tc>
        <w:tc>
          <w:tcPr>
            <w:tcW w:w="7736" w:type="dxa"/>
            <w:gridSpan w:val="5"/>
            <w:vAlign w:val="top"/>
          </w:tcPr>
          <w:p>
            <w:pPr>
              <w:spacing w:line="360" w:lineRule="auto"/>
              <w:ind w:firstLine="1200" w:firstLineChars="500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  <w:t>严足贤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6" w:hRule="atLeast"/>
          <w:jc w:val="center"/>
        </w:trPr>
        <w:tc>
          <w:tcPr>
            <w:tcW w:w="9184" w:type="dxa"/>
            <w:gridSpan w:val="6"/>
            <w:vAlign w:val="top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  <w:t>会议主题：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sz w:val="24"/>
                <w:szCs w:val="24"/>
                <w:lang w:val="en-US" w:eastAsia="zh-CN"/>
              </w:rPr>
              <w:t>施工安全 质量 进度及资料的相关事宜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 w:hRule="atLeast"/>
          <w:jc w:val="center"/>
        </w:trPr>
        <w:tc>
          <w:tcPr>
            <w:tcW w:w="9184" w:type="dxa"/>
            <w:gridSpan w:val="6"/>
            <w:vAlign w:val="top"/>
          </w:tcPr>
          <w:p>
            <w:pPr>
              <w:spacing w:line="360" w:lineRule="auto"/>
              <w:ind w:left="2730" w:hanging="3120" w:hangingChars="1300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  <w:t>上次会议内容落实情况：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 xml:space="preserve"> </w:t>
            </w:r>
          </w:p>
          <w:p>
            <w:pPr>
              <w:spacing w:line="360" w:lineRule="auto"/>
              <w:ind w:firstLine="480" w:firstLineChars="200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33" w:hRule="atLeast"/>
          <w:jc w:val="center"/>
        </w:trPr>
        <w:tc>
          <w:tcPr>
            <w:tcW w:w="9184" w:type="dxa"/>
            <w:gridSpan w:val="6"/>
            <w:vAlign w:val="top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本次会议内容：</w:t>
            </w:r>
          </w:p>
          <w:p>
            <w:pPr>
              <w:pStyle w:val="18"/>
              <w:numPr>
                <w:ilvl w:val="0"/>
                <w:numId w:val="0"/>
              </w:numPr>
              <w:spacing w:line="360" w:lineRule="auto"/>
              <w:ind w:firstLine="240" w:firstLineChars="100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一、EPC总承包单位：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1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firstLine="480" w:firstLineChars="200"/>
              <w:textAlignment w:val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lang w:val="en-US" w:eastAsia="zh-CN"/>
              </w:rPr>
              <w:t>涉网安全整改的原始版照片、视频形成电子版的文档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；</w:t>
            </w:r>
          </w:p>
          <w:p>
            <w:pPr>
              <w:pStyle w:val="2"/>
              <w:numPr>
                <w:ilvl w:val="0"/>
                <w:numId w:val="0"/>
              </w:numPr>
              <w:spacing w:line="360" w:lineRule="auto"/>
              <w:ind w:firstLine="480" w:firstLineChars="200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2、涉网安全的整改项与运维的对接形成一个整体回复文件；</w:t>
            </w:r>
          </w:p>
          <w:p>
            <w:pPr>
              <w:pStyle w:val="2"/>
              <w:numPr>
                <w:ilvl w:val="0"/>
                <w:numId w:val="0"/>
              </w:numPr>
              <w:spacing w:line="360" w:lineRule="auto"/>
              <w:ind w:firstLine="480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3、总包管理费需要及时支付，如果不付款将截留所有分包工程款；</w:t>
            </w:r>
          </w:p>
          <w:p>
            <w:pPr>
              <w:pStyle w:val="2"/>
              <w:numPr>
                <w:ilvl w:val="0"/>
                <w:numId w:val="0"/>
              </w:numPr>
              <w:spacing w:line="360" w:lineRule="auto"/>
              <w:ind w:firstLine="480"/>
              <w:rPr>
                <w:rFonts w:hint="default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4、工程一切险根据协议由业主购买；</w:t>
            </w:r>
          </w:p>
          <w:p>
            <w:pPr>
              <w:pStyle w:val="3"/>
              <w:numPr>
                <w:ilvl w:val="0"/>
                <w:numId w:val="0"/>
              </w:numPr>
              <w:spacing w:line="360" w:lineRule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 xml:space="preserve">    A标段：</w:t>
            </w:r>
            <w:r>
              <w:rPr>
                <w:rFonts w:hint="eastAsia" w:asciiTheme="minorEastAsia" w:hAnsiTheme="minorEastAsia" w:cstheme="minorEastAsia"/>
                <w:sz w:val="24"/>
                <w:szCs w:val="24"/>
                <w:lang w:val="en-US" w:eastAsia="zh-CN"/>
              </w:rPr>
              <w:t>。</w:t>
            </w:r>
          </w:p>
          <w:p>
            <w:pPr>
              <w:pStyle w:val="4"/>
              <w:numPr>
                <w:ilvl w:val="0"/>
                <w:numId w:val="2"/>
              </w:numPr>
              <w:spacing w:line="360" w:lineRule="auto"/>
              <w:ind w:firstLine="480" w:firstLineChars="200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涉网安全验收完成并网前必须完成的整改；</w:t>
            </w:r>
          </w:p>
          <w:p>
            <w:pPr>
              <w:pStyle w:val="4"/>
              <w:numPr>
                <w:ilvl w:val="0"/>
                <w:numId w:val="2"/>
              </w:numPr>
              <w:spacing w:line="360" w:lineRule="auto"/>
              <w:ind w:firstLine="480" w:firstLineChars="200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调度数据网厂家调试；</w:t>
            </w:r>
          </w:p>
          <w:p>
            <w:pPr>
              <w:pStyle w:val="4"/>
              <w:numPr>
                <w:ilvl w:val="0"/>
                <w:numId w:val="2"/>
              </w:numPr>
              <w:spacing w:line="360" w:lineRule="auto"/>
              <w:ind w:firstLine="480" w:firstLineChars="200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综合楼消缺；</w:t>
            </w:r>
          </w:p>
          <w:p>
            <w:pPr>
              <w:pStyle w:val="4"/>
              <w:numPr>
                <w:ilvl w:val="0"/>
                <w:numId w:val="0"/>
              </w:numPr>
              <w:spacing w:line="360" w:lineRule="auto"/>
              <w:ind w:firstLine="480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B标段：</w:t>
            </w:r>
          </w:p>
          <w:p>
            <w:pPr>
              <w:pStyle w:val="4"/>
              <w:numPr>
                <w:ilvl w:val="0"/>
                <w:numId w:val="3"/>
              </w:numPr>
              <w:spacing w:line="360" w:lineRule="auto"/>
              <w:ind w:firstLine="480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G02、G03、G07二次灌浆完成；</w:t>
            </w:r>
          </w:p>
          <w:p>
            <w:pPr>
              <w:pStyle w:val="4"/>
              <w:numPr>
                <w:ilvl w:val="0"/>
                <w:numId w:val="3"/>
              </w:numPr>
              <w:spacing w:line="360" w:lineRule="auto"/>
              <w:ind w:firstLine="480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G04具备浇筑条件；</w:t>
            </w:r>
          </w:p>
          <w:p>
            <w:pPr>
              <w:pStyle w:val="4"/>
              <w:numPr>
                <w:ilvl w:val="0"/>
                <w:numId w:val="3"/>
              </w:numPr>
              <w:spacing w:line="360" w:lineRule="auto"/>
              <w:ind w:firstLine="480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G05到G10机位回填完成；</w:t>
            </w:r>
          </w:p>
          <w:p>
            <w:pPr>
              <w:pStyle w:val="4"/>
              <w:numPr>
                <w:ilvl w:val="0"/>
                <w:numId w:val="3"/>
              </w:numPr>
              <w:spacing w:line="360" w:lineRule="auto"/>
              <w:ind w:firstLine="480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场内道路加宽完成；</w:t>
            </w:r>
          </w:p>
          <w:p>
            <w:pPr>
              <w:pStyle w:val="4"/>
              <w:numPr>
                <w:ilvl w:val="0"/>
                <w:numId w:val="0"/>
              </w:numPr>
              <w:spacing w:line="360" w:lineRule="auto"/>
              <w:ind w:firstLine="480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C标段：</w:t>
            </w:r>
          </w:p>
          <w:p>
            <w:pPr>
              <w:pStyle w:val="4"/>
              <w:numPr>
                <w:ilvl w:val="0"/>
                <w:numId w:val="0"/>
              </w:numPr>
              <w:spacing w:line="360" w:lineRule="auto"/>
              <w:ind w:firstLine="480"/>
              <w:rPr>
                <w:rFonts w:hint="default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1、主吊配件陆续进行倒运至风机平台</w:t>
            </w:r>
          </w:p>
          <w:p>
            <w:pPr>
              <w:pStyle w:val="3"/>
              <w:numPr>
                <w:ilvl w:val="0"/>
                <w:numId w:val="0"/>
              </w:numPr>
              <w:spacing w:line="360" w:lineRule="auto"/>
              <w:ind w:firstLine="480" w:firstLineChars="200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D标段：</w:t>
            </w:r>
          </w:p>
          <w:p>
            <w:pPr>
              <w:pStyle w:val="4"/>
              <w:numPr>
                <w:ilvl w:val="0"/>
                <w:numId w:val="4"/>
              </w:numPr>
              <w:spacing w:line="360" w:lineRule="auto"/>
              <w:ind w:left="480" w:leftChars="0" w:firstLine="0" w:firstLineChars="0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B1到B6的导线展放完成；</w:t>
            </w:r>
          </w:p>
          <w:p>
            <w:pPr>
              <w:pStyle w:val="4"/>
              <w:numPr>
                <w:ilvl w:val="0"/>
                <w:numId w:val="4"/>
              </w:numPr>
              <w:spacing w:line="360" w:lineRule="auto"/>
              <w:ind w:left="480" w:leftChars="0" w:firstLine="0" w:firstLineChars="0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G07和G08风机的电缆沟开挖完成。</w:t>
            </w:r>
          </w:p>
          <w:p>
            <w:pPr>
              <w:pStyle w:val="4"/>
              <w:widowControl w:val="0"/>
              <w:numPr>
                <w:ilvl w:val="0"/>
                <w:numId w:val="0"/>
              </w:numPr>
              <w:snapToGrid w:val="0"/>
              <w:spacing w:line="360" w:lineRule="auto"/>
              <w:jc w:val="left"/>
              <w:textAlignment w:val="baseline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 xml:space="preserve">   场外道路改造：</w:t>
            </w:r>
          </w:p>
          <w:p>
            <w:pPr>
              <w:pStyle w:val="4"/>
              <w:widowControl w:val="0"/>
              <w:numPr>
                <w:ilvl w:val="0"/>
                <w:numId w:val="5"/>
              </w:numPr>
              <w:snapToGrid w:val="0"/>
              <w:spacing w:line="360" w:lineRule="auto"/>
              <w:ind w:left="480" w:leftChars="0" w:firstLine="0" w:firstLineChars="0"/>
              <w:jc w:val="left"/>
              <w:textAlignment w:val="baseline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道路护栏未完成；</w:t>
            </w:r>
          </w:p>
          <w:p>
            <w:pPr>
              <w:pStyle w:val="4"/>
              <w:widowControl w:val="0"/>
              <w:numPr>
                <w:ilvl w:val="0"/>
                <w:numId w:val="5"/>
              </w:numPr>
              <w:snapToGrid w:val="0"/>
              <w:spacing w:line="360" w:lineRule="auto"/>
              <w:ind w:left="480" w:leftChars="0" w:firstLine="0" w:firstLineChars="0"/>
              <w:jc w:val="left"/>
              <w:textAlignment w:val="baseline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部分电线高度需要提高。</w:t>
            </w:r>
          </w:p>
          <w:p>
            <w:pPr>
              <w:pStyle w:val="4"/>
              <w:widowControl w:val="0"/>
              <w:numPr>
                <w:ilvl w:val="0"/>
                <w:numId w:val="5"/>
              </w:numPr>
              <w:snapToGrid w:val="0"/>
              <w:spacing w:line="360" w:lineRule="auto"/>
              <w:ind w:left="480" w:leftChars="0" w:firstLine="0" w:firstLineChars="0"/>
              <w:jc w:val="left"/>
              <w:textAlignment w:val="baseline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本周全部完成。</w:t>
            </w:r>
          </w:p>
          <w:p>
            <w:pPr>
              <w:pStyle w:val="3"/>
              <w:numPr>
                <w:ilvl w:val="0"/>
                <w:numId w:val="6"/>
              </w:numPr>
              <w:spacing w:line="360" w:lineRule="auto"/>
              <w:ind w:firstLine="240" w:firstLineChars="100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需要协调解决问题：</w:t>
            </w:r>
          </w:p>
          <w:p>
            <w:pPr>
              <w:pStyle w:val="3"/>
              <w:numPr>
                <w:ilvl w:val="0"/>
                <w:numId w:val="7"/>
              </w:numPr>
              <w:spacing w:line="360" w:lineRule="auto"/>
              <w:ind w:firstLine="480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D标架空线征地不解决无法施工；</w:t>
            </w:r>
          </w:p>
          <w:p>
            <w:pPr>
              <w:pStyle w:val="3"/>
              <w:numPr>
                <w:ilvl w:val="0"/>
                <w:numId w:val="7"/>
              </w:numPr>
              <w:spacing w:line="240" w:lineRule="auto"/>
              <w:ind w:firstLine="480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出现多处阻工现象，需要协调解决。</w:t>
            </w:r>
          </w:p>
          <w:p>
            <w:pPr>
              <w:pStyle w:val="3"/>
              <w:numPr>
                <w:ilvl w:val="0"/>
                <w:numId w:val="0"/>
              </w:numPr>
              <w:spacing w:line="240" w:lineRule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wordWrap w:val="0"/>
              <w:autoSpaceDE w:val="0"/>
              <w:snapToGrid w:val="0"/>
              <w:spacing w:after="20" w:line="240" w:lineRule="auto"/>
              <w:ind w:firstLine="240" w:firstLineChars="100"/>
              <w:jc w:val="left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三、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监理单位：</w:t>
            </w:r>
          </w:p>
          <w:p>
            <w:pPr>
              <w:pStyle w:val="3"/>
              <w:spacing w:line="360" w:lineRule="auto"/>
              <w:ind w:left="0" w:leftChars="0" w:firstLine="480" w:firstLineChars="200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1、</w:t>
            </w:r>
            <w:r>
              <w:rPr>
                <w:rFonts w:hint="eastAsia" w:asciiTheme="minorEastAsia" w:hAnsiTheme="minorEastAsia" w:cstheme="minorEastAsia"/>
                <w:sz w:val="24"/>
                <w:szCs w:val="24"/>
                <w:lang w:val="en-US" w:eastAsia="zh-CN"/>
              </w:rPr>
              <w:t>涉网安全整改资料要提供业主、监理项目部各一份留档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；</w:t>
            </w:r>
          </w:p>
          <w:p>
            <w:pPr>
              <w:bidi w:val="0"/>
              <w:spacing w:line="360" w:lineRule="auto"/>
              <w:ind w:firstLine="480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2、涉网</w:t>
            </w:r>
            <w:r>
              <w:rPr>
                <w:rFonts w:hint="eastAsia" w:asciiTheme="minorEastAsia" w:hAnsiTheme="minorEastAsia" w:cstheme="minorEastAsia"/>
                <w:sz w:val="24"/>
                <w:szCs w:val="24"/>
                <w:lang w:val="en-US" w:eastAsia="zh-CN"/>
              </w:rPr>
              <w:t>安全验收其他整改项需要落实整改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；</w:t>
            </w:r>
          </w:p>
          <w:p>
            <w:pPr>
              <w:pStyle w:val="2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 xml:space="preserve">    3、场内道路需要拓宽的地方要抓紧完成；</w:t>
            </w:r>
          </w:p>
          <w:p>
            <w:pPr>
              <w:pStyle w:val="2"/>
              <w:spacing w:line="360" w:lineRule="auto"/>
              <w:ind w:firstLine="480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3、山上雾气比较大能见度底，行车一定要注意安全，车辆减速慢行，特别大件运输一定要查看清楚道路情况，发现道路开裂第一时间反馈，安排处理后通行；</w:t>
            </w:r>
          </w:p>
          <w:p>
            <w:pPr>
              <w:pStyle w:val="2"/>
              <w:spacing w:line="360" w:lineRule="auto"/>
              <w:ind w:firstLine="480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4、道路湿滑影响车辆需要进行铺设的地方及反馈，与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lang w:val="en-US" w:eastAsia="zh-CN"/>
              </w:rPr>
              <w:t>B标沟通进行道路铺设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；</w:t>
            </w:r>
          </w:p>
          <w:p>
            <w:pPr>
              <w:pStyle w:val="2"/>
              <w:spacing w:line="360" w:lineRule="auto"/>
              <w:ind w:firstLine="480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5、挡墙砌筑的地方安全工器具一定要配备到位，防止塌方和落石伤人；</w:t>
            </w:r>
          </w:p>
          <w:p>
            <w:pPr>
              <w:pStyle w:val="2"/>
              <w:spacing w:line="360" w:lineRule="auto"/>
              <w:ind w:firstLine="480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6、二次灌浆前一定要自查，要按照要求清理干净，防止接触不好造成安全隐患；</w:t>
            </w:r>
          </w:p>
          <w:p>
            <w:pPr>
              <w:pStyle w:val="2"/>
              <w:spacing w:line="360" w:lineRule="auto"/>
              <w:ind w:firstLine="480"/>
              <w:rPr>
                <w:rFonts w:hint="default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7、进站道路打滑的方B标先填一下，后续要是在打滑由业主与B标沟通处理；</w:t>
            </w:r>
          </w:p>
          <w:p>
            <w:pPr>
              <w:pStyle w:val="2"/>
              <w:spacing w:line="360" w:lineRule="auto"/>
              <w:ind w:firstLine="480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7、电缆沟开挖深度不满足要求的地方，要开挖到满足要求为止；</w:t>
            </w:r>
          </w:p>
          <w:p>
            <w:pPr>
              <w:pStyle w:val="2"/>
              <w:spacing w:line="360" w:lineRule="auto"/>
              <w:ind w:firstLine="480"/>
              <w:rPr>
                <w:rFonts w:hint="default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8、各分包必须要有专职安全员到场履职，做好安全监督工作；</w:t>
            </w:r>
          </w:p>
          <w:p>
            <w:pPr>
              <w:pStyle w:val="18"/>
              <w:widowControl w:val="0"/>
              <w:numPr>
                <w:ilvl w:val="0"/>
                <w:numId w:val="0"/>
              </w:numPr>
              <w:tabs>
                <w:tab w:val="left" w:pos="868"/>
              </w:tabs>
              <w:spacing w:beforeLines="0" w:afterLines="0" w:line="360" w:lineRule="auto"/>
              <w:ind w:firstLine="240" w:firstLineChars="100"/>
              <w:jc w:val="left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四、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建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  <w:t>设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单位：</w:t>
            </w:r>
          </w:p>
          <w:p>
            <w:pPr>
              <w:pStyle w:val="3"/>
              <w:spacing w:line="360" w:lineRule="auto"/>
              <w:ind w:left="0" w:leftChars="0" w:firstLine="480" w:firstLineChars="200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1、</w:t>
            </w:r>
            <w:r>
              <w:rPr>
                <w:rFonts w:hint="eastAsia" w:asciiTheme="minorEastAsia" w:hAnsiTheme="minorEastAsia" w:cstheme="minorEastAsia"/>
                <w:sz w:val="24"/>
                <w:szCs w:val="24"/>
                <w:lang w:val="en-US" w:eastAsia="zh-CN"/>
              </w:rPr>
              <w:t>涉网安全整改资料与运维整改项进行合并，今日必须要完成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；</w:t>
            </w:r>
          </w:p>
          <w:p>
            <w:pPr>
              <w:bidi w:val="0"/>
              <w:spacing w:line="360" w:lineRule="auto"/>
              <w:ind w:firstLine="480" w:firstLineChars="200"/>
              <w:jc w:val="left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2、</w:t>
            </w:r>
            <w:r>
              <w:rPr>
                <w:rFonts w:hint="eastAsia" w:asciiTheme="minorEastAsia" w:hAnsiTheme="minorEastAsia" w:cstheme="minorEastAsia"/>
                <w:sz w:val="24"/>
                <w:szCs w:val="24"/>
                <w:lang w:val="en-US" w:eastAsia="zh-CN"/>
              </w:rPr>
              <w:t>数据调度网落实联系电信公司，尽快落实电信通道开通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；</w:t>
            </w:r>
          </w:p>
          <w:p>
            <w:pPr>
              <w:pStyle w:val="2"/>
              <w:spacing w:line="360" w:lineRule="auto"/>
              <w:ind w:firstLine="480" w:firstLineChars="200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3、挡土墙工程量做好记录，留好影像记录；</w:t>
            </w:r>
          </w:p>
          <w:p>
            <w:pPr>
              <w:pStyle w:val="2"/>
              <w:spacing w:line="360" w:lineRule="auto"/>
              <w:ind w:firstLine="480" w:firstLineChars="200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4、道路拓宽的地方将工程量统计好报总包审核；</w:t>
            </w:r>
          </w:p>
          <w:p>
            <w:pPr>
              <w:pStyle w:val="2"/>
              <w:spacing w:line="360" w:lineRule="auto"/>
              <w:ind w:firstLine="480" w:firstLineChars="200"/>
              <w:rPr>
                <w:rFonts w:hint="default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5、关于堆场铺设的问题，于公司沟通后处理；</w:t>
            </w:r>
          </w:p>
          <w:p>
            <w:pPr>
              <w:pStyle w:val="2"/>
              <w:spacing w:line="360" w:lineRule="auto"/>
              <w:ind w:firstLine="480" w:firstLineChars="200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6、关于C标的相关材料4月6日与你们一道清点后移交给C标；</w:t>
            </w:r>
          </w:p>
          <w:p>
            <w:pPr>
              <w:pStyle w:val="2"/>
              <w:spacing w:line="360" w:lineRule="auto"/>
              <w:ind w:firstLine="480" w:firstLineChars="200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7、已经联系打井人员解决村民水源问题；</w:t>
            </w:r>
          </w:p>
          <w:p>
            <w:pPr>
              <w:pStyle w:val="2"/>
              <w:spacing w:line="360" w:lineRule="auto"/>
              <w:ind w:firstLine="480" w:firstLineChars="200"/>
              <w:rPr>
                <w:rFonts w:hint="default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8、关于集电线路从山脊走，设计变更公司还未通过。</w:t>
            </w:r>
          </w:p>
          <w:p>
            <w:pPr>
              <w:pStyle w:val="2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  <w:jc w:val="center"/>
        </w:trPr>
        <w:tc>
          <w:tcPr>
            <w:tcW w:w="1448" w:type="dxa"/>
            <w:vAlign w:val="top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主送单位</w:t>
            </w:r>
          </w:p>
        </w:tc>
        <w:tc>
          <w:tcPr>
            <w:tcW w:w="7736" w:type="dxa"/>
            <w:gridSpan w:val="5"/>
            <w:vAlign w:val="top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/>
              </w:rPr>
              <w:t>中国电建集团江西省电力设计院有限公司宜春樟树阁皂山风电场30MW整装风电工程EPC项目部</w:t>
            </w:r>
            <w:r>
              <w:rPr>
                <w:rFonts w:hint="eastAsia" w:hAnsi="宋体"/>
                <w:b/>
                <w:color w:val="auto"/>
                <w:w w:val="130"/>
                <w:sz w:val="32"/>
                <w:lang w:val="en-US" w:eastAsia="zh-CN"/>
              </w:rPr>
              <w:drawing>
                <wp:anchor distT="0" distB="0" distL="114300" distR="114300" simplePos="0" relativeHeight="251663360" behindDoc="1" locked="0" layoutInCell="1" allowOverlap="1">
                  <wp:simplePos x="0" y="0"/>
                  <wp:positionH relativeFrom="column">
                    <wp:posOffset>5045710</wp:posOffset>
                  </wp:positionH>
                  <wp:positionV relativeFrom="paragraph">
                    <wp:posOffset>7952740</wp:posOffset>
                  </wp:positionV>
                  <wp:extent cx="1280795" cy="1356360"/>
                  <wp:effectExtent l="0" t="0" r="14605" b="15240"/>
                  <wp:wrapNone/>
                  <wp:docPr id="6" name="图片 1" descr="新文档 2019-04-17 15.16.50_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图片 1" descr="新文档 2019-04-17 15.16.50_1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80795" cy="1356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eastAsia" w:hAnsi="宋体"/>
                <w:b/>
                <w:color w:val="auto"/>
                <w:w w:val="130"/>
                <w:sz w:val="32"/>
                <w:lang w:val="en-US" w:eastAsia="zh-CN"/>
              </w:rPr>
              <w:drawing>
                <wp:anchor distT="0" distB="0" distL="114300" distR="114300" simplePos="0" relativeHeight="251662336" behindDoc="1" locked="0" layoutInCell="1" allowOverlap="1">
                  <wp:simplePos x="0" y="0"/>
                  <wp:positionH relativeFrom="column">
                    <wp:posOffset>4893310</wp:posOffset>
                  </wp:positionH>
                  <wp:positionV relativeFrom="paragraph">
                    <wp:posOffset>7800340</wp:posOffset>
                  </wp:positionV>
                  <wp:extent cx="1280795" cy="1356360"/>
                  <wp:effectExtent l="0" t="0" r="14605" b="15240"/>
                  <wp:wrapNone/>
                  <wp:docPr id="5" name="图片 1" descr="新文档 2019-04-17 15.16.50_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图片 1" descr="新文档 2019-04-17 15.16.50_1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80795" cy="1356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  <w:jc w:val="center"/>
        </w:trPr>
        <w:tc>
          <w:tcPr>
            <w:tcW w:w="1448" w:type="dxa"/>
            <w:vAlign w:val="top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bCs/>
                <w:sz w:val="21"/>
                <w:szCs w:val="21"/>
              </w:rPr>
              <w:t>抄送单位</w:t>
            </w:r>
          </w:p>
        </w:tc>
        <w:tc>
          <w:tcPr>
            <w:tcW w:w="7736" w:type="dxa"/>
            <w:gridSpan w:val="5"/>
            <w:vAlign w:val="top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樟树市高传新能源有限公司（阁皂</w:t>
            </w:r>
            <w:r>
              <w:rPr>
                <w:rFonts w:hint="eastAsia" w:hAnsi="宋体"/>
                <w:b/>
                <w:color w:val="auto"/>
                <w:w w:val="130"/>
                <w:sz w:val="32"/>
                <w:lang w:val="en-US" w:eastAsia="zh-CN"/>
              </w:rPr>
              <w:drawing>
                <wp:anchor distT="0" distB="0" distL="114300" distR="114300" simplePos="0" relativeHeight="251660288" behindDoc="1" locked="0" layoutInCell="1" allowOverlap="1">
                  <wp:simplePos x="0" y="0"/>
                  <wp:positionH relativeFrom="column">
                    <wp:posOffset>4893310</wp:posOffset>
                  </wp:positionH>
                  <wp:positionV relativeFrom="paragraph">
                    <wp:posOffset>7800340</wp:posOffset>
                  </wp:positionV>
                  <wp:extent cx="1280795" cy="1356360"/>
                  <wp:effectExtent l="0" t="0" r="14605" b="15240"/>
                  <wp:wrapNone/>
                  <wp:docPr id="2" name="图片 1" descr="新文档 2019-04-17 15.16.50_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1" descr="新文档 2019-04-17 15.16.50_1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80795" cy="1356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eastAsia"/>
                <w:lang w:val="en-US" w:eastAsia="zh-CN"/>
              </w:rPr>
              <w:t>山项</w:t>
            </w:r>
            <w:r>
              <w:rPr>
                <w:rFonts w:hint="eastAsia" w:hAnsi="宋体"/>
                <w:b/>
                <w:color w:val="auto"/>
                <w:w w:val="130"/>
                <w:sz w:val="32"/>
                <w:lang w:val="en-US" w:eastAsia="zh-CN"/>
              </w:rPr>
              <w:drawing>
                <wp:anchor distT="0" distB="0" distL="114300" distR="114300" simplePos="0" relativeHeight="251661312" behindDoc="1" locked="0" layoutInCell="1" allowOverlap="1">
                  <wp:simplePos x="0" y="0"/>
                  <wp:positionH relativeFrom="column">
                    <wp:posOffset>5045710</wp:posOffset>
                  </wp:positionH>
                  <wp:positionV relativeFrom="paragraph">
                    <wp:posOffset>7952740</wp:posOffset>
                  </wp:positionV>
                  <wp:extent cx="1280795" cy="1356360"/>
                  <wp:effectExtent l="0" t="0" r="14605" b="15240"/>
                  <wp:wrapNone/>
                  <wp:docPr id="3" name="图片 1" descr="新文档 2019-04-17 15.16.50_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1" descr="新文档 2019-04-17 15.16.50_1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80795" cy="1356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eastAsia"/>
                <w:lang w:val="en-US" w:eastAsia="zh-CN"/>
              </w:rPr>
              <w:t>目部）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  <w:jc w:val="center"/>
        </w:trPr>
        <w:tc>
          <w:tcPr>
            <w:tcW w:w="1448" w:type="dxa"/>
            <w:vAlign w:val="top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b w:val="0"/>
                <w:bCs/>
                <w:sz w:val="21"/>
                <w:szCs w:val="21"/>
              </w:rPr>
              <w:t>发文单位</w:t>
            </w:r>
          </w:p>
        </w:tc>
        <w:tc>
          <w:tcPr>
            <w:tcW w:w="4321" w:type="dxa"/>
            <w:gridSpan w:val="2"/>
            <w:vAlign w:val="top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/>
                <w:kern w:val="21"/>
                <w:sz w:val="21"/>
                <w:szCs w:val="21"/>
                <w:lang w:val="en-US" w:eastAsia="zh-CN"/>
              </w:rPr>
              <w:t>高传新能源宜春樟树阁皂山风电场</w:t>
            </w:r>
            <w:r>
              <w:rPr>
                <w:rFonts w:hint="eastAsia"/>
                <w:b w:val="0"/>
                <w:bCs/>
                <w:kern w:val="21"/>
                <w:sz w:val="21"/>
                <w:szCs w:val="21"/>
              </w:rPr>
              <w:t>监理项目部</w:t>
            </w:r>
          </w:p>
        </w:tc>
        <w:tc>
          <w:tcPr>
            <w:tcW w:w="1253" w:type="dxa"/>
            <w:gridSpan w:val="2"/>
            <w:vAlign w:val="top"/>
          </w:tcPr>
          <w:p>
            <w:pPr>
              <w:rPr>
                <w:rFonts w:hint="eastAsia"/>
                <w:b w:val="0"/>
                <w:bCs/>
                <w:kern w:val="21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b w:val="0"/>
                <w:bCs/>
                <w:kern w:val="21"/>
                <w:sz w:val="21"/>
                <w:szCs w:val="21"/>
                <w:lang w:val="en-US" w:eastAsia="zh-CN"/>
              </w:rPr>
              <w:t>发文时间</w:t>
            </w:r>
          </w:p>
        </w:tc>
        <w:tc>
          <w:tcPr>
            <w:tcW w:w="2162" w:type="dxa"/>
            <w:vAlign w:val="top"/>
          </w:tcPr>
          <w:p>
            <w:pPr>
              <w:rPr>
                <w:rFonts w:hint="default"/>
                <w:b w:val="0"/>
                <w:bCs/>
                <w:kern w:val="21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b w:val="0"/>
                <w:bCs/>
                <w:kern w:val="21"/>
                <w:sz w:val="21"/>
                <w:szCs w:val="21"/>
                <w:lang w:val="en-US" w:eastAsia="zh-CN"/>
              </w:rPr>
              <w:t>2021年04月06</w:t>
            </w:r>
            <w:bookmarkStart w:id="0" w:name="_GoBack"/>
            <w:bookmarkEnd w:id="0"/>
            <w:r>
              <w:rPr>
                <w:rFonts w:hint="eastAsia"/>
                <w:b w:val="0"/>
                <w:bCs/>
                <w:kern w:val="21"/>
                <w:sz w:val="21"/>
                <w:szCs w:val="21"/>
                <w:lang w:val="en-US" w:eastAsia="zh-CN"/>
              </w:rPr>
              <w:t>日</w:t>
            </w:r>
          </w:p>
        </w:tc>
      </w:tr>
    </w:tbl>
    <w:p>
      <w:pPr>
        <w:rPr>
          <w:rFonts w:hint="default"/>
          <w:lang w:val="en-US" w:eastAsia="zh-CN"/>
        </w:rPr>
      </w:pPr>
    </w:p>
    <w:sectPr>
      <w:pgSz w:w="11906" w:h="16838"/>
      <w:pgMar w:top="1417" w:right="1134" w:bottom="1134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B17E9847"/>
    <w:multiLevelType w:val="singleLevel"/>
    <w:tmpl w:val="B17E9847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CFA9C96C"/>
    <w:multiLevelType w:val="singleLevel"/>
    <w:tmpl w:val="CFA9C96C"/>
    <w:lvl w:ilvl="0" w:tentative="0">
      <w:start w:val="1"/>
      <w:numFmt w:val="decimal"/>
      <w:suff w:val="nothing"/>
      <w:lvlText w:val="%1、"/>
      <w:lvlJc w:val="left"/>
    </w:lvl>
  </w:abstractNum>
  <w:abstractNum w:abstractNumId="2">
    <w:nsid w:val="D56D5B2E"/>
    <w:multiLevelType w:val="singleLevel"/>
    <w:tmpl w:val="D56D5B2E"/>
    <w:lvl w:ilvl="0" w:tentative="0">
      <w:start w:val="1"/>
      <w:numFmt w:val="decimal"/>
      <w:suff w:val="nothing"/>
      <w:lvlText w:val="%1、"/>
      <w:lvlJc w:val="left"/>
    </w:lvl>
  </w:abstractNum>
  <w:abstractNum w:abstractNumId="3">
    <w:nsid w:val="DECB6635"/>
    <w:multiLevelType w:val="singleLevel"/>
    <w:tmpl w:val="DECB6635"/>
    <w:lvl w:ilvl="0" w:tentative="0">
      <w:start w:val="2"/>
      <w:numFmt w:val="chineseCounting"/>
      <w:suff w:val="nothing"/>
      <w:lvlText w:val="%1、"/>
      <w:lvlJc w:val="left"/>
      <w:rPr>
        <w:rFonts w:hint="eastAsia"/>
      </w:rPr>
    </w:lvl>
  </w:abstractNum>
  <w:abstractNum w:abstractNumId="4">
    <w:nsid w:val="F0674F0E"/>
    <w:multiLevelType w:val="singleLevel"/>
    <w:tmpl w:val="F0674F0E"/>
    <w:lvl w:ilvl="0" w:tentative="0">
      <w:start w:val="1"/>
      <w:numFmt w:val="decimal"/>
      <w:suff w:val="nothing"/>
      <w:lvlText w:val="%1、"/>
      <w:lvlJc w:val="left"/>
    </w:lvl>
  </w:abstractNum>
  <w:abstractNum w:abstractNumId="5">
    <w:nsid w:val="1B7020CC"/>
    <w:multiLevelType w:val="singleLevel"/>
    <w:tmpl w:val="1B7020CC"/>
    <w:lvl w:ilvl="0" w:tentative="0">
      <w:start w:val="1"/>
      <w:numFmt w:val="decimal"/>
      <w:suff w:val="nothing"/>
      <w:lvlText w:val="%1、"/>
      <w:lvlJc w:val="left"/>
      <w:pPr>
        <w:ind w:left="480" w:leftChars="0" w:firstLine="0" w:firstLineChars="0"/>
      </w:pPr>
    </w:lvl>
  </w:abstractNum>
  <w:abstractNum w:abstractNumId="6">
    <w:nsid w:val="7925E4ED"/>
    <w:multiLevelType w:val="singleLevel"/>
    <w:tmpl w:val="7925E4ED"/>
    <w:lvl w:ilvl="0" w:tentative="0">
      <w:start w:val="1"/>
      <w:numFmt w:val="decimal"/>
      <w:suff w:val="nothing"/>
      <w:lvlText w:val="%1、"/>
      <w:lvlJc w:val="left"/>
      <w:pPr>
        <w:ind w:left="480" w:leftChars="0" w:firstLine="0" w:firstLineChars="0"/>
      </w:p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5"/>
  </w:num>
  <w:num w:numId="5">
    <w:abstractNumId w:val="6"/>
  </w:num>
  <w:num w:numId="6">
    <w:abstractNumId w:val="3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061718B"/>
    <w:rsid w:val="009E7B72"/>
    <w:rsid w:val="03252D2F"/>
    <w:rsid w:val="04830F7A"/>
    <w:rsid w:val="074D4AD5"/>
    <w:rsid w:val="08A23D59"/>
    <w:rsid w:val="08FE7CF9"/>
    <w:rsid w:val="0BA91499"/>
    <w:rsid w:val="0F4A7BF7"/>
    <w:rsid w:val="0F8D30E6"/>
    <w:rsid w:val="114A600D"/>
    <w:rsid w:val="119D6D68"/>
    <w:rsid w:val="12D93BFE"/>
    <w:rsid w:val="1383570F"/>
    <w:rsid w:val="142D592C"/>
    <w:rsid w:val="15106341"/>
    <w:rsid w:val="15931CD6"/>
    <w:rsid w:val="160B6623"/>
    <w:rsid w:val="1A06084A"/>
    <w:rsid w:val="1A9E7676"/>
    <w:rsid w:val="1B9823DB"/>
    <w:rsid w:val="1BB80545"/>
    <w:rsid w:val="1BBD6D3D"/>
    <w:rsid w:val="1D692924"/>
    <w:rsid w:val="1DE655BC"/>
    <w:rsid w:val="232A59FF"/>
    <w:rsid w:val="23B729C7"/>
    <w:rsid w:val="259F5FC3"/>
    <w:rsid w:val="2607620C"/>
    <w:rsid w:val="293E5B9A"/>
    <w:rsid w:val="2962335D"/>
    <w:rsid w:val="29927CEF"/>
    <w:rsid w:val="2B3D2383"/>
    <w:rsid w:val="2B74528D"/>
    <w:rsid w:val="2CC5125E"/>
    <w:rsid w:val="316C0F86"/>
    <w:rsid w:val="32B86980"/>
    <w:rsid w:val="35BC086E"/>
    <w:rsid w:val="366C26C5"/>
    <w:rsid w:val="3A231490"/>
    <w:rsid w:val="3C394E5F"/>
    <w:rsid w:val="3DE315C7"/>
    <w:rsid w:val="3E2F44B6"/>
    <w:rsid w:val="3F6C30BE"/>
    <w:rsid w:val="3FAA03C0"/>
    <w:rsid w:val="407F7F2B"/>
    <w:rsid w:val="43593D83"/>
    <w:rsid w:val="44C55ABF"/>
    <w:rsid w:val="49B92724"/>
    <w:rsid w:val="4A8A051F"/>
    <w:rsid w:val="4D120FF6"/>
    <w:rsid w:val="4E940CFE"/>
    <w:rsid w:val="511C2C75"/>
    <w:rsid w:val="562F1FA5"/>
    <w:rsid w:val="563A6EB7"/>
    <w:rsid w:val="59496C39"/>
    <w:rsid w:val="5B89413C"/>
    <w:rsid w:val="5C5016D1"/>
    <w:rsid w:val="5DB5789B"/>
    <w:rsid w:val="655444D6"/>
    <w:rsid w:val="65F90D8B"/>
    <w:rsid w:val="6C076999"/>
    <w:rsid w:val="6D2734C2"/>
    <w:rsid w:val="6DD84B06"/>
    <w:rsid w:val="6E026965"/>
    <w:rsid w:val="6E982DB4"/>
    <w:rsid w:val="6EB00400"/>
    <w:rsid w:val="6FD33870"/>
    <w:rsid w:val="708C79C9"/>
    <w:rsid w:val="70BA77CC"/>
    <w:rsid w:val="71346078"/>
    <w:rsid w:val="74557759"/>
    <w:rsid w:val="788B2EC7"/>
    <w:rsid w:val="7AA702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unhideWhenUsed="0" w:uiPriority="0" w:semiHidden="0" w:name="HTML Preformatted"/>
    <w:lsdException w:qFormat="1" w:unhideWhenUsed="0" w:uiPriority="0" w:semiHidden="0" w:name="HTML Sample"/>
    <w:lsdException w:unhideWhenUsed="0" w:uiPriority="0" w:semiHidden="0" w:name="HTML Typewriter"/>
    <w:lsdException w:qFormat="1"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link w:val="20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PlainText"/>
    <w:basedOn w:val="1"/>
    <w:qFormat/>
    <w:uiPriority w:val="0"/>
    <w:pPr>
      <w:jc w:val="both"/>
      <w:textAlignment w:val="baseline"/>
    </w:pPr>
    <w:rPr>
      <w:rFonts w:ascii="宋体" w:hAnsi="Courier New" w:eastAsia="宋体"/>
      <w:kern w:val="2"/>
      <w:sz w:val="28"/>
      <w:szCs w:val="22"/>
      <w:lang w:val="en-US" w:eastAsia="zh-CN" w:bidi="ar-SA"/>
    </w:rPr>
  </w:style>
  <w:style w:type="paragraph" w:styleId="3">
    <w:name w:val="Normal Indent"/>
    <w:basedOn w:val="1"/>
    <w:qFormat/>
    <w:uiPriority w:val="0"/>
    <w:pPr>
      <w:spacing w:line="480" w:lineRule="exact"/>
      <w:ind w:firstLine="420" w:firstLineChars="200"/>
    </w:pPr>
    <w:rPr>
      <w:sz w:val="24"/>
      <w:szCs w:val="20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  <w:textAlignment w:val="baseline"/>
    </w:pPr>
    <w:rPr>
      <w:rFonts w:ascii="Calibri" w:hAnsi="Calibri" w:eastAsia="宋体"/>
      <w:kern w:val="2"/>
      <w:sz w:val="18"/>
      <w:szCs w:val="18"/>
      <w:lang w:val="en-US" w:eastAsia="zh-CN" w:bidi="ar-SA"/>
    </w:rPr>
  </w:style>
  <w:style w:type="paragraph" w:styleId="5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7">
    <w:name w:val="Table Grid"/>
    <w:basedOn w:val="6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9">
    <w:name w:val="FollowedHyperlink"/>
    <w:basedOn w:val="8"/>
    <w:qFormat/>
    <w:uiPriority w:val="0"/>
    <w:rPr>
      <w:color w:val="0033CC"/>
      <w:u w:val="single"/>
    </w:rPr>
  </w:style>
  <w:style w:type="character" w:styleId="10">
    <w:name w:val="Emphasis"/>
    <w:basedOn w:val="8"/>
    <w:qFormat/>
    <w:uiPriority w:val="0"/>
  </w:style>
  <w:style w:type="character" w:styleId="11">
    <w:name w:val="HTML Definition"/>
    <w:basedOn w:val="8"/>
    <w:qFormat/>
    <w:uiPriority w:val="0"/>
  </w:style>
  <w:style w:type="character" w:styleId="12">
    <w:name w:val="HTML Variable"/>
    <w:basedOn w:val="8"/>
    <w:qFormat/>
    <w:uiPriority w:val="0"/>
  </w:style>
  <w:style w:type="character" w:styleId="13">
    <w:name w:val="Hyperlink"/>
    <w:basedOn w:val="8"/>
    <w:qFormat/>
    <w:uiPriority w:val="0"/>
    <w:rPr>
      <w:color w:val="0033CC"/>
      <w:u w:val="single"/>
    </w:rPr>
  </w:style>
  <w:style w:type="character" w:styleId="14">
    <w:name w:val="HTML Code"/>
    <w:basedOn w:val="8"/>
    <w:qFormat/>
    <w:uiPriority w:val="0"/>
    <w:rPr>
      <w:rFonts w:hint="default" w:ascii="Arial" w:hAnsi="Arial" w:cs="Arial"/>
      <w:sz w:val="20"/>
    </w:rPr>
  </w:style>
  <w:style w:type="character" w:styleId="15">
    <w:name w:val="HTML Cite"/>
    <w:basedOn w:val="8"/>
    <w:qFormat/>
    <w:uiPriority w:val="0"/>
  </w:style>
  <w:style w:type="character" w:styleId="16">
    <w:name w:val="HTML Keyboard"/>
    <w:basedOn w:val="8"/>
    <w:qFormat/>
    <w:uiPriority w:val="0"/>
    <w:rPr>
      <w:rFonts w:hint="default" w:ascii="Arial" w:hAnsi="Arial" w:cs="Arial"/>
      <w:sz w:val="20"/>
    </w:rPr>
  </w:style>
  <w:style w:type="character" w:styleId="17">
    <w:name w:val="HTML Sample"/>
    <w:basedOn w:val="8"/>
    <w:qFormat/>
    <w:uiPriority w:val="0"/>
    <w:rPr>
      <w:rFonts w:hint="eastAsia" w:ascii="Arial" w:hAnsi="Arial" w:cs="Arial"/>
    </w:rPr>
  </w:style>
  <w:style w:type="paragraph" w:customStyle="1" w:styleId="18">
    <w:name w:val="Default"/>
    <w:basedOn w:val="1"/>
    <w:unhideWhenUsed/>
    <w:qFormat/>
    <w:uiPriority w:val="0"/>
    <w:pPr>
      <w:spacing w:beforeLines="0" w:afterLines="0"/>
    </w:pPr>
    <w:rPr>
      <w:rFonts w:hint="eastAsia" w:ascii="黑体" w:hAnsi="Calibri" w:eastAsia="黑体"/>
      <w:color w:val="000000"/>
      <w:sz w:val="24"/>
    </w:rPr>
  </w:style>
  <w:style w:type="character" w:customStyle="1" w:styleId="19">
    <w:name w:val="pagebox_num_nonce"/>
    <w:basedOn w:val="8"/>
    <w:qFormat/>
    <w:uiPriority w:val="0"/>
    <w:rPr>
      <w:b/>
      <w:color w:val="FFFFFF"/>
      <w:shd w:val="clear" w:fill="296CB3"/>
    </w:rPr>
  </w:style>
  <w:style w:type="character" w:customStyle="1" w:styleId="20">
    <w:name w:val="NormalCharacter"/>
    <w:link w:val="1"/>
    <w:qFormat/>
    <w:uiPriority w:val="0"/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image" Target="media/image2.jpe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662</TotalTime>
  <ScaleCrop>false</ScaleCrop>
  <LinksUpToDate>false</LinksUpToDate>
  <CharactersWithSpaces>0</CharactersWithSpaces>
  <Application>WPS Office_11.1.0.10356_F1E327BC-269C-435d-A152-05C5408002CA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wsk</dc:creator>
  <cp:lastModifiedBy>祝贤</cp:lastModifiedBy>
  <cp:lastPrinted>2021-04-05T03:08:06Z</cp:lastPrinted>
  <dcterms:modified xsi:type="dcterms:W3CDTF">2021-04-06T16:08:40Z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2052-11.1.0.10356</vt:lpwstr>
  </property>
  <property fmtid="{D5CDD505-2E9C-101B-9397-08002B2CF9AE}" pid="3" name="ICV">
    <vt:lpwstr>CB8DAF03D5704193B0A2C7015A58578C</vt:lpwstr>
  </property>
</Properties>
</file>