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940" w:firstLineChars="1400"/>
        <w:rPr>
          <w:rFonts w:hint="eastAsia"/>
          <w:lang w:eastAsia="zh-CN"/>
        </w:rPr>
      </w:pPr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-458470</wp:posOffset>
            </wp:positionH>
            <wp:positionV relativeFrom="paragraph">
              <wp:posOffset>-130810</wp:posOffset>
            </wp:positionV>
            <wp:extent cx="512445" cy="572770"/>
            <wp:effectExtent l="0" t="0" r="1905" b="17780"/>
            <wp:wrapNone/>
            <wp:docPr id="1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4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12445" cy="572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  <w:t>会</w:t>
      </w: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  <w:t>议</w:t>
      </w: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  <w:t>纪</w:t>
      </w: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  <w:t>要</w:t>
      </w:r>
    </w:p>
    <w:p>
      <w:pPr>
        <w:wordWrap w:val="0"/>
        <w:topLinePunct/>
        <w:ind w:right="210" w:rightChars="100"/>
        <w:jc w:val="left"/>
        <w:rPr>
          <w:rFonts w:hint="default" w:ascii="宋体" w:hAnsi="宋体" w:eastAsia="宋体" w:cs="宋体"/>
          <w:kern w:val="2"/>
          <w:sz w:val="21"/>
          <w:szCs w:val="21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                  编号：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ZSFD-HYJY-</w:t>
      </w:r>
      <w:r>
        <w:rPr>
          <w:rFonts w:hint="eastAsia" w:ascii="宋体" w:hAnsi="宋体" w:eastAsia="宋体" w:cs="宋体"/>
          <w:kern w:val="2"/>
          <w:sz w:val="21"/>
          <w:szCs w:val="21"/>
          <w:lang w:val="en-US" w:eastAsia="zh-CN"/>
        </w:rPr>
        <w:t>ZHJL-050</w:t>
      </w:r>
    </w:p>
    <w:p>
      <w:pPr>
        <w:wordWrap w:val="0"/>
        <w:topLinePunct/>
        <w:ind w:right="210" w:rightChars="100"/>
        <w:jc w:val="left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工程名称： 高传新能源宜春樟树阁皂山风电场项目                签发：</w:t>
      </w:r>
    </w:p>
    <w:tbl>
      <w:tblPr>
        <w:tblStyle w:val="6"/>
        <w:tblpPr w:leftFromText="180" w:rightFromText="180" w:vertAnchor="text" w:tblpXSpec="center" w:tblpY="87"/>
        <w:tblOverlap w:val="never"/>
        <w:tblW w:w="918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4"/>
        <w:gridCol w:w="3245"/>
        <w:gridCol w:w="1030"/>
        <w:gridCol w:w="272"/>
        <w:gridCol w:w="981"/>
        <w:gridCol w:w="216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  <w:jc w:val="center"/>
        </w:trPr>
        <w:tc>
          <w:tcPr>
            <w:tcW w:w="1494" w:type="dxa"/>
            <w:vAlign w:val="top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  <w:t>会议地点</w:t>
            </w:r>
          </w:p>
        </w:tc>
        <w:tc>
          <w:tcPr>
            <w:tcW w:w="3245" w:type="dxa"/>
            <w:vAlign w:val="top"/>
          </w:tcPr>
          <w:p>
            <w:pPr>
              <w:spacing w:line="360" w:lineRule="auto"/>
              <w:ind w:firstLine="480" w:firstLineChars="20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  <w:t>升压站会议室</w:t>
            </w:r>
          </w:p>
        </w:tc>
        <w:tc>
          <w:tcPr>
            <w:tcW w:w="1302" w:type="dxa"/>
            <w:gridSpan w:val="2"/>
            <w:vAlign w:val="top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  <w:t>会议时间</w:t>
            </w:r>
          </w:p>
        </w:tc>
        <w:tc>
          <w:tcPr>
            <w:tcW w:w="3143" w:type="dxa"/>
            <w:gridSpan w:val="2"/>
            <w:vAlign w:val="top"/>
          </w:tcPr>
          <w:p>
            <w:pPr>
              <w:spacing w:line="360" w:lineRule="auto"/>
              <w:ind w:firstLine="720" w:firstLineChars="30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  <w:t>14:30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494" w:type="dxa"/>
            <w:vAlign w:val="top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  <w:t>会议主持人</w:t>
            </w:r>
          </w:p>
        </w:tc>
        <w:tc>
          <w:tcPr>
            <w:tcW w:w="7690" w:type="dxa"/>
            <w:gridSpan w:val="5"/>
            <w:vAlign w:val="top"/>
          </w:tcPr>
          <w:p>
            <w:pPr>
              <w:spacing w:line="360" w:lineRule="auto"/>
              <w:ind w:firstLine="1200" w:firstLineChars="50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  <w:t>严足贤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9184" w:type="dxa"/>
            <w:gridSpan w:val="6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  <w:t>会议主题：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24"/>
                <w:szCs w:val="24"/>
                <w:lang w:val="en-US" w:eastAsia="zh-CN"/>
              </w:rPr>
              <w:t>施工安全 质量 进度及资料的相关事宜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  <w:jc w:val="center"/>
        </w:trPr>
        <w:tc>
          <w:tcPr>
            <w:tcW w:w="9184" w:type="dxa"/>
            <w:gridSpan w:val="6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  <w:t>上次会议内容落实情况：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33" w:hRule="atLeast"/>
          <w:jc w:val="center"/>
        </w:trPr>
        <w:tc>
          <w:tcPr>
            <w:tcW w:w="9184" w:type="dxa"/>
            <w:gridSpan w:val="6"/>
            <w:vAlign w:val="top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本次会议内容：</w:t>
            </w:r>
          </w:p>
          <w:p>
            <w:pPr>
              <w:pStyle w:val="18"/>
              <w:numPr>
                <w:ilvl w:val="0"/>
                <w:numId w:val="0"/>
              </w:numPr>
              <w:spacing w:line="360" w:lineRule="auto"/>
              <w:ind w:firstLine="240" w:firstLineChars="10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一、EPC总承包单位：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firstLine="480" w:firstLineChars="200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G10风机位可以继续进行施工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；</w:t>
            </w:r>
          </w:p>
          <w:p>
            <w:pPr>
              <w:pStyle w:val="3"/>
              <w:numPr>
                <w:ilvl w:val="0"/>
                <w:numId w:val="0"/>
              </w:numPr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B标段：</w:t>
            </w:r>
          </w:p>
          <w:p>
            <w:pPr>
              <w:pStyle w:val="3"/>
              <w:numPr>
                <w:ilvl w:val="0"/>
                <w:numId w:val="2"/>
              </w:numPr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排水沟施工中；</w:t>
            </w:r>
          </w:p>
          <w:p>
            <w:pPr>
              <w:pStyle w:val="3"/>
              <w:numPr>
                <w:ilvl w:val="0"/>
                <w:numId w:val="2"/>
              </w:numPr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G04机位上边一处挡土墙施工完成；</w:t>
            </w:r>
          </w:p>
          <w:p>
            <w:pPr>
              <w:pStyle w:val="3"/>
              <w:numPr>
                <w:ilvl w:val="0"/>
                <w:numId w:val="2"/>
              </w:numPr>
              <w:spacing w:line="360" w:lineRule="auto"/>
              <w:ind w:firstLine="480" w:firstLineChars="200"/>
              <w:rPr>
                <w:rFonts w:hint="default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G04、G11箱变施工完成；</w:t>
            </w:r>
          </w:p>
          <w:p>
            <w:pPr>
              <w:pStyle w:val="3"/>
              <w:numPr>
                <w:ilvl w:val="0"/>
                <w:numId w:val="0"/>
              </w:numPr>
              <w:spacing w:line="360" w:lineRule="auto"/>
              <w:ind w:firstLine="480"/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C标段：</w:t>
            </w:r>
          </w:p>
          <w:p>
            <w:pPr>
              <w:pStyle w:val="3"/>
              <w:numPr>
                <w:ilvl w:val="0"/>
                <w:numId w:val="3"/>
              </w:numPr>
              <w:spacing w:line="360" w:lineRule="auto"/>
              <w:ind w:firstLine="480"/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G16电缆完成铺设；</w:t>
            </w:r>
          </w:p>
          <w:p>
            <w:pPr>
              <w:pStyle w:val="3"/>
              <w:numPr>
                <w:ilvl w:val="0"/>
                <w:numId w:val="3"/>
              </w:numPr>
              <w:spacing w:line="360" w:lineRule="auto"/>
              <w:ind w:firstLine="480"/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完成两台风机吊装；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D标段：</w:t>
            </w:r>
          </w:p>
          <w:p>
            <w:pPr>
              <w:pStyle w:val="3"/>
              <w:numPr>
                <w:ilvl w:val="0"/>
                <w:numId w:val="4"/>
              </w:numPr>
              <w:spacing w:line="360" w:lineRule="auto"/>
              <w:ind w:left="480" w:leftChars="0" w:firstLine="0" w:firstLineChars="0"/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剩余G17光纤未施工；</w:t>
            </w:r>
          </w:p>
          <w:p>
            <w:pPr>
              <w:pStyle w:val="2"/>
              <w:numPr>
                <w:ilvl w:val="0"/>
                <w:numId w:val="0"/>
              </w:numPr>
              <w:spacing w:line="240" w:lineRule="auto"/>
              <w:rPr>
                <w:rFonts w:hint="default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</w:t>
            </w:r>
          </w:p>
          <w:p>
            <w:pPr>
              <w:numPr>
                <w:ilvl w:val="0"/>
                <w:numId w:val="0"/>
              </w:numPr>
              <w:wordWrap w:val="0"/>
              <w:autoSpaceDE w:val="0"/>
              <w:snapToGrid w:val="0"/>
              <w:spacing w:after="20" w:line="240" w:lineRule="auto"/>
              <w:ind w:firstLine="240" w:firstLineChars="100"/>
              <w:jc w:val="left"/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二、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监理单位：</w:t>
            </w:r>
          </w:p>
          <w:p>
            <w:pPr>
              <w:pStyle w:val="17"/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1、施工单位施工过程中存在交叉作业的提前协商，避免造成施工进度停滞；</w:t>
            </w:r>
          </w:p>
          <w:p>
            <w:pPr>
              <w:pStyle w:val="17"/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2、排水沟恢复施工注意标高不能高于路面，道路修整做好坡度确保路面不能积水；</w:t>
            </w:r>
          </w:p>
          <w:p>
            <w:pPr>
              <w:pStyle w:val="17"/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3、高温天气各施工单位做好防暑降温措施，现场配备好防暑药品和错高温施工，防止员工中暑事件发生；</w:t>
            </w:r>
          </w:p>
          <w:p>
            <w:pPr>
              <w:pStyle w:val="17"/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4、风机机位接地施工加快施工施工进度，接地井施工安排施工人员进场，雷雨天气较多避免造成雷击造成安全事故；</w:t>
            </w:r>
          </w:p>
          <w:p>
            <w:pPr>
              <w:pStyle w:val="17"/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5、电缆放线和隐蔽时注意加强对电缆的保护；</w:t>
            </w:r>
          </w:p>
          <w:p>
            <w:pPr>
              <w:pStyle w:val="17"/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6、电缆回填时要有人指挥，特别箱变电缆回填时基坑较深，防止下边的人员受伤；</w:t>
            </w:r>
          </w:p>
          <w:p>
            <w:pPr>
              <w:pStyle w:val="17"/>
              <w:spacing w:line="360" w:lineRule="auto"/>
              <w:ind w:firstLine="480" w:firstLineChars="200"/>
              <w:rPr>
                <w:rFonts w:hint="default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7、天气比较炎热施工现场个别个人因怕热不戴安全帽，施工单位要加强教育，安全用品必须正确佩戴；</w:t>
            </w:r>
          </w:p>
          <w:p>
            <w:pPr>
              <w:pStyle w:val="18"/>
              <w:widowControl w:val="0"/>
              <w:numPr>
                <w:ilvl w:val="0"/>
                <w:numId w:val="0"/>
              </w:numPr>
              <w:tabs>
                <w:tab w:val="left" w:pos="868"/>
              </w:tabs>
              <w:spacing w:beforeLines="0" w:afterLines="0" w:line="360" w:lineRule="auto"/>
              <w:ind w:firstLine="240" w:firstLineChars="100"/>
              <w:jc w:val="left"/>
              <w:rPr>
                <w:rFonts w:hint="default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三、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建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设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单位：</w:t>
            </w:r>
          </w:p>
          <w:p>
            <w:pPr>
              <w:pStyle w:val="2"/>
              <w:spacing w:line="360" w:lineRule="auto"/>
              <w:ind w:left="0" w:leftChars="0" w:firstLine="480" w:firstLineChars="200"/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1、</w:t>
            </w:r>
            <w:r>
              <w:rPr>
                <w:rFonts w:hint="eastAsia" w:asciiTheme="minorEastAsia" w:hAnsi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G04叶片本周进场，排水沟施工避免道路影响G04叶片运输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；</w:t>
            </w:r>
          </w:p>
          <w:p>
            <w:pPr>
              <w:pStyle w:val="17"/>
              <w:spacing w:line="360" w:lineRule="auto"/>
              <w:ind w:firstLine="48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2、风机、箱变往机位运输，避免村民阻工影响施工进度；</w:t>
            </w:r>
          </w:p>
          <w:p>
            <w:pPr>
              <w:pStyle w:val="17"/>
              <w:spacing w:line="360" w:lineRule="auto"/>
              <w:ind w:firstLine="48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3、施工单位合理增加人力物力加快箱变基础施工进度，确保具备一个施工一个；</w:t>
            </w:r>
          </w:p>
          <w:p>
            <w:pPr>
              <w:pStyle w:val="17"/>
              <w:spacing w:line="360" w:lineRule="auto"/>
              <w:ind w:firstLine="48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4、缺少的风机螺母和垫片厂家已经发货，本周能到现场；</w:t>
            </w:r>
          </w:p>
          <w:p>
            <w:pPr>
              <w:pStyle w:val="17"/>
              <w:spacing w:line="360" w:lineRule="auto"/>
              <w:ind w:firstLine="48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5、项目已经接近尾声，大件运输、人员要加安全监管，防止安全事故发生；</w:t>
            </w:r>
          </w:p>
          <w:p>
            <w:pPr>
              <w:pStyle w:val="17"/>
              <w:spacing w:line="360" w:lineRule="auto"/>
              <w:ind w:firstLine="48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6、G15机位基础加固方案要进行报审，确定完成施工时间；</w:t>
            </w:r>
          </w:p>
          <w:p>
            <w:pPr>
              <w:pStyle w:val="17"/>
              <w:spacing w:line="360" w:lineRule="auto"/>
              <w:ind w:firstLine="480"/>
              <w:rPr>
                <w:rFonts w:hint="default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7、G10总包出正式的文件意见，对锚栓上升是否能继续施工；</w:t>
            </w:r>
          </w:p>
          <w:p>
            <w:pPr>
              <w:pStyle w:val="17"/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color w:val="0000FF"/>
                <w:sz w:val="24"/>
                <w:szCs w:val="24"/>
                <w:lang w:val="en-US" w:eastAsia="zh-CN"/>
              </w:rPr>
            </w:pPr>
          </w:p>
          <w:p>
            <w:pPr>
              <w:pStyle w:val="17"/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</w:p>
          <w:p>
            <w:pPr>
              <w:pStyle w:val="17"/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</w:p>
          <w:p>
            <w:pPr>
              <w:pStyle w:val="17"/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</w:p>
          <w:p>
            <w:pPr>
              <w:pStyle w:val="17"/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</w:p>
          <w:p>
            <w:pPr>
              <w:pStyle w:val="17"/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</w:p>
          <w:p>
            <w:pPr>
              <w:pStyle w:val="17"/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</w:p>
          <w:p>
            <w:pPr>
              <w:pStyle w:val="17"/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</w:p>
          <w:p>
            <w:pPr>
              <w:pStyle w:val="17"/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</w:p>
          <w:p>
            <w:pPr>
              <w:pStyle w:val="17"/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</w:p>
          <w:p>
            <w:pPr>
              <w:pStyle w:val="17"/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</w:p>
          <w:p>
            <w:pPr>
              <w:pStyle w:val="17"/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</w:p>
          <w:p>
            <w:pPr>
              <w:pStyle w:val="17"/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</w:p>
          <w:p>
            <w:pPr>
              <w:pStyle w:val="17"/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</w:p>
          <w:p>
            <w:pPr>
              <w:pStyle w:val="17"/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</w:p>
          <w:p>
            <w:pPr>
              <w:pStyle w:val="17"/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bookmarkStart w:id="0" w:name="_GoBack"/>
            <w:bookmarkEnd w:id="0"/>
          </w:p>
          <w:p>
            <w:pPr>
              <w:bidi w:val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</w:p>
          <w:p>
            <w:pPr>
              <w:pStyle w:val="17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494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主送单位</w:t>
            </w:r>
          </w:p>
        </w:tc>
        <w:tc>
          <w:tcPr>
            <w:tcW w:w="7690" w:type="dxa"/>
            <w:gridSpan w:val="5"/>
            <w:vAlign w:val="center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中国电建集团江西省电力设计院有限公司宜春樟树阁皂山风电场30MW整装风电工程EPC项目部</w:t>
            </w:r>
            <w:r>
              <w:rPr>
                <w:rFonts w:hint="eastAsia" w:hAnsi="宋体"/>
                <w:b/>
                <w:color w:val="auto"/>
                <w:w w:val="130"/>
                <w:sz w:val="24"/>
                <w:szCs w:val="24"/>
                <w:lang w:val="en-US" w:eastAsia="zh-CN"/>
              </w:rPr>
              <w:drawing>
                <wp:anchor distT="0" distB="0" distL="114300" distR="114300" simplePos="0" relativeHeight="251663360" behindDoc="1" locked="0" layoutInCell="1" allowOverlap="1">
                  <wp:simplePos x="0" y="0"/>
                  <wp:positionH relativeFrom="column">
                    <wp:posOffset>5045710</wp:posOffset>
                  </wp:positionH>
                  <wp:positionV relativeFrom="paragraph">
                    <wp:posOffset>7952740</wp:posOffset>
                  </wp:positionV>
                  <wp:extent cx="1280795" cy="1356360"/>
                  <wp:effectExtent l="0" t="0" r="14605" b="15240"/>
                  <wp:wrapNone/>
                  <wp:docPr id="6" name="图片 1" descr="新文档 2019-04-17 15.16.50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1" descr="新文档 2019-04-17 15.16.50_1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795" cy="1356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hAnsi="宋体"/>
                <w:b/>
                <w:color w:val="auto"/>
                <w:w w:val="130"/>
                <w:sz w:val="24"/>
                <w:szCs w:val="24"/>
                <w:lang w:val="en-US" w:eastAsia="zh-CN"/>
              </w:rPr>
              <w:drawing>
                <wp:anchor distT="0" distB="0" distL="114300" distR="114300" simplePos="0" relativeHeight="251662336" behindDoc="1" locked="0" layoutInCell="1" allowOverlap="1">
                  <wp:simplePos x="0" y="0"/>
                  <wp:positionH relativeFrom="column">
                    <wp:posOffset>4893310</wp:posOffset>
                  </wp:positionH>
                  <wp:positionV relativeFrom="paragraph">
                    <wp:posOffset>7800340</wp:posOffset>
                  </wp:positionV>
                  <wp:extent cx="1280795" cy="1356360"/>
                  <wp:effectExtent l="0" t="0" r="14605" b="15240"/>
                  <wp:wrapNone/>
                  <wp:docPr id="5" name="图片 1" descr="新文档 2019-04-17 15.16.50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1" descr="新文档 2019-04-17 15.16.50_1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795" cy="1356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494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z w:val="24"/>
                <w:szCs w:val="24"/>
              </w:rPr>
              <w:t>抄送单位</w:t>
            </w:r>
          </w:p>
        </w:tc>
        <w:tc>
          <w:tcPr>
            <w:tcW w:w="7690" w:type="dxa"/>
            <w:gridSpan w:val="5"/>
            <w:vAlign w:val="center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樟树市高传新能源有限公司（阁皂</w:t>
            </w:r>
            <w:r>
              <w:rPr>
                <w:rFonts w:hint="eastAsia" w:hAnsi="宋体"/>
                <w:b/>
                <w:color w:val="auto"/>
                <w:w w:val="130"/>
                <w:sz w:val="24"/>
                <w:szCs w:val="24"/>
                <w:lang w:val="en-US" w:eastAsia="zh-CN"/>
              </w:rPr>
              <w:drawing>
                <wp:anchor distT="0" distB="0" distL="114300" distR="114300" simplePos="0" relativeHeight="251660288" behindDoc="1" locked="0" layoutInCell="1" allowOverlap="1">
                  <wp:simplePos x="0" y="0"/>
                  <wp:positionH relativeFrom="column">
                    <wp:posOffset>4893310</wp:posOffset>
                  </wp:positionH>
                  <wp:positionV relativeFrom="paragraph">
                    <wp:posOffset>7800340</wp:posOffset>
                  </wp:positionV>
                  <wp:extent cx="1280795" cy="1356360"/>
                  <wp:effectExtent l="0" t="0" r="14605" b="15240"/>
                  <wp:wrapNone/>
                  <wp:docPr id="2" name="图片 1" descr="新文档 2019-04-17 15.16.50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1" descr="新文档 2019-04-17 15.16.50_1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795" cy="1356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山项</w:t>
            </w:r>
            <w:r>
              <w:rPr>
                <w:rFonts w:hint="eastAsia" w:hAnsi="宋体"/>
                <w:b/>
                <w:color w:val="auto"/>
                <w:w w:val="130"/>
                <w:sz w:val="24"/>
                <w:szCs w:val="24"/>
                <w:lang w:val="en-US" w:eastAsia="zh-CN"/>
              </w:rPr>
              <w:drawing>
                <wp:anchor distT="0" distB="0" distL="114300" distR="114300" simplePos="0" relativeHeight="251661312" behindDoc="1" locked="0" layoutInCell="1" allowOverlap="1">
                  <wp:simplePos x="0" y="0"/>
                  <wp:positionH relativeFrom="column">
                    <wp:posOffset>5045710</wp:posOffset>
                  </wp:positionH>
                  <wp:positionV relativeFrom="paragraph">
                    <wp:posOffset>7952740</wp:posOffset>
                  </wp:positionV>
                  <wp:extent cx="1280795" cy="1356360"/>
                  <wp:effectExtent l="0" t="0" r="14605" b="15240"/>
                  <wp:wrapNone/>
                  <wp:docPr id="3" name="图片 1" descr="新文档 2019-04-17 15.16.50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1" descr="新文档 2019-04-17 15.16.50_1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795" cy="1356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目部）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494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z w:val="24"/>
                <w:szCs w:val="24"/>
              </w:rPr>
              <w:t>发文单位</w:t>
            </w:r>
          </w:p>
        </w:tc>
        <w:tc>
          <w:tcPr>
            <w:tcW w:w="4275" w:type="dxa"/>
            <w:gridSpan w:val="2"/>
            <w:vAlign w:val="center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/>
                <w:kern w:val="21"/>
                <w:sz w:val="24"/>
                <w:szCs w:val="24"/>
                <w:lang w:val="en-US" w:eastAsia="zh-CN"/>
              </w:rPr>
              <w:t>高传新能源宜春樟树阁皂山风电场</w:t>
            </w:r>
            <w:r>
              <w:rPr>
                <w:rFonts w:hint="eastAsia"/>
                <w:b w:val="0"/>
                <w:bCs/>
                <w:kern w:val="21"/>
                <w:sz w:val="24"/>
                <w:szCs w:val="24"/>
              </w:rPr>
              <w:t>监理项目部</w:t>
            </w:r>
          </w:p>
        </w:tc>
        <w:tc>
          <w:tcPr>
            <w:tcW w:w="1253" w:type="dxa"/>
            <w:gridSpan w:val="2"/>
            <w:vAlign w:val="center"/>
          </w:tcPr>
          <w:p>
            <w:pPr>
              <w:jc w:val="center"/>
              <w:rPr>
                <w:rFonts w:hint="eastAsia"/>
                <w:b w:val="0"/>
                <w:bCs/>
                <w:kern w:val="21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/>
                <w:kern w:val="21"/>
                <w:sz w:val="24"/>
                <w:szCs w:val="24"/>
                <w:lang w:val="en-US" w:eastAsia="zh-CN"/>
              </w:rPr>
              <w:t>发文时间</w:t>
            </w:r>
          </w:p>
        </w:tc>
        <w:tc>
          <w:tcPr>
            <w:tcW w:w="2162" w:type="dxa"/>
            <w:vAlign w:val="center"/>
          </w:tcPr>
          <w:p>
            <w:pPr>
              <w:jc w:val="center"/>
              <w:rPr>
                <w:rFonts w:hint="default"/>
                <w:b w:val="0"/>
                <w:bCs/>
                <w:kern w:val="21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/>
                <w:kern w:val="21"/>
                <w:sz w:val="24"/>
                <w:szCs w:val="24"/>
                <w:lang w:val="en-US" w:eastAsia="zh-CN"/>
              </w:rPr>
              <w:t>2021年07月26日</w:t>
            </w:r>
          </w:p>
        </w:tc>
      </w:tr>
    </w:tbl>
    <w:p>
      <w:pPr>
        <w:rPr>
          <w:rFonts w:hint="default"/>
          <w:lang w:val="en-US" w:eastAsia="zh-CN"/>
        </w:rPr>
      </w:pPr>
    </w:p>
    <w:sectPr>
      <w:pgSz w:w="11906" w:h="16838"/>
      <w:pgMar w:top="1417" w:right="1134" w:bottom="113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EF1D2D5"/>
    <w:multiLevelType w:val="singleLevel"/>
    <w:tmpl w:val="CEF1D2D5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CFA9C96C"/>
    <w:multiLevelType w:val="singleLevel"/>
    <w:tmpl w:val="CFA9C96C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1B7020CC"/>
    <w:multiLevelType w:val="singleLevel"/>
    <w:tmpl w:val="1B7020CC"/>
    <w:lvl w:ilvl="0" w:tentative="0">
      <w:start w:val="1"/>
      <w:numFmt w:val="decimal"/>
      <w:suff w:val="nothing"/>
      <w:lvlText w:val="%1、"/>
      <w:lvlJc w:val="left"/>
      <w:pPr>
        <w:ind w:left="480" w:leftChars="0" w:firstLine="0" w:firstLineChars="0"/>
      </w:pPr>
    </w:lvl>
  </w:abstractNum>
  <w:abstractNum w:abstractNumId="3">
    <w:nsid w:val="1EB85C08"/>
    <w:multiLevelType w:val="singleLevel"/>
    <w:tmpl w:val="1EB85C08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61718B"/>
    <w:rsid w:val="009E7B72"/>
    <w:rsid w:val="03252D2F"/>
    <w:rsid w:val="03313743"/>
    <w:rsid w:val="04113C8B"/>
    <w:rsid w:val="04830F7A"/>
    <w:rsid w:val="05C141FC"/>
    <w:rsid w:val="074D4AD5"/>
    <w:rsid w:val="08A23D59"/>
    <w:rsid w:val="08FE7CF9"/>
    <w:rsid w:val="096F3E12"/>
    <w:rsid w:val="09BE6D74"/>
    <w:rsid w:val="0A544A6F"/>
    <w:rsid w:val="0BA91499"/>
    <w:rsid w:val="0CC63FC1"/>
    <w:rsid w:val="0F4A7BF7"/>
    <w:rsid w:val="0F8D30E6"/>
    <w:rsid w:val="0FB96CDA"/>
    <w:rsid w:val="114A600D"/>
    <w:rsid w:val="119D6D68"/>
    <w:rsid w:val="12D93BFE"/>
    <w:rsid w:val="1383570F"/>
    <w:rsid w:val="142D592C"/>
    <w:rsid w:val="14E50E82"/>
    <w:rsid w:val="15106341"/>
    <w:rsid w:val="153C055C"/>
    <w:rsid w:val="15481464"/>
    <w:rsid w:val="15931CD6"/>
    <w:rsid w:val="160B6623"/>
    <w:rsid w:val="187E2FBD"/>
    <w:rsid w:val="1A06084A"/>
    <w:rsid w:val="1A9E7676"/>
    <w:rsid w:val="1B9823DB"/>
    <w:rsid w:val="1BB80545"/>
    <w:rsid w:val="1BBD6D3D"/>
    <w:rsid w:val="1D016E74"/>
    <w:rsid w:val="1D692924"/>
    <w:rsid w:val="1DE655BC"/>
    <w:rsid w:val="232A59FF"/>
    <w:rsid w:val="23B729C7"/>
    <w:rsid w:val="259F5FC3"/>
    <w:rsid w:val="2607620C"/>
    <w:rsid w:val="2645470A"/>
    <w:rsid w:val="29053E59"/>
    <w:rsid w:val="293E5B9A"/>
    <w:rsid w:val="2962335D"/>
    <w:rsid w:val="29927CEF"/>
    <w:rsid w:val="2B3D2383"/>
    <w:rsid w:val="2B675A95"/>
    <w:rsid w:val="2B74528D"/>
    <w:rsid w:val="2CC5125E"/>
    <w:rsid w:val="316C0F86"/>
    <w:rsid w:val="32B86980"/>
    <w:rsid w:val="35BC086E"/>
    <w:rsid w:val="366C26C5"/>
    <w:rsid w:val="3A231490"/>
    <w:rsid w:val="3B393A63"/>
    <w:rsid w:val="3C394E5F"/>
    <w:rsid w:val="3D6E33AC"/>
    <w:rsid w:val="3DE315C7"/>
    <w:rsid w:val="3E2F44B6"/>
    <w:rsid w:val="3F6C30BE"/>
    <w:rsid w:val="3FAA03C0"/>
    <w:rsid w:val="400B106E"/>
    <w:rsid w:val="407F7F2B"/>
    <w:rsid w:val="43593D83"/>
    <w:rsid w:val="44C55ABF"/>
    <w:rsid w:val="4655780C"/>
    <w:rsid w:val="48935E9B"/>
    <w:rsid w:val="49B92724"/>
    <w:rsid w:val="4A37200A"/>
    <w:rsid w:val="4A8A051F"/>
    <w:rsid w:val="4D120FF6"/>
    <w:rsid w:val="4E940CFE"/>
    <w:rsid w:val="4E9642DC"/>
    <w:rsid w:val="4F0926F8"/>
    <w:rsid w:val="4F14532B"/>
    <w:rsid w:val="50CC3562"/>
    <w:rsid w:val="511C2C75"/>
    <w:rsid w:val="55C901F5"/>
    <w:rsid w:val="562F1FA5"/>
    <w:rsid w:val="563A6EB7"/>
    <w:rsid w:val="59496C39"/>
    <w:rsid w:val="5AB31937"/>
    <w:rsid w:val="5B89413C"/>
    <w:rsid w:val="5C5016D1"/>
    <w:rsid w:val="5DB5789B"/>
    <w:rsid w:val="5DD44ABE"/>
    <w:rsid w:val="63312A30"/>
    <w:rsid w:val="63560CC1"/>
    <w:rsid w:val="64070C6F"/>
    <w:rsid w:val="640C2F97"/>
    <w:rsid w:val="655444D6"/>
    <w:rsid w:val="65F90D8B"/>
    <w:rsid w:val="66B2217D"/>
    <w:rsid w:val="6718662E"/>
    <w:rsid w:val="696B4FF2"/>
    <w:rsid w:val="6A0362C2"/>
    <w:rsid w:val="6A4A16F2"/>
    <w:rsid w:val="6C076999"/>
    <w:rsid w:val="6D2734C2"/>
    <w:rsid w:val="6DD84B06"/>
    <w:rsid w:val="6E026965"/>
    <w:rsid w:val="6E982DB4"/>
    <w:rsid w:val="6EB00400"/>
    <w:rsid w:val="6FD33870"/>
    <w:rsid w:val="708C79C9"/>
    <w:rsid w:val="70BA77CC"/>
    <w:rsid w:val="71346078"/>
    <w:rsid w:val="74557759"/>
    <w:rsid w:val="788B2EC7"/>
    <w:rsid w:val="7AA702D2"/>
    <w:rsid w:val="7C20105B"/>
    <w:rsid w:val="7D6C1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qFormat="1"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link w:val="20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spacing w:line="480" w:lineRule="exact"/>
      <w:ind w:firstLine="420" w:firstLineChars="200"/>
    </w:pPr>
    <w:rPr>
      <w:sz w:val="24"/>
      <w:szCs w:val="20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  <w:textAlignment w:val="baseline"/>
    </w:pPr>
    <w:rPr>
      <w:rFonts w:ascii="Calibri" w:hAnsi="Calibri" w:eastAsia="宋体"/>
      <w:kern w:val="2"/>
      <w:sz w:val="18"/>
      <w:szCs w:val="18"/>
      <w:lang w:val="en-US" w:eastAsia="zh-CN" w:bidi="ar-SA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FollowedHyperlink"/>
    <w:basedOn w:val="7"/>
    <w:qFormat/>
    <w:uiPriority w:val="0"/>
    <w:rPr>
      <w:color w:val="0033CC"/>
      <w:u w:val="single"/>
    </w:rPr>
  </w:style>
  <w:style w:type="character" w:styleId="9">
    <w:name w:val="Emphasis"/>
    <w:basedOn w:val="7"/>
    <w:qFormat/>
    <w:uiPriority w:val="0"/>
  </w:style>
  <w:style w:type="character" w:styleId="10">
    <w:name w:val="HTML Definition"/>
    <w:basedOn w:val="7"/>
    <w:qFormat/>
    <w:uiPriority w:val="0"/>
  </w:style>
  <w:style w:type="character" w:styleId="11">
    <w:name w:val="HTML Variable"/>
    <w:basedOn w:val="7"/>
    <w:qFormat/>
    <w:uiPriority w:val="0"/>
  </w:style>
  <w:style w:type="character" w:styleId="12">
    <w:name w:val="Hyperlink"/>
    <w:basedOn w:val="7"/>
    <w:qFormat/>
    <w:uiPriority w:val="0"/>
    <w:rPr>
      <w:color w:val="0033CC"/>
      <w:u w:val="single"/>
    </w:rPr>
  </w:style>
  <w:style w:type="character" w:styleId="13">
    <w:name w:val="HTML Code"/>
    <w:basedOn w:val="7"/>
    <w:qFormat/>
    <w:uiPriority w:val="0"/>
    <w:rPr>
      <w:rFonts w:hint="default" w:ascii="Arial" w:hAnsi="Arial" w:cs="Arial"/>
      <w:sz w:val="20"/>
    </w:rPr>
  </w:style>
  <w:style w:type="character" w:styleId="14">
    <w:name w:val="HTML Cite"/>
    <w:basedOn w:val="7"/>
    <w:qFormat/>
    <w:uiPriority w:val="0"/>
  </w:style>
  <w:style w:type="character" w:styleId="15">
    <w:name w:val="HTML Keyboard"/>
    <w:basedOn w:val="7"/>
    <w:qFormat/>
    <w:uiPriority w:val="0"/>
    <w:rPr>
      <w:rFonts w:hint="default" w:ascii="Arial" w:hAnsi="Arial" w:cs="Arial"/>
      <w:sz w:val="20"/>
    </w:rPr>
  </w:style>
  <w:style w:type="character" w:styleId="16">
    <w:name w:val="HTML Sample"/>
    <w:basedOn w:val="7"/>
    <w:qFormat/>
    <w:uiPriority w:val="0"/>
    <w:rPr>
      <w:rFonts w:hint="eastAsia" w:ascii="Arial" w:hAnsi="Arial" w:cs="Arial"/>
    </w:rPr>
  </w:style>
  <w:style w:type="paragraph" w:customStyle="1" w:styleId="17">
    <w:name w:val="PlainText"/>
    <w:basedOn w:val="1"/>
    <w:qFormat/>
    <w:uiPriority w:val="0"/>
    <w:pPr>
      <w:jc w:val="both"/>
      <w:textAlignment w:val="baseline"/>
    </w:pPr>
    <w:rPr>
      <w:rFonts w:ascii="宋体" w:hAnsi="Courier New" w:eastAsia="宋体"/>
      <w:kern w:val="2"/>
      <w:sz w:val="28"/>
      <w:szCs w:val="22"/>
      <w:lang w:val="en-US" w:eastAsia="zh-CN" w:bidi="ar-SA"/>
    </w:rPr>
  </w:style>
  <w:style w:type="paragraph" w:customStyle="1" w:styleId="18">
    <w:name w:val="Default"/>
    <w:basedOn w:val="1"/>
    <w:unhideWhenUsed/>
    <w:qFormat/>
    <w:uiPriority w:val="0"/>
    <w:pPr>
      <w:spacing w:beforeLines="0" w:afterLines="0"/>
    </w:pPr>
    <w:rPr>
      <w:rFonts w:hint="eastAsia" w:ascii="黑体" w:hAnsi="Calibri" w:eastAsia="黑体"/>
      <w:color w:val="000000"/>
      <w:sz w:val="24"/>
    </w:rPr>
  </w:style>
  <w:style w:type="character" w:customStyle="1" w:styleId="19">
    <w:name w:val="pagebox_num_nonce"/>
    <w:basedOn w:val="7"/>
    <w:qFormat/>
    <w:uiPriority w:val="0"/>
    <w:rPr>
      <w:b/>
      <w:color w:val="FFFFFF"/>
      <w:shd w:val="clear" w:fill="296CB3"/>
    </w:rPr>
  </w:style>
  <w:style w:type="character" w:customStyle="1" w:styleId="20">
    <w:name w:val="NormalCharacter"/>
    <w:link w:val="1"/>
    <w:qFormat/>
    <w:uiPriority w:val="0"/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413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wsk</dc:creator>
  <cp:lastModifiedBy>祝贤</cp:lastModifiedBy>
  <cp:lastPrinted>2021-08-11T13:59:00Z</cp:lastPrinted>
  <dcterms:modified xsi:type="dcterms:W3CDTF">2021-10-23T05:36:59Z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337DA650AB59468DA565EE040074C7A0</vt:lpwstr>
  </property>
</Properties>
</file>