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ms-word.document.macroEnabled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/>
          <w:b/>
          <w:sz w:val="32"/>
        </w:rPr>
      </w:pPr>
      <w:r>
        <w:rPr>
          <w:rFonts w:hint="eastAsia" w:ascii="黑体" w:hAnsi="黑体" w:eastAsia="黑体" w:cs="黑体"/>
          <w:b/>
          <w:sz w:val="30"/>
          <w:szCs w:val="30"/>
        </w:rPr>
        <w:t>会  议  纪  要</w:t>
      </w:r>
    </w:p>
    <w:p>
      <w:pPr>
        <w:jc w:val="both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ascii="宋体" w:hAnsi="宋体"/>
          <w:b/>
          <w:bCs/>
          <w:sz w:val="24"/>
          <w:szCs w:val="24"/>
        </w:rPr>
        <w:t>工程名称：</w:t>
      </w:r>
      <w:r>
        <w:rPr>
          <w:rFonts w:hint="eastAsia" w:ascii="宋体" w:hAnsi="宋体"/>
          <w:sz w:val="24"/>
          <w:szCs w:val="24"/>
          <w:lang w:eastAsia="zh-CN"/>
        </w:rPr>
        <w:t>钦州康熙岭渔光一体光伏电站（四期）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    </w:t>
      </w:r>
      <w:r>
        <w:rPr>
          <w:rFonts w:hint="eastAsia" w:ascii="宋体" w:hAnsi="宋体"/>
          <w:kern w:val="21"/>
          <w:sz w:val="24"/>
          <w:szCs w:val="24"/>
          <w:lang w:val="en-US" w:eastAsia="zh-CN"/>
        </w:rPr>
        <w:t xml:space="preserve">       </w:t>
      </w:r>
      <w:r>
        <w:rPr>
          <w:rFonts w:ascii="宋体" w:hAnsi="宋体"/>
          <w:b/>
          <w:bCs/>
          <w:sz w:val="24"/>
          <w:szCs w:val="24"/>
        </w:rPr>
        <w:t>编号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:</w:t>
      </w:r>
      <w:r>
        <w:rPr>
          <w:rFonts w:hint="eastAsia"/>
          <w:sz w:val="24"/>
          <w:szCs w:val="24"/>
        </w:rPr>
        <w:t xml:space="preserve">JXM8 </w:t>
      </w:r>
      <w:r>
        <w:rPr>
          <w:rFonts w:hint="eastAsia"/>
          <w:sz w:val="24"/>
          <w:szCs w:val="24"/>
          <w:lang w:val="en-US" w:eastAsia="zh-CN"/>
        </w:rPr>
        <w:t>-JLLH</w:t>
      </w:r>
      <w:r>
        <w:rPr>
          <w:rFonts w:ascii="宋体" w:hAnsi="宋体"/>
          <w:sz w:val="24"/>
          <w:szCs w:val="24"/>
        </w:rPr>
        <w:t>-0</w:t>
      </w:r>
      <w:r>
        <w:rPr>
          <w:rFonts w:hint="eastAsia" w:ascii="宋体" w:hAnsi="宋体"/>
          <w:sz w:val="24"/>
          <w:szCs w:val="24"/>
          <w:lang w:val="en-US" w:eastAsia="zh-CN"/>
        </w:rPr>
        <w:t>04</w:t>
      </w:r>
    </w:p>
    <w:tbl>
      <w:tblPr>
        <w:tblStyle w:val="8"/>
        <w:tblW w:w="9630" w:type="dxa"/>
        <w:tblInd w:w="75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516"/>
        <w:gridCol w:w="651"/>
        <w:gridCol w:w="2526"/>
        <w:gridCol w:w="817"/>
        <w:gridCol w:w="1044"/>
        <w:gridCol w:w="526"/>
        <w:gridCol w:w="255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c>
          <w:tcPr>
            <w:tcW w:w="2167" w:type="dxa"/>
            <w:gridSpan w:val="2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会议地点</w:t>
            </w:r>
          </w:p>
        </w:tc>
        <w:tc>
          <w:tcPr>
            <w:tcW w:w="2526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升压站会议室</w:t>
            </w:r>
          </w:p>
        </w:tc>
        <w:tc>
          <w:tcPr>
            <w:tcW w:w="1861" w:type="dxa"/>
            <w:gridSpan w:val="2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会议时间</w:t>
            </w:r>
          </w:p>
        </w:tc>
        <w:tc>
          <w:tcPr>
            <w:tcW w:w="3076" w:type="dxa"/>
            <w:gridSpan w:val="2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2021年06月17日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c>
          <w:tcPr>
            <w:tcW w:w="216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会议主持人</w:t>
            </w:r>
          </w:p>
        </w:tc>
        <w:tc>
          <w:tcPr>
            <w:tcW w:w="746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徐存辉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722" w:hRule="atLeast"/>
        </w:trPr>
        <w:tc>
          <w:tcPr>
            <w:tcW w:w="9630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会议主题：钦州康熙岭渔光一体光伏电站（四期） 监理例会第四期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722" w:hRule="atLeast"/>
        </w:trPr>
        <w:tc>
          <w:tcPr>
            <w:tcW w:w="9630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/>
              <w:jc w:val="left"/>
              <w:textAlignment w:val="auto"/>
              <w:rPr>
                <w:rFonts w:hint="default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参会人员：陈坚、赵兵、张杰、徐存辉、韩翔雨、</w:t>
            </w:r>
            <w:bookmarkStart w:id="0" w:name="_GoBack"/>
            <w:bookmarkEnd w:id="0"/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陈大爽、曹均帅、张兵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2045" w:hRule="atLeast"/>
        </w:trPr>
        <w:tc>
          <w:tcPr>
            <w:tcW w:w="9630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会议主要内容：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2021年06月17日，在升压站会议室召开本项目第四次监理例会，会议具体内容如下：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jc w:val="left"/>
              <w:textAlignment w:val="auto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一、施工单位项目施工情况及需要协调问题：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1、安徽中建富华能源建设有限公司：   </w:t>
            </w:r>
          </w:p>
          <w:p>
            <w:pPr>
              <w:pStyle w:val="7"/>
              <w:ind w:left="0" w:firstLine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A、本周主要工作汇报：a、</w:t>
            </w:r>
            <w:r>
              <w:t>管桩卸货：</w:t>
            </w:r>
            <w:r>
              <w:rPr>
                <w:rFonts w:hint="eastAsia"/>
              </w:rPr>
              <w:t>PHC-300-AB-70-8管桩进场310根，累计到桩1666根,累计到货占比28.08%；PHC-300-AB-70-6管桩进场46根，累计到桩46根,累计到货占比15.54%</w:t>
            </w:r>
            <w:r>
              <w:rPr>
                <w:rFonts w:hint="eastAsia"/>
                <w:lang w:eastAsia="zh-CN"/>
              </w:rPr>
              <w:t>；</w:t>
            </w:r>
            <w:r>
              <w:rPr>
                <w:rFonts w:hint="eastAsia"/>
                <w:lang w:val="en-US" w:eastAsia="zh-CN"/>
              </w:rPr>
              <w:t>b、</w:t>
            </w:r>
            <w:r>
              <w:rPr>
                <w:rFonts w:hint="eastAsia"/>
              </w:rPr>
              <w:t>37#、38#方针引孔完成418根，占比6.71%；打桩120根，累计完成129根，占比2.17%</w:t>
            </w:r>
            <w:r>
              <w:rPr>
                <w:rFonts w:hint="eastAsia"/>
                <w:lang w:eastAsia="zh-CN"/>
              </w:rPr>
              <w:t>；</w:t>
            </w:r>
            <w:r>
              <w:rPr>
                <w:rFonts w:hint="eastAsia"/>
                <w:lang w:val="en-US" w:eastAsia="zh-CN"/>
              </w:rPr>
              <w:t>c、厂区塘内排水及进桩道路维修；</w:t>
            </w:r>
          </w:p>
          <w:p>
            <w:pPr>
              <w:pStyle w:val="7"/>
              <w:ind w:left="0" w:firstLine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B、下周主要工作安排：a、GPS桩基放点500个；b、管桩引桩470根桩基，累计占比14%，打桩完成250根，累计占比6.39%；c、管桩到货：  PHC-300-AB-70-8管桩到货600根，占比10.11%；累计占比38.19%；</w:t>
            </w:r>
          </w:p>
          <w:p>
            <w:pPr>
              <w:pStyle w:val="7"/>
              <w:ind w:left="0" w:firstLine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C、需要协调问题：无</w:t>
            </w:r>
          </w:p>
          <w:p>
            <w:pPr>
              <w:pStyle w:val="7"/>
              <w:ind w:left="0" w:firstLine="42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2、四川浩能新能源有限公司：</w:t>
            </w:r>
          </w:p>
          <w:p>
            <w:pPr>
              <w:pStyle w:val="7"/>
              <w:ind w:left="0" w:firstLine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A、本周主要工作汇报：a、管桩到货：8m混凝土管桩到货159根,占比6.02%；累计到货1672根，累计到货占比63.69%</w:t>
            </w:r>
            <w:r>
              <w:rPr>
                <w:rFonts w:hint="eastAsia"/>
                <w:lang w:val="en-US" w:eastAsia="zh-CN"/>
              </w:rPr>
              <w:t>；7m混凝土管桩到货40根,占比4%；累计到货120根，累计到货占比12%</w:t>
            </w:r>
            <w:r>
              <w:rPr>
                <w:rFonts w:hint="eastAsia"/>
                <w:lang w:val="en-US" w:eastAsia="zh-CN"/>
              </w:rPr>
              <w:t>；12m混凝土管桩到货12根；累计到货12根</w:t>
            </w:r>
            <w:r>
              <w:rPr>
                <w:rFonts w:hint="eastAsia"/>
                <w:lang w:val="en-US" w:eastAsia="zh-CN"/>
              </w:rPr>
              <w:t>；b、支架桩基础施工：1、光伏支架管桩施工410根，占比11.53%；累计完成施工841根，占比23.65%</w:t>
            </w:r>
            <w:r>
              <w:rPr>
                <w:rFonts w:hint="eastAsia"/>
                <w:lang w:val="en-US" w:eastAsia="zh-CN"/>
              </w:rPr>
              <w:t>；2、、箱变平台基础管桩施工12根，占比14.28%；累计完成施工24根，占比28.57%；3、桥架管桩施工20根，占比8.45%；累计完成施工20根，占比8.45%；c、材料到货：1、支架材料到货4车，累计到货4车；2、桥架支撑，逆变器支撑，接地材料共到货1车；</w:t>
            </w:r>
            <w:r>
              <w:rPr>
                <w:rFonts w:hint="eastAsia"/>
                <w:lang w:val="en-US" w:eastAsia="zh-CN"/>
              </w:rPr>
              <w:t>d、测量放点：桩基放点360个，占比9.45%；累计完成桩基放点1245个，占比32.69%</w:t>
            </w:r>
            <w:r>
              <w:rPr>
                <w:rFonts w:hint="eastAsia"/>
                <w:lang w:val="en-US" w:eastAsia="zh-CN"/>
              </w:rPr>
              <w:t>；e、完成45#、44#箱变平台基础支模施工作业</w:t>
            </w:r>
            <w:r>
              <w:rPr>
                <w:rFonts w:hint="eastAsia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/>
              <w:jc w:val="left"/>
              <w:textAlignment w:val="auto"/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 </w:t>
            </w:r>
            <w:r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val="en-US" w:eastAsia="zh-CN" w:bidi="ar-SA"/>
              </w:rPr>
              <w:t xml:space="preserve"> B、下周主要工作安排：a、下周计划桩基放点600点，占比15.73%；下周计划管桩打桩490根桩基，占比12.86%；b、44#、45#箱变基础平台混凝土浇筑施工作业；c、41#、42#箱变基础平台支模施工作业；d、管桩到货：管桩到货：8米管桩到货385根，占比14.58%；下周计划管桩到货：管桩到货：7米到货40根，占比4%；下周计划管桩到货：6米到货30根，占比17.7% </w:t>
            </w:r>
            <w:r>
              <w:rPr>
                <w:rFonts w:hint="eastAsia" w:cs="Times New Roman"/>
                <w:kern w:val="0"/>
                <w:sz w:val="21"/>
                <w:szCs w:val="21"/>
                <w:lang w:val="en-US" w:eastAsia="zh-CN" w:bidi="ar-SA"/>
              </w:rPr>
              <w:t>；</w:t>
            </w:r>
            <w:r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val="en-US" w:eastAsia="zh-CN" w:bidi="ar-SA"/>
              </w:rPr>
              <w:t xml:space="preserve">  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 w:firstLine="630" w:firstLineChars="300"/>
              <w:jc w:val="left"/>
              <w:textAlignment w:val="auto"/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val="en-US" w:eastAsia="zh-CN" w:bidi="ar-SA"/>
              </w:rPr>
              <w:t>C、需要协调问题：无</w:t>
            </w:r>
          </w:p>
          <w:p>
            <w:pPr>
              <w:pStyle w:val="2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en-US" w:eastAsia="zh-CN" w:bidi="ar-SA"/>
              </w:rPr>
            </w:pPr>
          </w:p>
          <w:p>
            <w:pPr>
              <w:pStyle w:val="2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二、监理单位的要求及安全文明施工：</w:t>
            </w:r>
          </w:p>
          <w:p>
            <w:pPr>
              <w:pStyle w:val="2"/>
              <w:ind w:firstLine="480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韩翔雨（资料）：1、通知单必须在规定日期内进行整改闭环，如逾期未闭环将对其单位进行相关经济考核；</w:t>
            </w:r>
          </w:p>
          <w:p>
            <w:pPr>
              <w:pStyle w:val="2"/>
              <w:numPr>
                <w:ilvl w:val="0"/>
                <w:numId w:val="1"/>
              </w:numPr>
              <w:ind w:firstLine="480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需要协调问题添加至周报；</w:t>
            </w:r>
          </w:p>
          <w:p>
            <w:pPr>
              <w:pStyle w:val="2"/>
              <w:numPr>
                <w:ilvl w:val="0"/>
                <w:numId w:val="0"/>
              </w:numPr>
              <w:ind w:firstLine="480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徐存辉（总监代表）：1、南区鱼塘截桩之前必须进行报验；</w:t>
            </w:r>
          </w:p>
          <w:p>
            <w:pPr>
              <w:pStyle w:val="2"/>
              <w:numPr>
                <w:ilvl w:val="0"/>
                <w:numId w:val="2"/>
              </w:numPr>
              <w:ind w:firstLine="480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南区现场临时道路必须重新修整，此事已经下发通知单；</w:t>
            </w:r>
          </w:p>
          <w:p>
            <w:pPr>
              <w:pStyle w:val="2"/>
              <w:numPr>
                <w:ilvl w:val="0"/>
                <w:numId w:val="2"/>
              </w:numPr>
              <w:ind w:firstLine="48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北区进度已经滞后，必须采取相关应对措施；</w:t>
            </w:r>
          </w:p>
          <w:p>
            <w:pPr>
              <w:pStyle w:val="2"/>
              <w:numPr>
                <w:ilvl w:val="0"/>
                <w:numId w:val="2"/>
              </w:numPr>
              <w:ind w:firstLine="48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现场发现毒蛇，要求各单位做好相关防护并编制毒蛇伤人应急预案，安全意识落实到个人；</w:t>
            </w:r>
          </w:p>
          <w:p>
            <w:pPr>
              <w:pStyle w:val="2"/>
              <w:numPr>
                <w:ilvl w:val="0"/>
                <w:numId w:val="2"/>
              </w:numPr>
              <w:ind w:firstLine="48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施工现场存在国家二级保护动物，严格要求施工人员，严禁对保护动物造成伤害；</w:t>
            </w:r>
          </w:p>
          <w:p>
            <w:pPr>
              <w:pStyle w:val="2"/>
              <w:numPr>
                <w:ilvl w:val="0"/>
                <w:numId w:val="2"/>
              </w:numPr>
              <w:ind w:firstLine="48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新进人员做好疫情管控工作；</w:t>
            </w:r>
          </w:p>
          <w:p>
            <w:pPr>
              <w:pStyle w:val="2"/>
              <w:numPr>
                <w:ilvl w:val="0"/>
                <w:numId w:val="2"/>
              </w:numPr>
              <w:ind w:firstLine="48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食堂做饭人员必须持有健康证；</w:t>
            </w:r>
          </w:p>
          <w:p>
            <w:pPr>
              <w:pStyle w:val="2"/>
              <w:numPr>
                <w:ilvl w:val="0"/>
                <w:numId w:val="2"/>
              </w:numPr>
              <w:ind w:firstLine="48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进场材料做好保护工作，必须有看守人员；</w:t>
            </w:r>
          </w:p>
          <w:p>
            <w:pPr>
              <w:pStyle w:val="2"/>
              <w:numPr>
                <w:ilvl w:val="0"/>
                <w:numId w:val="2"/>
              </w:numPr>
              <w:ind w:firstLine="48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临时用电必须符合相关规范要求；</w:t>
            </w:r>
          </w:p>
          <w:p>
            <w:pPr>
              <w:pStyle w:val="2"/>
              <w:numPr>
                <w:ilvl w:val="0"/>
                <w:numId w:val="3"/>
              </w:numP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建设单位提出的意见及会议确定事宜：</w:t>
            </w:r>
          </w:p>
          <w:p>
            <w:pPr>
              <w:pStyle w:val="2"/>
              <w:numPr>
                <w:ilvl w:val="0"/>
                <w:numId w:val="0"/>
              </w:numPr>
              <w:ind w:firstLine="42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赵兵（光伏区施工管理及土建专工）：1、北区桩基移位，先行放点；2、南区箱变桩基，自己想办法，抓紧施工；3、北区进度比较迟缓；4、明天通知厂家支架发货（北区）20号左右到货10车；5、安装人员抓紧进场，最迟19号；</w:t>
            </w:r>
          </w:p>
          <w:p>
            <w:pPr>
              <w:pStyle w:val="2"/>
              <w:numPr>
                <w:ilvl w:val="0"/>
                <w:numId w:val="0"/>
              </w:numPr>
              <w:ind w:firstLine="42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张杰（升压站施工管理及电气专工）：1、电缆桥架，抓紧拉走；2、材料堆放至指定位置；</w:t>
            </w:r>
          </w:p>
          <w:p>
            <w:pPr>
              <w:pStyle w:val="2"/>
              <w:numPr>
                <w:ilvl w:val="0"/>
                <w:numId w:val="0"/>
              </w:numPr>
              <w:ind w:firstLine="420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陈坚（项目经理）：1、各参建单位基础工作有些松懈，施工照片每天5张发至群里，正常施工情况下；</w:t>
            </w:r>
          </w:p>
          <w:p>
            <w:pPr>
              <w:pStyle w:val="2"/>
              <w:numPr>
                <w:ilvl w:val="0"/>
                <w:numId w:val="0"/>
              </w:numPr>
              <w:ind w:left="420" w:leftChars="0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2、施工记录要做好，打桩记录，进货记录；</w:t>
            </w:r>
          </w:p>
          <w:p>
            <w:pPr>
              <w:pStyle w:val="2"/>
              <w:numPr>
                <w:numId w:val="0"/>
              </w:numPr>
              <w:ind w:left="420" w:leftChars="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3、安全没有一点回旋余地，发现安全问题对其考核；</w:t>
            </w:r>
          </w:p>
          <w:p>
            <w:pPr>
              <w:pStyle w:val="2"/>
              <w:numPr>
                <w:numId w:val="0"/>
              </w:numPr>
              <w:ind w:left="420" w:leftChars="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4、作息时间做好调整，防止中暑；</w:t>
            </w:r>
          </w:p>
          <w:p>
            <w:pPr>
              <w:pStyle w:val="2"/>
              <w:numPr>
                <w:numId w:val="0"/>
              </w:numPr>
              <w:ind w:left="420" w:leftChars="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5、在确保安全的情况下抓紧调整进度，确保节点计划；</w:t>
            </w:r>
          </w:p>
          <w:p>
            <w:pPr>
              <w:pStyle w:val="2"/>
              <w:numPr>
                <w:ilvl w:val="0"/>
                <w:numId w:val="0"/>
              </w:numPr>
              <w:ind w:left="420" w:leftChars="0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left="420" w:leftChars="0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  <w:p>
            <w:pPr>
              <w:pStyle w:val="2"/>
              <w:numPr>
                <w:ilvl w:val="0"/>
                <w:numId w:val="0"/>
              </w:numP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  <w:p>
            <w:pPr>
              <w:pStyle w:val="2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1184" w:hRule="atLeast"/>
        </w:trPr>
        <w:tc>
          <w:tcPr>
            <w:tcW w:w="15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 w:firstLine="42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主送单位</w:t>
            </w:r>
          </w:p>
        </w:tc>
        <w:tc>
          <w:tcPr>
            <w:tcW w:w="811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 w:firstLine="42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钦州通威惠金新能源有限公司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 w:firstLine="42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安徽中建富华能源建设有限公司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 w:firstLine="420"/>
              <w:jc w:val="left"/>
              <w:textAlignment w:val="auto"/>
              <w:rPr>
                <w:rFonts w:hint="default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/>
                <w:sz w:val="21"/>
                <w:szCs w:val="21"/>
                <w:lang w:val="en-US" w:eastAsia="zh-CN"/>
              </w:rPr>
              <w:t>四川浩能新能源有限公司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891" w:hRule="atLeast"/>
        </w:trPr>
        <w:tc>
          <w:tcPr>
            <w:tcW w:w="15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 w:firstLine="42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发文单位</w:t>
            </w:r>
          </w:p>
        </w:tc>
        <w:tc>
          <w:tcPr>
            <w:tcW w:w="399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 w:firstLine="42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常州正衡电力工程监理有限公司</w:t>
            </w:r>
          </w:p>
        </w:tc>
        <w:tc>
          <w:tcPr>
            <w:tcW w:w="157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 w:firstLine="42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发文时间</w:t>
            </w:r>
          </w:p>
        </w:tc>
        <w:tc>
          <w:tcPr>
            <w:tcW w:w="25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auto"/>
              <w:ind w:leftChars="0" w:firstLine="420"/>
              <w:jc w:val="left"/>
              <w:textAlignment w:val="auto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2021年06月18日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360" w:lineRule="auto"/>
        <w:ind w:leftChars="0" w:firstLine="420"/>
        <w:jc w:val="left"/>
        <w:textAlignment w:val="auto"/>
        <w:rPr>
          <w:rFonts w:hint="eastAsia" w:ascii="宋体" w:hAnsi="宋体"/>
        </w:rPr>
      </w:pPr>
      <w:r>
        <w:rPr>
          <w:rFonts w:hint="eastAsia" w:ascii="宋体" w:hAnsi="宋体"/>
          <w:lang w:val="en-US" w:eastAsia="zh-CN"/>
        </w:rPr>
        <w:t>注：会议纪要由监理项目部起草，经总监理工程师签发后下发</w:t>
      </w:r>
    </w:p>
    <w:p>
      <w:pPr>
        <w:spacing w:line="300" w:lineRule="auto"/>
        <w:rPr>
          <w:rFonts w:hint="eastAsia" w:ascii="宋体" w:hAnsi="宋体"/>
          <w:lang w:val="en-US" w:eastAsia="zh-CN"/>
        </w:rPr>
      </w:pPr>
    </w:p>
    <w:p>
      <w:pPr>
        <w:rPr>
          <w:rFonts w:hint="eastAsia" w:ascii="Arial" w:hAnsi="Arial" w:cs="Arial"/>
          <w:b w:val="0"/>
          <w:bCs w:val="0"/>
          <w:color w:val="auto"/>
          <w:sz w:val="24"/>
          <w:szCs w:val="24"/>
          <w:u w:val="none"/>
          <w:vertAlign w:val="baseline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</w:t>
      </w:r>
      <w:r>
        <w:rPr>
          <w:rFonts w:hint="eastAsia" w:ascii="Arial" w:hAnsi="Arial" w:cs="Arial"/>
          <w:b w:val="0"/>
          <w:bCs w:val="0"/>
          <w:color w:val="auto"/>
          <w:sz w:val="24"/>
          <w:szCs w:val="24"/>
          <w:u w:val="none"/>
          <w:vertAlign w:val="baseline"/>
          <w:lang w:val="en-US" w:eastAsia="zh-CN"/>
        </w:rPr>
        <w:t>签  发：</w:t>
      </w:r>
    </w:p>
    <w:p>
      <w:pPr>
        <w:rPr>
          <w:rFonts w:hint="eastAsia" w:ascii="Arial" w:hAnsi="Arial" w:cs="Arial"/>
          <w:b w:val="0"/>
          <w:bCs w:val="0"/>
          <w:color w:val="auto"/>
          <w:sz w:val="24"/>
          <w:szCs w:val="24"/>
          <w:u w:val="none"/>
          <w:vertAlign w:val="baseline"/>
          <w:lang w:val="en-US" w:eastAsia="zh-CN"/>
        </w:rPr>
      </w:pPr>
      <w:r>
        <w:rPr>
          <w:rFonts w:hint="eastAsia" w:ascii="Arial" w:hAnsi="Arial" w:cs="Arial"/>
          <w:b w:val="0"/>
          <w:bCs w:val="0"/>
          <w:color w:val="auto"/>
          <w:sz w:val="24"/>
          <w:szCs w:val="24"/>
          <w:u w:val="none"/>
          <w:vertAlign w:val="baseline"/>
          <w:lang w:val="en-US" w:eastAsia="zh-CN"/>
        </w:rPr>
        <w:t xml:space="preserve">                                               </w:t>
      </w:r>
    </w:p>
    <w:p>
      <w:pPr>
        <w:tabs>
          <w:tab w:val="left" w:pos="7510"/>
        </w:tabs>
        <w:bidi w:val="0"/>
        <w:jc w:val="left"/>
        <w:rPr>
          <w:rFonts w:hint="default"/>
          <w:lang w:val="en-US" w:eastAsia="zh-CN"/>
        </w:rPr>
      </w:pPr>
      <w:r>
        <w:rPr>
          <w:rFonts w:hint="eastAsia" w:ascii="Arial" w:hAnsi="Arial" w:cs="Arial"/>
          <w:b w:val="0"/>
          <w:bCs w:val="0"/>
          <w:color w:val="auto"/>
          <w:sz w:val="24"/>
          <w:szCs w:val="24"/>
          <w:u w:val="none"/>
          <w:vertAlign w:val="baseline"/>
          <w:lang w:val="en-US" w:eastAsia="zh-CN"/>
        </w:rPr>
        <w:t xml:space="preserve">                                            日  期：</w:t>
      </w:r>
    </w:p>
    <w:sectPr>
      <w:pgSz w:w="11906" w:h="16838"/>
      <w:pgMar w:top="1418" w:right="850" w:bottom="85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4D353B9"/>
    <w:multiLevelType w:val="singleLevel"/>
    <w:tmpl w:val="34D353B9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513711F8"/>
    <w:multiLevelType w:val="singleLevel"/>
    <w:tmpl w:val="513711F8"/>
    <w:lvl w:ilvl="0" w:tentative="0">
      <w:start w:val="2"/>
      <w:numFmt w:val="decimal"/>
      <w:suff w:val="nothing"/>
      <w:lvlText w:val="%1、"/>
      <w:lvlJc w:val="left"/>
    </w:lvl>
  </w:abstractNum>
  <w:abstractNum w:abstractNumId="2">
    <w:nsid w:val="64DD0DE1"/>
    <w:multiLevelType w:val="singleLevel"/>
    <w:tmpl w:val="64DD0DE1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5BE"/>
    <w:rsid w:val="002422B5"/>
    <w:rsid w:val="002675BE"/>
    <w:rsid w:val="00387D6A"/>
    <w:rsid w:val="003E465C"/>
    <w:rsid w:val="0042362E"/>
    <w:rsid w:val="00556CFF"/>
    <w:rsid w:val="005764D0"/>
    <w:rsid w:val="006D5518"/>
    <w:rsid w:val="006E19CF"/>
    <w:rsid w:val="006E3930"/>
    <w:rsid w:val="00737E76"/>
    <w:rsid w:val="007A0962"/>
    <w:rsid w:val="00931DC2"/>
    <w:rsid w:val="00973AF8"/>
    <w:rsid w:val="009D021C"/>
    <w:rsid w:val="00A311DB"/>
    <w:rsid w:val="00AB7F19"/>
    <w:rsid w:val="00BE0ACC"/>
    <w:rsid w:val="00DA2BB7"/>
    <w:rsid w:val="00DD02AC"/>
    <w:rsid w:val="00E948D8"/>
    <w:rsid w:val="00EF7BD4"/>
    <w:rsid w:val="01581EFE"/>
    <w:rsid w:val="03886542"/>
    <w:rsid w:val="05564F2F"/>
    <w:rsid w:val="05692379"/>
    <w:rsid w:val="06341EDB"/>
    <w:rsid w:val="076729D0"/>
    <w:rsid w:val="084D1B55"/>
    <w:rsid w:val="090036FB"/>
    <w:rsid w:val="09286E04"/>
    <w:rsid w:val="0BC026D3"/>
    <w:rsid w:val="0BDB58C0"/>
    <w:rsid w:val="0BFC4FFE"/>
    <w:rsid w:val="0CE65793"/>
    <w:rsid w:val="0D080A9C"/>
    <w:rsid w:val="10E91994"/>
    <w:rsid w:val="1159609C"/>
    <w:rsid w:val="141D3476"/>
    <w:rsid w:val="15292B1D"/>
    <w:rsid w:val="17E962F0"/>
    <w:rsid w:val="197508F0"/>
    <w:rsid w:val="19A31592"/>
    <w:rsid w:val="1B04297E"/>
    <w:rsid w:val="1C2B526F"/>
    <w:rsid w:val="1EB712B7"/>
    <w:rsid w:val="20232FDD"/>
    <w:rsid w:val="20BA165B"/>
    <w:rsid w:val="213F1180"/>
    <w:rsid w:val="23BE036B"/>
    <w:rsid w:val="25064C3F"/>
    <w:rsid w:val="25DA33CA"/>
    <w:rsid w:val="26F12698"/>
    <w:rsid w:val="27A341FF"/>
    <w:rsid w:val="2AC75CAB"/>
    <w:rsid w:val="2BDD0982"/>
    <w:rsid w:val="2CDD25E1"/>
    <w:rsid w:val="2D734AE4"/>
    <w:rsid w:val="2E175DC2"/>
    <w:rsid w:val="2F3C0E09"/>
    <w:rsid w:val="2F762536"/>
    <w:rsid w:val="30217A7B"/>
    <w:rsid w:val="303B16BC"/>
    <w:rsid w:val="30552723"/>
    <w:rsid w:val="30C2329A"/>
    <w:rsid w:val="30F85CEA"/>
    <w:rsid w:val="364A3416"/>
    <w:rsid w:val="375C14FB"/>
    <w:rsid w:val="379C2D15"/>
    <w:rsid w:val="37AD26D8"/>
    <w:rsid w:val="38375D75"/>
    <w:rsid w:val="38717C5A"/>
    <w:rsid w:val="395C7974"/>
    <w:rsid w:val="397E1A29"/>
    <w:rsid w:val="3A217EA6"/>
    <w:rsid w:val="3A932B34"/>
    <w:rsid w:val="3B9737BE"/>
    <w:rsid w:val="3BA61426"/>
    <w:rsid w:val="3DAD5079"/>
    <w:rsid w:val="41322769"/>
    <w:rsid w:val="42C812C6"/>
    <w:rsid w:val="44297EBB"/>
    <w:rsid w:val="44B301B9"/>
    <w:rsid w:val="456024E7"/>
    <w:rsid w:val="461F44A0"/>
    <w:rsid w:val="47253F47"/>
    <w:rsid w:val="47AA327D"/>
    <w:rsid w:val="48B92914"/>
    <w:rsid w:val="4AF54CB7"/>
    <w:rsid w:val="4B5B0D98"/>
    <w:rsid w:val="4B8C5A65"/>
    <w:rsid w:val="4C3E20FF"/>
    <w:rsid w:val="4C7C3349"/>
    <w:rsid w:val="4D2F318E"/>
    <w:rsid w:val="4EAD596E"/>
    <w:rsid w:val="4EED5B9F"/>
    <w:rsid w:val="4F9C7FE2"/>
    <w:rsid w:val="504D38F5"/>
    <w:rsid w:val="50776C67"/>
    <w:rsid w:val="51A653A8"/>
    <w:rsid w:val="522576C2"/>
    <w:rsid w:val="53AE2ABE"/>
    <w:rsid w:val="55CE018D"/>
    <w:rsid w:val="573D1AFA"/>
    <w:rsid w:val="578B0A60"/>
    <w:rsid w:val="57C166C9"/>
    <w:rsid w:val="58B52CB9"/>
    <w:rsid w:val="59F900AC"/>
    <w:rsid w:val="59FF20C5"/>
    <w:rsid w:val="5AF3279F"/>
    <w:rsid w:val="5BDE7701"/>
    <w:rsid w:val="5E24799B"/>
    <w:rsid w:val="5E5B1F45"/>
    <w:rsid w:val="60825CD8"/>
    <w:rsid w:val="62137703"/>
    <w:rsid w:val="62627A08"/>
    <w:rsid w:val="646F5BD9"/>
    <w:rsid w:val="648F67E5"/>
    <w:rsid w:val="652E7606"/>
    <w:rsid w:val="653571F0"/>
    <w:rsid w:val="6567559D"/>
    <w:rsid w:val="66E116DE"/>
    <w:rsid w:val="68ED4718"/>
    <w:rsid w:val="697A0C5A"/>
    <w:rsid w:val="6D210C1F"/>
    <w:rsid w:val="6D635AFF"/>
    <w:rsid w:val="6E832E47"/>
    <w:rsid w:val="6F3C48B1"/>
    <w:rsid w:val="6FF77EBC"/>
    <w:rsid w:val="70634C6C"/>
    <w:rsid w:val="710D0345"/>
    <w:rsid w:val="721B3F7A"/>
    <w:rsid w:val="72412DE6"/>
    <w:rsid w:val="73541EB0"/>
    <w:rsid w:val="78E32723"/>
    <w:rsid w:val="79213F37"/>
    <w:rsid w:val="7955114A"/>
    <w:rsid w:val="7DC87380"/>
    <w:rsid w:val="7EBD2677"/>
    <w:rsid w:val="7EC35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styleId="3">
    <w:name w:val="heading 3"/>
    <w:basedOn w:val="1"/>
    <w:next w:val="1"/>
    <w:link w:val="10"/>
    <w:qFormat/>
    <w:uiPriority w:val="9"/>
    <w:pPr>
      <w:keepNext/>
      <w:keepLines/>
      <w:jc w:val="left"/>
      <w:outlineLvl w:val="2"/>
    </w:pPr>
    <w:rPr>
      <w:sz w:val="24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Body Text Indent"/>
    <w:basedOn w:val="1"/>
    <w:qFormat/>
    <w:uiPriority w:val="0"/>
    <w:pPr>
      <w:ind w:firstLine="600"/>
    </w:pPr>
    <w:rPr>
      <w:rFonts w:ascii="宋体" w:hAnsi="宋体"/>
      <w:sz w:val="30"/>
      <w:szCs w:val="20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Body Text First Indent 2"/>
    <w:basedOn w:val="4"/>
    <w:qFormat/>
    <w:uiPriority w:val="0"/>
    <w:pPr>
      <w:adjustRightInd w:val="0"/>
      <w:spacing w:after="120" w:line="312" w:lineRule="atLeast"/>
      <w:ind w:left="420" w:firstLine="420" w:firstLineChars="0"/>
      <w:textAlignment w:val="baseline"/>
    </w:pPr>
    <w:rPr>
      <w:rFonts w:ascii="Times New Roman" w:hAnsi="Times New Roman"/>
      <w:kern w:val="0"/>
      <w:sz w:val="21"/>
      <w:szCs w:val="21"/>
    </w:rPr>
  </w:style>
  <w:style w:type="character" w:customStyle="1" w:styleId="10">
    <w:name w:val="标题 3 字符"/>
    <w:basedOn w:val="9"/>
    <w:link w:val="3"/>
    <w:qFormat/>
    <w:uiPriority w:val="9"/>
    <w:rPr>
      <w:rFonts w:ascii="Times New Roman" w:hAnsi="Times New Roman" w:eastAsia="宋体" w:cs="Times New Roman"/>
      <w:sz w:val="24"/>
      <w:szCs w:val="20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页眉 字符"/>
    <w:basedOn w:val="9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9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4">
    <w:name w:val="NormalCharacter"/>
    <w:qFormat/>
    <w:uiPriority w:val="0"/>
    <w:rPr>
      <w:rFonts w:ascii="Calibri" w:hAnsi="Calibri" w:eastAsia="宋体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161</Words>
  <Characters>924</Characters>
  <Lines>7</Lines>
  <Paragraphs>2</Paragraphs>
  <TotalTime>25</TotalTime>
  <ScaleCrop>false</ScaleCrop>
  <LinksUpToDate>false</LinksUpToDate>
  <CharactersWithSpaces>1083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2019-08-01T14:14:00Z</dcterms:created>
  <dc:creator>青 常</dc:creator>
  <cp:lastModifiedBy>啦啦啦</cp:lastModifiedBy>
  <cp:lastPrinted>2020-04-26T07:27:00Z</cp:lastPrinted>
  <dcterms:modified xsi:type="dcterms:W3CDTF">2021-06-21T09:10:42Z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1C90939C67A7415AABAD96F358E923C5</vt:lpwstr>
  </property>
</Properties>
</file>