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HNLR-SJ-HY-003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李玉宝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项目工程例会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业主、监理、施工三方于海口参加会议，达成如下要求：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施工方需尽快协调安排几处现场进行标准化施工安装作业，以便于其余施工队伍进行参照施工。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依据合同，已并网的用户均需配备灭火器，请施工单位尽快落实。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依据合同，用户需安装监控设备，请施工单位尽快落实。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施工方资料员3月16日到达现场，对现场资料进行编辑整理。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本项目施工方付款申请以3MWp为节点进行申请，申请时需提供相应书面资料以及用户名单，以便于监理和业主单位进行检查核实。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请施工方尽快提供纸质版全套图纸，分别交于监理方和业主方各一份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432"/>
    <w:multiLevelType w:val="singleLevel"/>
    <w:tmpl w:val="73152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99812C1"/>
    <w:rsid w:val="2E9F7E3A"/>
    <w:rsid w:val="4B720C02"/>
    <w:rsid w:val="4F40768C"/>
    <w:rsid w:val="59951B22"/>
    <w:rsid w:val="5C4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382</Characters>
  <Lines>222</Lines>
  <Paragraphs>60</Paragraphs>
  <TotalTime>3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2023-04-17T08:16:26Z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0C8F9B050621459DB4CD54327BAEC71D</vt:lpwstr>
  </property>
</Properties>
</file>