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3253" w:firstLineChars="900"/>
        <w:jc w:val="both"/>
        <w:outlineLvl w:val="0"/>
      </w:pPr>
      <w:bookmarkStart w:id="0" w:name="_Toc1288"/>
      <w:r>
        <w:rPr>
          <w:rFonts w:hint="eastAsia" w:ascii="宋体" w:hAnsi="宋体" w:eastAsia="宋体" w:cs="宋体"/>
          <w:b/>
          <w:bCs/>
          <w:sz w:val="36"/>
          <w:szCs w:val="36"/>
        </w:rPr>
        <w:t>监理例会会议纪要</w:t>
      </w:r>
      <w:bookmarkEnd w:id="0"/>
    </w:p>
    <w:p>
      <w:pPr>
        <w:topLinePunct/>
        <w:jc w:val="left"/>
        <w:outlineLvl w:val="0"/>
        <w:rPr>
          <w:rFonts w:hint="eastAsia" w:ascii="仿宋_GB2312" w:hAnsi="Times New Roman" w:eastAsia="仿宋_GB2312" w:cs="Times New Roman"/>
          <w:sz w:val="18"/>
          <w:szCs w:val="18"/>
        </w:rPr>
      </w:pPr>
      <w:r>
        <w:rPr>
          <w:rFonts w:hint="eastAsia" w:ascii="仿宋_GB2312" w:hAnsi="Times New Roman" w:eastAsia="仿宋_GB2312" w:cs="Times New Roman"/>
          <w:sz w:val="21"/>
          <w:szCs w:val="21"/>
        </w:rPr>
        <w:t>工程名称：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天长市华晖电力有限公司300MW渔光互补发电项目（二期70MW）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仿宋_GB2312" w:hAnsi="Times New Roman" w:eastAsia="仿宋_GB2312" w:cs="Times New Roman"/>
          <w:sz w:val="18"/>
          <w:szCs w:val="18"/>
        </w:rPr>
        <w:t xml:space="preserve"> </w:t>
      </w:r>
    </w:p>
    <w:p>
      <w:pPr>
        <w:topLinePunct/>
        <w:ind w:left="6090" w:leftChars="2900" w:firstLine="0" w:firstLineChars="0"/>
        <w:jc w:val="left"/>
        <w:outlineLvl w:val="0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21"/>
          <w:szCs w:val="21"/>
        </w:rPr>
        <w:t>编号：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HHGF</w:t>
      </w:r>
      <w:r>
        <w:rPr>
          <w:rFonts w:hint="eastAsia" w:ascii="仿宋_GB2312" w:hAnsi="Times New Roman" w:eastAsia="仿宋_GB2312" w:cs="Times New Roman"/>
          <w:sz w:val="21"/>
          <w:szCs w:val="21"/>
        </w:rPr>
        <w:t>-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YHEQ</w:t>
      </w:r>
      <w:r>
        <w:rPr>
          <w:rFonts w:hint="eastAsia" w:ascii="仿宋_GB2312" w:hAnsi="Times New Roman" w:eastAsia="仿宋_GB2312" w:cs="Times New Roman"/>
          <w:sz w:val="21"/>
          <w:szCs w:val="21"/>
        </w:rPr>
        <w:t>-ZH-0</w:t>
      </w:r>
      <w:r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  <w:t>17</w:t>
      </w:r>
      <w:r>
        <w:rPr>
          <w:rFonts w:hint="eastAsia" w:ascii="仿宋_GB2312" w:hAnsi="Times New Roman" w:eastAsia="仿宋_GB2312" w:cs="Times New Roman"/>
          <w:sz w:val="21"/>
          <w:szCs w:val="21"/>
        </w:rPr>
        <w:t>签发</w:t>
      </w:r>
      <w:r>
        <w:rPr>
          <w:rFonts w:hint="eastAsia" w:ascii="仿宋_GB2312" w:hAnsi="Times New Roman" w:eastAsia="仿宋_GB2312" w:cs="Times New Roman"/>
          <w:sz w:val="21"/>
          <w:szCs w:val="21"/>
          <w:lang w:eastAsia="zh-CN"/>
        </w:rPr>
        <w:t>：</w:t>
      </w:r>
    </w:p>
    <w:tbl>
      <w:tblPr>
        <w:tblStyle w:val="8"/>
        <w:tblpPr w:leftFromText="180" w:rightFromText="180" w:vertAnchor="text" w:horzAnchor="page" w:tblpX="1221" w:tblpY="334"/>
        <w:tblOverlap w:val="never"/>
        <w:tblW w:w="500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097"/>
        <w:gridCol w:w="2733"/>
        <w:gridCol w:w="1060"/>
        <w:gridCol w:w="15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2" w:type="pct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会议地点</w:t>
            </w:r>
          </w:p>
        </w:tc>
        <w:tc>
          <w:tcPr>
            <w:tcW w:w="2294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Theme="minorEastAsia" w:hAnsiTheme="minorEastAsia" w:eastAsiaTheme="minorEastAsia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升压站会议室</w:t>
            </w:r>
          </w:p>
        </w:tc>
        <w:tc>
          <w:tcPr>
            <w:tcW w:w="635" w:type="pct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会议时间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default" w:asciiTheme="minorEastAsia" w:hAnsiTheme="minorEastAsia" w:eastAsiaTheme="minorEastAsia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2" w:type="pct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会议主持人</w:t>
            </w:r>
          </w:p>
        </w:tc>
        <w:tc>
          <w:tcPr>
            <w:tcW w:w="3877" w:type="pct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ind w:firstLine="1200" w:firstLineChars="500"/>
              <w:jc w:val="both"/>
              <w:rPr>
                <w:rFonts w:hint="eastAsia" w:asciiTheme="minorEastAsia" w:hAnsiTheme="minorEastAsia" w:eastAsiaTheme="minorEastAsia"/>
                <w:b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李小忘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000" w:type="pct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="120" w:after="6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会议主题：</w:t>
            </w:r>
          </w:p>
          <w:p>
            <w:pPr>
              <w:spacing w:before="120" w:after="60"/>
              <w:ind w:firstLine="1680" w:firstLineChars="7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监理会议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关于工程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可再生质检前专项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会议。</w:t>
            </w:r>
          </w:p>
          <w:p>
            <w:pPr>
              <w:spacing w:before="60" w:after="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5000" w:type="pct"/>
            <w:gridSpan w:val="5"/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Arial" w:hAnsi="Arial"/>
                <w:b/>
                <w:bCs/>
              </w:rPr>
              <w:t xml:space="preserve">参加单位及人员：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</w:rPr>
              <w:t>天长市华晖光伏电力有限公司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（建设单位）：段少之、张荣礼、王亚飞、杨伟龙、郑云生。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常州正衡电力工程监理有限公司（监理单位）：</w:t>
            </w:r>
            <w:r>
              <w:rPr>
                <w:rFonts w:hint="eastAsia"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李小忘</w:t>
            </w:r>
          </w:p>
          <w:p>
            <w:pPr>
              <w:spacing w:before="120" w:after="60"/>
              <w:ind w:firstLine="420" w:firstLineChars="200"/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中铁电气化局集团第一工程有限公司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（总承包单位）蔡斯源、郭云龙</w:t>
            </w:r>
          </w:p>
          <w:p>
            <w:pPr>
              <w:spacing w:before="120" w:after="60"/>
              <w:ind w:firstLine="420" w:firstLineChars="200"/>
            </w:pPr>
            <w:r>
              <w:rPr>
                <w:rFonts w:hint="eastAsia"/>
              </w:rPr>
              <w:t>会议内容：</w:t>
            </w:r>
          </w:p>
          <w:p>
            <w:pPr>
              <w:pStyle w:val="7"/>
              <w:numPr>
                <w:ilvl w:val="0"/>
                <w:numId w:val="2"/>
              </w:numPr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施工单位：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1、光伏区施工</w:t>
            </w:r>
          </w:p>
          <w:p>
            <w:pPr>
              <w:spacing w:line="360" w:lineRule="auto"/>
              <w:ind w:firstLine="422" w:firstLineChars="200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bookmarkStart w:id="1" w:name="_Hlk141864518"/>
            <w:r>
              <w:rPr>
                <w:rFonts w:ascii="Times New Roman" w:hAnsi="Times New Roman" w:cs="Times New Roman"/>
                <w:b/>
              </w:rPr>
              <w:t>湖内</w:t>
            </w:r>
            <w:r>
              <w:rPr>
                <w:rFonts w:hint="eastAsia" w:ascii="Times New Roman" w:hAnsi="Times New Roman" w:cs="Times New Roman"/>
                <w:b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（1）25区檩条安装41组、组件安装78组，低压桥架支架安装321米，汇流箱安装4台，桥架安装220米，</w:t>
            </w:r>
            <w:r>
              <w:rPr>
                <w:rFonts w:hint="eastAsia"/>
                <w:lang w:val="en-US" w:eastAsia="zh-CN"/>
              </w:rPr>
              <w:t>直流电缆敷设1根，3*120高压电缆敷设350米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（2）24区汇流箱安装2台，汇流箱侧直流电缆接续完成,4平方敷设800米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（3）</w:t>
            </w:r>
            <w:r>
              <w:rPr>
                <w:rFonts w:hint="eastAsia"/>
                <w:lang w:val="en-US" w:eastAsia="zh-CN"/>
              </w:rPr>
              <w:t>23-26区光缆敷设350米，23-32区光缆熔接完成。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（4）光伏区管桩桩头打磨、刷漆。</w:t>
            </w:r>
          </w:p>
          <w:p>
            <w:pPr>
              <w:spacing w:line="360" w:lineRule="auto"/>
              <w:ind w:firstLine="422" w:firstLineChars="200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湖外</w:t>
            </w:r>
            <w:r>
              <w:rPr>
                <w:rFonts w:hint="eastAsia" w:ascii="Times New Roman" w:hAnsi="Times New Roman" w:cs="Times New Roman"/>
                <w:b/>
                <w:lang w:eastAsia="zh-CN"/>
              </w:rPr>
              <w:t>：</w:t>
            </w:r>
          </w:p>
          <w:bookmarkEnd w:id="1"/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（1）</w:t>
            </w:r>
            <w:r>
              <w:rPr>
                <w:rFonts w:hint="eastAsia"/>
                <w:lang w:val="en-US" w:eastAsia="zh-CN"/>
              </w:rPr>
              <w:t>34区低压桥架安装90米，桥架支架安装20套，汇流箱安装4个（38区转接），4平方线敷设3个汇流箱（转接部分），通讯线敷设1600米。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（2）35区组件安装1组，通讯线敷设600米，通讯线接续4个汇流箱，通迅线接续14个汇流箱，阵列之间接地扁铁焊接25处，桥架接地扁钢焊接50米，</w:t>
            </w:r>
            <w:r>
              <w:rPr>
                <w:rFonts w:hint="eastAsia"/>
                <w:lang w:val="en-US" w:eastAsia="zh-CN"/>
              </w:rPr>
              <w:t>桥架盖板安装350米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（3）36区檩条安装2组，组件安装2组。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（4）38区通讯线敷设2000米。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（5）</w:t>
            </w:r>
            <w:r>
              <w:rPr>
                <w:rFonts w:hint="eastAsia"/>
                <w:lang w:val="en-US" w:eastAsia="zh-CN"/>
              </w:rPr>
              <w:t>39区组件安装2组。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（6）41区直流缆敷设2根，檩条安装2组，支架安装9组，组件安装7组，</w:t>
            </w:r>
            <w:r>
              <w:rPr>
                <w:rFonts w:hint="eastAsia"/>
                <w:lang w:val="en-US" w:eastAsia="zh-CN"/>
              </w:rPr>
              <w:t>直流缆敷设2根，4平方线敷设5个汇流箱，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汇流箱侧直流电缆头制作5个，逆变器侧直流电缆头制作5个，汇流箱送电7个，通讯线敷设2200米，</w:t>
            </w:r>
            <w:r>
              <w:rPr>
                <w:rFonts w:hint="eastAsia"/>
                <w:lang w:val="en-US" w:eastAsia="zh-CN"/>
              </w:rPr>
              <w:t>立柱接地扁钢焊接100根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（7）42区通讯线敷设800米，阵列之间接地扁铁焊接30处，通讯线敷设1400米，立柱接地扁钢86根，桥架接地扁钢250米，通讯线接续完成。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（8）2号码头清理完成。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（9）湖外新增组串区域道路平整完成。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（10）</w:t>
            </w:r>
            <w:r>
              <w:rPr>
                <w:rFonts w:hint="eastAsia"/>
                <w:lang w:val="en-US" w:eastAsia="zh-CN"/>
              </w:rPr>
              <w:t>34区-35区，40-41区，41区-42区光缆敷设完成。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（11）光伏区管桩桩头打磨、刷漆。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1" w:firstLineChars="100"/>
              <w:outlineLvl w:val="0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下周工作计划</w:t>
            </w:r>
          </w:p>
          <w:p>
            <w:pPr>
              <w:pStyle w:val="2"/>
              <w:numPr>
                <w:ilvl w:val="0"/>
                <w:numId w:val="0"/>
              </w:numPr>
              <w:ind w:firstLine="280" w:firstLineChars="10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1、光伏区施工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1、光伏区施工</w:t>
            </w:r>
          </w:p>
          <w:p>
            <w:pPr>
              <w:spacing w:line="360" w:lineRule="auto"/>
              <w:ind w:firstLine="422" w:firstLineChars="200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湖内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</w:rPr>
              <w:t>（1）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23、24区桥架盖板安装。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</w:rPr>
              <w:t>（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）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25区</w:t>
            </w:r>
            <w:r>
              <w:rPr>
                <w:rFonts w:hint="eastAsia"/>
                <w:lang w:eastAsia="zh-CN"/>
              </w:rPr>
              <w:t>低压桥架支架安装，</w:t>
            </w:r>
            <w:r>
              <w:rPr>
                <w:rFonts w:hint="eastAsia"/>
                <w:lang w:val="en-US" w:eastAsia="zh-CN"/>
              </w:rPr>
              <w:t>直流电缆敷设、接续（剩余14根），</w:t>
            </w:r>
            <w:r>
              <w:rPr>
                <w:rFonts w:hint="eastAsia" w:ascii="Times New Roman" w:hAnsi="Times New Roman" w:cs="Times New Roman"/>
                <w:bCs/>
              </w:rPr>
              <w:t>4平方线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敷设（剩余15个汇流箱）。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</w:rPr>
              <w:t>（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）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23-32区光伏区通讯调试。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（4）23、24、25区管桩桩头打磨、刷漆。</w:t>
            </w:r>
          </w:p>
          <w:p>
            <w:pPr>
              <w:spacing w:line="360" w:lineRule="auto"/>
              <w:ind w:firstLine="422" w:firstLineChars="200"/>
              <w:rPr>
                <w:rFonts w:hint="eastAsia"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/>
              </w:rPr>
              <w:t>湖外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-240" w:leftChars="0" w:firstLine="480" w:firstLineChars="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新增组串区域水挖引孔打桩。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-240" w:leftChars="0" w:firstLine="480" w:firstLineChars="0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</w:rPr>
              <w:t>34区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直流电缆</w:t>
            </w:r>
            <w:r>
              <w:rPr>
                <w:rFonts w:hint="eastAsia" w:ascii="Times New Roman" w:hAnsi="Times New Roman" w:cs="Times New Roman"/>
                <w:bCs/>
              </w:rPr>
              <w:t>敷设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-240" w:leftChars="0" w:firstLine="480" w:firstLineChars="0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</w:rPr>
              <w:t>41区4平方线接续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剩余3个汇流箱）</w:t>
            </w:r>
            <w:r>
              <w:rPr>
                <w:rFonts w:hint="eastAsia" w:ascii="Times New Roman" w:hAnsi="Times New Roman" w:cs="Times New Roman"/>
                <w:bCs/>
              </w:rPr>
              <w:t>，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直流电缆头制作（逆变器侧剩余5个），</w:t>
            </w:r>
            <w:r>
              <w:rPr>
                <w:rFonts w:hint="eastAsia" w:ascii="Times New Roman" w:hAnsi="Times New Roman" w:cs="Times New Roman"/>
                <w:bCs/>
              </w:rPr>
              <w:t>接地扁钢焊接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-240" w:leftChars="0" w:firstLine="480" w:firstLineChars="0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</w:rPr>
              <w:t>42区接地扁钢焊接。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-240" w:leftChars="0" w:firstLine="480" w:firstLineChars="0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33-42区光伏区通讯调试。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（6）33-42区管桩桩头打磨、刷漆。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4、累计完成总量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1、阵列管桩总量25651根，已完成25651根。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2、逆变器管桩总量124根，已完成124根。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3、立柱桩头焊接总量：24183处，已完成24183处。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4、光伏组件支架总量：3418个阵列，已完成3418个阵列。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5、光伏檩条总量：3418个阵列，已完成3418个阵列。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6、光伏组件总量：177736块。已完成177736块。。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5、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存在问题及需解决事项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-480" w:leftChars="0" w:firstLine="480" w:firstLineChars="0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依据目前施工完成进度，于2024年1月20日前，建设单位支付工程款。</w:t>
            </w:r>
          </w:p>
          <w:p>
            <w:pPr>
              <w:numPr>
                <w:numId w:val="0"/>
              </w:numPr>
              <w:spacing w:line="360" w:lineRule="auto"/>
              <w:ind w:leftChars="200"/>
              <w:rPr>
                <w:rFonts w:ascii="Times New Roman" w:hAnsi="Times New Roman" w:cs="Times New Roman"/>
                <w:bCs/>
              </w:rPr>
            </w:pPr>
          </w:p>
          <w:p>
            <w:pPr>
              <w:numPr>
                <w:ilvl w:val="0"/>
                <w:numId w:val="5"/>
              </w:numPr>
              <w:spacing w:line="360" w:lineRule="auto"/>
              <w:ind w:firstLine="281" w:firstLineChars="100"/>
              <w:rPr>
                <w:rFonts w:hint="eastAsia" w:ascii="Times New Roman" w:hAnsi="Times New Roman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8"/>
                <w:szCs w:val="28"/>
                <w:lang w:val="en-US" w:eastAsia="zh-CN"/>
              </w:rPr>
              <w:t>施工单位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leftChars="0" w:firstLine="42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元月10前通信系统正常运行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leftChars="0" w:firstLine="42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改建的1MW光伏区5号开始引孔，一周内完成。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leftChars="0" w:firstLine="42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元月31 前1MW光伏区完成并网。</w:t>
            </w:r>
          </w:p>
          <w:p>
            <w:pPr>
              <w:pStyle w:val="7"/>
              <w:numPr>
                <w:ilvl w:val="0"/>
                <w:numId w:val="5"/>
              </w:numPr>
              <w:ind w:left="0" w:leftChars="0"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监理单位：</w:t>
            </w:r>
          </w:p>
          <w:p>
            <w:pPr>
              <w:pStyle w:val="7"/>
              <w:numPr>
                <w:numId w:val="0"/>
              </w:numPr>
              <w:ind w:firstLine="630" w:firstLineChars="3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光伏区湖内要按照缺陷整改单尽快整改处理。</w:t>
            </w:r>
          </w:p>
          <w:p>
            <w:pPr>
              <w:pStyle w:val="7"/>
              <w:numPr>
                <w:numId w:val="0"/>
              </w:numPr>
              <w:ind w:firstLine="630" w:firstLineChars="3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湖外光伏区尽快完善各个工序，自检合格后报验。</w:t>
            </w:r>
          </w:p>
          <w:p>
            <w:pPr>
              <w:pStyle w:val="7"/>
              <w:numPr>
                <w:numId w:val="0"/>
              </w:numPr>
              <w:ind w:firstLine="630" w:firstLineChars="300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通知单检查记录尽快整改回复</w:t>
            </w:r>
          </w:p>
          <w:p>
            <w:pPr>
              <w:pStyle w:val="7"/>
              <w:numPr>
                <w:numId w:val="0"/>
              </w:numPr>
              <w:ind w:firstLine="630" w:firstLineChars="300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没经过验收的桩头防腐要做返工处理</w:t>
            </w:r>
          </w:p>
          <w:p>
            <w:pPr>
              <w:pStyle w:val="7"/>
              <w:spacing w:line="360" w:lineRule="auto"/>
              <w:ind w:left="0" w:leftChars="0" w:firstLine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三、建设单位</w:t>
            </w:r>
          </w:p>
          <w:p>
            <w:pPr>
              <w:pStyle w:val="7"/>
              <w:spacing w:line="360" w:lineRule="auto"/>
              <w:ind w:left="0" w:leftChars="0" w:firstLine="420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1、元月11日前现有的光伏区必须全容量并网。</w:t>
            </w:r>
          </w:p>
          <w:p>
            <w:pPr>
              <w:pStyle w:val="7"/>
              <w:spacing w:line="360" w:lineRule="auto"/>
              <w:ind w:left="0" w:leftChars="0" w:firstLine="420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2、光伏区边界的树木尽快清障。</w:t>
            </w:r>
          </w:p>
          <w:p>
            <w:pPr>
              <w:pStyle w:val="7"/>
              <w:spacing w:line="360" w:lineRule="auto"/>
              <w:ind w:left="0" w:leftChars="0" w:firstLine="420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3、升压站排水尽快改造。集电线路临路处要悬挂警戒标识牌</w:t>
            </w:r>
          </w:p>
          <w:p>
            <w:pPr>
              <w:pStyle w:val="7"/>
              <w:spacing w:line="360" w:lineRule="auto"/>
              <w:ind w:left="0" w:leftChars="0" w:firstLine="420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4、工程末期要确保施工安全。</w:t>
            </w:r>
          </w:p>
          <w:p>
            <w:pPr>
              <w:pStyle w:val="7"/>
              <w:spacing w:line="360" w:lineRule="auto"/>
              <w:ind w:left="0" w:leftChars="0" w:firstLine="420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5、12--14号可再生质检要求各单位全面配合通力合作。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420" w:leftChars="0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6、春节临近要确保农民工工资的发放。</w:t>
            </w:r>
          </w:p>
          <w:p>
            <w:pPr>
              <w:pStyle w:val="7"/>
              <w:spacing w:line="360" w:lineRule="auto"/>
              <w:ind w:left="0" w:leftChars="0" w:firstLine="420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2" w:name="_GoBack"/>
            <w:bookmarkEnd w:id="2"/>
          </w:p>
          <w:p>
            <w:pPr>
              <w:pStyle w:val="7"/>
              <w:spacing w:line="360" w:lineRule="auto"/>
              <w:ind w:left="0" w:leftChars="0" w:firstLine="420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line="360" w:lineRule="auto"/>
              <w:ind w:left="0" w:leftChars="0" w:firstLine="420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line="360" w:lineRule="auto"/>
              <w:ind w:left="0" w:leftChars="0" w:firstLine="420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99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ind w:left="0" w:leftChars="0" w:firstLine="0" w:firstLineChars="0"/>
              <w:rPr>
                <w:rFonts w:asciiTheme="minorEastAsia" w:hAnsiTheme="minorEastAsia"/>
                <w:sz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主送单位</w:t>
            </w:r>
          </w:p>
        </w:tc>
        <w:tc>
          <w:tcPr>
            <w:tcW w:w="3220" w:type="pct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left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>
              <w:rPr>
                <w:rFonts w:hint="eastAsia"/>
              </w:rPr>
              <w:t>中铁电气化局集团第一工程有限公司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抄送单位</w:t>
            </w:r>
          </w:p>
        </w:tc>
        <w:tc>
          <w:tcPr>
            <w:tcW w:w="3220" w:type="pct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天长市华晖光伏电力有限公司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9" w:type="pct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发文单位</w:t>
            </w:r>
          </w:p>
        </w:tc>
        <w:tc>
          <w:tcPr>
            <w:tcW w:w="1637" w:type="pct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left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常州正衡电力工程监理有限公司</w:t>
            </w:r>
          </w:p>
        </w:tc>
        <w:tc>
          <w:tcPr>
            <w:tcW w:w="635" w:type="pct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发文时间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default" w:asciiTheme="minorEastAsia" w:hAnsiTheme="minorEastAsia" w:eastAsiaTheme="minorEastAsia"/>
                <w:spacing w:val="4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spacing w:before="156" w:beforeLines="50" w:after="156" w:afterLines="50" w:line="240" w:lineRule="auto"/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Cs w:val="21"/>
        </w:rPr>
        <w:t>会议纪要由会议主持单位项目部起草，项目部负责人签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848E3"/>
    <w:multiLevelType w:val="singleLevel"/>
    <w:tmpl w:val="818848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084276"/>
    <w:multiLevelType w:val="multilevel"/>
    <w:tmpl w:val="C4084276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suff w:val="space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EAF11AEE"/>
    <w:multiLevelType w:val="singleLevel"/>
    <w:tmpl w:val="EAF11A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CB16C8"/>
    <w:multiLevelType w:val="singleLevel"/>
    <w:tmpl w:val="36CB16C8"/>
    <w:lvl w:ilvl="0" w:tentative="0">
      <w:start w:val="1"/>
      <w:numFmt w:val="decimal"/>
      <w:suff w:val="nothing"/>
      <w:lvlText w:val="%1、"/>
      <w:lvlJc w:val="left"/>
      <w:pPr>
        <w:ind w:left="-480"/>
      </w:pPr>
    </w:lvl>
  </w:abstractNum>
  <w:abstractNum w:abstractNumId="4">
    <w:nsid w:val="4FE13A96"/>
    <w:multiLevelType w:val="singleLevel"/>
    <w:tmpl w:val="4FE13A96"/>
    <w:lvl w:ilvl="0" w:tentative="0">
      <w:start w:val="1"/>
      <w:numFmt w:val="decimal"/>
      <w:suff w:val="nothing"/>
      <w:lvlText w:val="（%1）"/>
      <w:lvlJc w:val="left"/>
      <w:pPr>
        <w:ind w:left="-240"/>
      </w:pPr>
    </w:lvl>
  </w:abstractNum>
  <w:abstractNum w:abstractNumId="5">
    <w:nsid w:val="63F3BA52"/>
    <w:multiLevelType w:val="singleLevel"/>
    <w:tmpl w:val="63F3BA52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mM1NDBkN2M1MzY0Zjg4ZjEyYWFmZTQzYWIzYjgifQ=="/>
  </w:docVars>
  <w:rsids>
    <w:rsidRoot w:val="00D96050"/>
    <w:rsid w:val="005C5909"/>
    <w:rsid w:val="006118E4"/>
    <w:rsid w:val="00665D4F"/>
    <w:rsid w:val="00846BED"/>
    <w:rsid w:val="00B70DBF"/>
    <w:rsid w:val="00D3705A"/>
    <w:rsid w:val="00D96050"/>
    <w:rsid w:val="00E02E99"/>
    <w:rsid w:val="016A6B8E"/>
    <w:rsid w:val="017D75D9"/>
    <w:rsid w:val="01D65AC4"/>
    <w:rsid w:val="0206646F"/>
    <w:rsid w:val="02E7731D"/>
    <w:rsid w:val="034905DC"/>
    <w:rsid w:val="035633E7"/>
    <w:rsid w:val="04B85FF7"/>
    <w:rsid w:val="05772CEB"/>
    <w:rsid w:val="05BB6CA4"/>
    <w:rsid w:val="06023B6A"/>
    <w:rsid w:val="06450DAA"/>
    <w:rsid w:val="06B03336"/>
    <w:rsid w:val="06C93112"/>
    <w:rsid w:val="07A200A1"/>
    <w:rsid w:val="07CA74FA"/>
    <w:rsid w:val="082F0F7A"/>
    <w:rsid w:val="089A2F64"/>
    <w:rsid w:val="09AA2258"/>
    <w:rsid w:val="09F71624"/>
    <w:rsid w:val="0A2E7F1E"/>
    <w:rsid w:val="0A7514A1"/>
    <w:rsid w:val="0AF143CA"/>
    <w:rsid w:val="0B9B70AD"/>
    <w:rsid w:val="0C2A4168"/>
    <w:rsid w:val="0C71390F"/>
    <w:rsid w:val="0D7A12B9"/>
    <w:rsid w:val="10066A51"/>
    <w:rsid w:val="107B4105"/>
    <w:rsid w:val="118A60CD"/>
    <w:rsid w:val="11A438EF"/>
    <w:rsid w:val="13345A48"/>
    <w:rsid w:val="13A26602"/>
    <w:rsid w:val="13B22769"/>
    <w:rsid w:val="13F53078"/>
    <w:rsid w:val="14324E03"/>
    <w:rsid w:val="156C652D"/>
    <w:rsid w:val="169A355B"/>
    <w:rsid w:val="16DF7C44"/>
    <w:rsid w:val="17293EBA"/>
    <w:rsid w:val="176F1C02"/>
    <w:rsid w:val="178A7F7B"/>
    <w:rsid w:val="179B72B4"/>
    <w:rsid w:val="17AE0704"/>
    <w:rsid w:val="17B570AD"/>
    <w:rsid w:val="181235D5"/>
    <w:rsid w:val="19C43E2A"/>
    <w:rsid w:val="19D05BE0"/>
    <w:rsid w:val="19E270BB"/>
    <w:rsid w:val="19E63282"/>
    <w:rsid w:val="1A01634C"/>
    <w:rsid w:val="1A857FF9"/>
    <w:rsid w:val="1BA37980"/>
    <w:rsid w:val="1C0F4EF3"/>
    <w:rsid w:val="1C8E0648"/>
    <w:rsid w:val="1E226DBF"/>
    <w:rsid w:val="1E834DB7"/>
    <w:rsid w:val="1EF440FA"/>
    <w:rsid w:val="1EFB3574"/>
    <w:rsid w:val="1F0D6B0B"/>
    <w:rsid w:val="2010471C"/>
    <w:rsid w:val="20C74F32"/>
    <w:rsid w:val="20D504B9"/>
    <w:rsid w:val="219C7E2B"/>
    <w:rsid w:val="21D61DDC"/>
    <w:rsid w:val="22D203B8"/>
    <w:rsid w:val="23250D8E"/>
    <w:rsid w:val="23AE20DF"/>
    <w:rsid w:val="23FC7B0B"/>
    <w:rsid w:val="240C7DE3"/>
    <w:rsid w:val="243E50D5"/>
    <w:rsid w:val="2818512F"/>
    <w:rsid w:val="28B93FBE"/>
    <w:rsid w:val="28C94161"/>
    <w:rsid w:val="28FE68FE"/>
    <w:rsid w:val="290301D3"/>
    <w:rsid w:val="29B45A30"/>
    <w:rsid w:val="29FA689B"/>
    <w:rsid w:val="2A115C11"/>
    <w:rsid w:val="2A8D4F68"/>
    <w:rsid w:val="2B1B1555"/>
    <w:rsid w:val="2B7D59D5"/>
    <w:rsid w:val="2BCB579C"/>
    <w:rsid w:val="2BE32C2F"/>
    <w:rsid w:val="2BF612E4"/>
    <w:rsid w:val="2D561CDD"/>
    <w:rsid w:val="2DF76EBA"/>
    <w:rsid w:val="2F9B1447"/>
    <w:rsid w:val="3024737C"/>
    <w:rsid w:val="30803D66"/>
    <w:rsid w:val="30A841B8"/>
    <w:rsid w:val="3140227D"/>
    <w:rsid w:val="317916DC"/>
    <w:rsid w:val="317C228B"/>
    <w:rsid w:val="31C5188E"/>
    <w:rsid w:val="31EC3366"/>
    <w:rsid w:val="31F859CC"/>
    <w:rsid w:val="32140715"/>
    <w:rsid w:val="325D1792"/>
    <w:rsid w:val="32701CE7"/>
    <w:rsid w:val="3291412A"/>
    <w:rsid w:val="349D0859"/>
    <w:rsid w:val="35851BB7"/>
    <w:rsid w:val="35E40613"/>
    <w:rsid w:val="361905D8"/>
    <w:rsid w:val="36422941"/>
    <w:rsid w:val="36E921E3"/>
    <w:rsid w:val="37D826C1"/>
    <w:rsid w:val="38312021"/>
    <w:rsid w:val="392A766B"/>
    <w:rsid w:val="398F14AF"/>
    <w:rsid w:val="3BA15670"/>
    <w:rsid w:val="3C020B6E"/>
    <w:rsid w:val="3C0467C9"/>
    <w:rsid w:val="3CA32879"/>
    <w:rsid w:val="3DB73753"/>
    <w:rsid w:val="3DFD6621"/>
    <w:rsid w:val="3EDB5211"/>
    <w:rsid w:val="3EF766CA"/>
    <w:rsid w:val="3F6F5D1C"/>
    <w:rsid w:val="3FA635F2"/>
    <w:rsid w:val="3FE87860"/>
    <w:rsid w:val="403E4EE8"/>
    <w:rsid w:val="417A4A2E"/>
    <w:rsid w:val="41DC73B5"/>
    <w:rsid w:val="424A1CA5"/>
    <w:rsid w:val="42E2147C"/>
    <w:rsid w:val="438F1F09"/>
    <w:rsid w:val="442C7B41"/>
    <w:rsid w:val="449776B0"/>
    <w:rsid w:val="450B2882"/>
    <w:rsid w:val="453C0257"/>
    <w:rsid w:val="455C26A8"/>
    <w:rsid w:val="45C95E4D"/>
    <w:rsid w:val="46366A55"/>
    <w:rsid w:val="46FE56C3"/>
    <w:rsid w:val="48691E4C"/>
    <w:rsid w:val="48B44BC5"/>
    <w:rsid w:val="490E65AE"/>
    <w:rsid w:val="4A0F67B7"/>
    <w:rsid w:val="4B2B474B"/>
    <w:rsid w:val="4C600187"/>
    <w:rsid w:val="4C6006BB"/>
    <w:rsid w:val="4C9100D5"/>
    <w:rsid w:val="4CCE2611"/>
    <w:rsid w:val="4E7E7197"/>
    <w:rsid w:val="4E8D61CF"/>
    <w:rsid w:val="4EA503D4"/>
    <w:rsid w:val="4F9F7B0B"/>
    <w:rsid w:val="50275CB8"/>
    <w:rsid w:val="50737B4F"/>
    <w:rsid w:val="51480DAD"/>
    <w:rsid w:val="52421D16"/>
    <w:rsid w:val="527A0ACE"/>
    <w:rsid w:val="52A13BC2"/>
    <w:rsid w:val="52A73599"/>
    <w:rsid w:val="53191BD8"/>
    <w:rsid w:val="53BD6B65"/>
    <w:rsid w:val="54372881"/>
    <w:rsid w:val="54FB14F9"/>
    <w:rsid w:val="553A5A39"/>
    <w:rsid w:val="55A27D23"/>
    <w:rsid w:val="560C332E"/>
    <w:rsid w:val="561F5757"/>
    <w:rsid w:val="563C4CA6"/>
    <w:rsid w:val="56BE3BB0"/>
    <w:rsid w:val="57972AF2"/>
    <w:rsid w:val="58F307D5"/>
    <w:rsid w:val="59C91574"/>
    <w:rsid w:val="5AE156DD"/>
    <w:rsid w:val="5BA12486"/>
    <w:rsid w:val="5BE949E0"/>
    <w:rsid w:val="5C6C0F7E"/>
    <w:rsid w:val="5C9860A3"/>
    <w:rsid w:val="5DED316F"/>
    <w:rsid w:val="5E3238D3"/>
    <w:rsid w:val="5E47538A"/>
    <w:rsid w:val="5EAF41B1"/>
    <w:rsid w:val="5EE551ED"/>
    <w:rsid w:val="5F1F3934"/>
    <w:rsid w:val="601D2D07"/>
    <w:rsid w:val="60964FC2"/>
    <w:rsid w:val="6131049E"/>
    <w:rsid w:val="61936C88"/>
    <w:rsid w:val="625050D5"/>
    <w:rsid w:val="62CD6495"/>
    <w:rsid w:val="64987C44"/>
    <w:rsid w:val="64C53664"/>
    <w:rsid w:val="657E4DCF"/>
    <w:rsid w:val="658640C9"/>
    <w:rsid w:val="6A0246D7"/>
    <w:rsid w:val="6A8414DE"/>
    <w:rsid w:val="6B5D0231"/>
    <w:rsid w:val="6C97373D"/>
    <w:rsid w:val="6CA83959"/>
    <w:rsid w:val="6CD94E77"/>
    <w:rsid w:val="6CE34991"/>
    <w:rsid w:val="6D4858B1"/>
    <w:rsid w:val="6FA95A49"/>
    <w:rsid w:val="71136385"/>
    <w:rsid w:val="713E1D2C"/>
    <w:rsid w:val="719925D6"/>
    <w:rsid w:val="71AA509D"/>
    <w:rsid w:val="737D0B8E"/>
    <w:rsid w:val="73C80A94"/>
    <w:rsid w:val="73F833A3"/>
    <w:rsid w:val="74812E54"/>
    <w:rsid w:val="749A3481"/>
    <w:rsid w:val="7638777C"/>
    <w:rsid w:val="77036887"/>
    <w:rsid w:val="777D1E86"/>
    <w:rsid w:val="7B063D79"/>
    <w:rsid w:val="7B2525D3"/>
    <w:rsid w:val="7B3D5E01"/>
    <w:rsid w:val="7C920181"/>
    <w:rsid w:val="7CD005B0"/>
    <w:rsid w:val="7CD24A22"/>
    <w:rsid w:val="7DEC56F0"/>
    <w:rsid w:val="7E854EC5"/>
    <w:rsid w:val="7E9E2E0E"/>
    <w:rsid w:val="7EAF697F"/>
    <w:rsid w:val="7F95002B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line="360" w:lineRule="auto"/>
      <w:outlineLvl w:val="0"/>
    </w:pPr>
    <w:rPr>
      <w:b/>
      <w:bCs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adjustRightInd w:val="0"/>
      <w:snapToGrid w:val="0"/>
      <w:ind w:firstLine="420"/>
    </w:pPr>
    <w:rPr>
      <w:rFonts w:ascii="宋体" w:hAnsi="宋体"/>
      <w:kern w:val="24"/>
    </w:rPr>
  </w:style>
  <w:style w:type="paragraph" w:styleId="4">
    <w:name w:val="Body Text"/>
    <w:basedOn w:val="1"/>
    <w:next w:val="1"/>
    <w:qFormat/>
    <w:uiPriority w:val="0"/>
    <w:pPr>
      <w:adjustRightInd w:val="0"/>
      <w:snapToGrid w:val="0"/>
    </w:pPr>
    <w:rPr>
      <w:rFonts w:ascii="宋体" w:hAnsi="宋体"/>
      <w:kern w:val="0"/>
      <w:sz w:val="28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7">
    <w:name w:val="Body Text First Indent 2"/>
    <w:basedOn w:val="5"/>
    <w:unhideWhenUsed/>
    <w:qFormat/>
    <w:uiPriority w:val="99"/>
    <w:pPr>
      <w:ind w:left="200" w:firstLine="200"/>
    </w:pPr>
    <w:rPr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2213</Words>
  <Characters>2581</Characters>
  <Lines>12</Lines>
  <Paragraphs>3</Paragraphs>
  <TotalTime>20</TotalTime>
  <ScaleCrop>false</ScaleCrop>
  <LinksUpToDate>false</LinksUpToDate>
  <CharactersWithSpaces>2587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2023-02-26T00:10:00Z</dcterms:created>
  <dc:creator>Administrator</dc:creator>
  <cp:lastModifiedBy>Administrator</cp:lastModifiedBy>
  <cp:lastPrinted>2023-11-16T06:24:00Z</cp:lastPrinted>
  <dcterms:modified xsi:type="dcterms:W3CDTF">2024-01-05T03:22:03Z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35CD342DB70843EFBE57D04D44FEC575_13</vt:lpwstr>
  </property>
</Properties>
</file>