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2"/>
        <w:ind w:left="0" w:leftChars="0" w:right="0" w:rightChars="0" w:firstLine="0" w:firstLineChars="0"/>
        <w:jc w:val="center"/>
        <w:rPr>
          <w:rFonts w:hint="eastAsia"/>
          <w:lang w:eastAsia="zh-CN"/>
        </w:rPr>
      </w:pPr>
      <w:r>
        <w:rPr>
          <w:rFonts w:hint="eastAsia"/>
          <w:lang w:eastAsia="zh-CN"/>
        </w:rPr>
        <w:t>会议纪要</w:t>
      </w:r>
    </w:p>
    <w:tbl>
      <w:tblPr>
        <w:tblStyle w:val="7"/>
        <w:tblpPr w:leftFromText="180" w:rightFromText="180" w:vertAnchor="page" w:horzAnchor="page" w:tblpX="1147" w:tblpY="2538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5"/>
        <w:gridCol w:w="761"/>
        <w:gridCol w:w="2913"/>
        <w:gridCol w:w="1836"/>
        <w:gridCol w:w="35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8" w:hRule="atLeast"/>
        </w:trPr>
        <w:tc>
          <w:tcPr>
            <w:tcW w:w="1516" w:type="dxa"/>
            <w:gridSpan w:val="2"/>
            <w:noWrap w:val="0"/>
            <w:vAlign w:val="center"/>
          </w:tcPr>
          <w:p>
            <w:pPr>
              <w:ind w:left="0" w:leftChars="0" w:right="0" w:rightChars="0" w:firstLine="0" w:firstLineChars="0"/>
              <w:jc w:val="center"/>
              <w:rPr>
                <w:rFonts w:hint="eastAsia" w:eastAsia="宋体"/>
                <w:sz w:val="36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会议时间</w:t>
            </w:r>
          </w:p>
        </w:tc>
        <w:tc>
          <w:tcPr>
            <w:tcW w:w="2913" w:type="dxa"/>
            <w:noWrap w:val="0"/>
            <w:vAlign w:val="center"/>
          </w:tcPr>
          <w:p>
            <w:pPr>
              <w:ind w:left="0" w:leftChars="0" w:right="0" w:rightChars="0" w:firstLine="0" w:firstLineChars="0"/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lang w:val="en-US" w:eastAsia="zh-CN"/>
              </w:rPr>
              <w:t>2023</w:t>
            </w:r>
            <w:r>
              <w:rPr>
                <w:rFonts w:hint="eastAsia"/>
                <w:sz w:val="24"/>
                <w:lang w:val="en-US" w:eastAsia="zh-CN"/>
              </w:rPr>
              <w:t>年</w:t>
            </w:r>
            <w:r>
              <w:rPr>
                <w:rFonts w:hint="eastAsia"/>
                <w:b/>
                <w:bCs/>
                <w:sz w:val="24"/>
                <w:lang w:val="en-US" w:eastAsia="zh-CN"/>
              </w:rPr>
              <w:t>8</w:t>
            </w:r>
            <w:r>
              <w:rPr>
                <w:rFonts w:hint="eastAsia"/>
                <w:sz w:val="24"/>
                <w:lang w:val="en-US" w:eastAsia="zh-CN"/>
              </w:rPr>
              <w:t>月</w:t>
            </w:r>
            <w:r>
              <w:rPr>
                <w:rFonts w:hint="eastAsia"/>
                <w:b/>
                <w:bCs/>
                <w:sz w:val="24"/>
                <w:lang w:val="en-US" w:eastAsia="zh-CN"/>
              </w:rPr>
              <w:t>8</w:t>
            </w:r>
            <w:r>
              <w:rPr>
                <w:rFonts w:hint="eastAsia"/>
                <w:sz w:val="24"/>
                <w:lang w:val="en-US" w:eastAsia="zh-CN"/>
              </w:rPr>
              <w:t>日</w:t>
            </w:r>
          </w:p>
          <w:p>
            <w:pPr>
              <w:jc w:val="center"/>
              <w:rPr>
                <w:rFonts w:hint="eastAsia" w:eastAsia="宋体"/>
                <w:b/>
                <w:bCs/>
                <w:sz w:val="30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星期二上午</w:t>
            </w:r>
          </w:p>
        </w:tc>
        <w:tc>
          <w:tcPr>
            <w:tcW w:w="1836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 w:val="30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会议地点</w:t>
            </w:r>
          </w:p>
        </w:tc>
        <w:tc>
          <w:tcPr>
            <w:tcW w:w="3506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 w:val="30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中科中电沙钢项目公司会议室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</w:trPr>
        <w:tc>
          <w:tcPr>
            <w:tcW w:w="151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宋体"/>
                <w:sz w:val="28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业主单位</w:t>
            </w:r>
          </w:p>
        </w:tc>
        <w:tc>
          <w:tcPr>
            <w:tcW w:w="2913" w:type="dxa"/>
            <w:noWrap w:val="0"/>
            <w:vAlign w:val="center"/>
          </w:tcPr>
          <w:p>
            <w:pPr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北京中科中电能源科技有限公司</w:t>
            </w:r>
          </w:p>
        </w:tc>
        <w:tc>
          <w:tcPr>
            <w:tcW w:w="1836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主持人</w:t>
            </w:r>
          </w:p>
        </w:tc>
        <w:tc>
          <w:tcPr>
            <w:tcW w:w="3506" w:type="dxa"/>
            <w:noWrap w:val="0"/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冯笛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6" w:hRule="atLeast"/>
        </w:trPr>
        <w:tc>
          <w:tcPr>
            <w:tcW w:w="151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总包</w:t>
            </w:r>
            <w:r>
              <w:rPr>
                <w:rFonts w:hint="eastAsia"/>
                <w:sz w:val="24"/>
                <w:lang w:eastAsia="zh-CN"/>
              </w:rPr>
              <w:t>单位</w:t>
            </w:r>
          </w:p>
        </w:tc>
        <w:tc>
          <w:tcPr>
            <w:tcW w:w="2913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中机国际工程设计研究院有限责任公司</w:t>
            </w:r>
          </w:p>
        </w:tc>
        <w:tc>
          <w:tcPr>
            <w:tcW w:w="1836" w:type="dxa"/>
            <w:noWrap w:val="0"/>
            <w:vAlign w:val="center"/>
          </w:tcPr>
          <w:p>
            <w:pPr>
              <w:spacing w:line="240" w:lineRule="auto"/>
              <w:ind w:left="0" w:leftChars="0" w:right="0" w:rightChars="0" w:firstLine="0" w:firstLineChars="0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监理单位</w:t>
            </w:r>
          </w:p>
        </w:tc>
        <w:tc>
          <w:tcPr>
            <w:tcW w:w="3506" w:type="dxa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常州正衡电力工程监理有限公司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51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参</w:t>
            </w:r>
            <w:r>
              <w:rPr>
                <w:rFonts w:hint="eastAsia"/>
                <w:sz w:val="24"/>
                <w:lang w:val="en-US" w:eastAsia="zh-CN"/>
              </w:rPr>
              <w:t>会</w:t>
            </w:r>
            <w:r>
              <w:rPr>
                <w:rFonts w:hint="eastAsia"/>
                <w:sz w:val="24"/>
                <w:lang w:eastAsia="zh-CN"/>
              </w:rPr>
              <w:t>人员</w:t>
            </w:r>
          </w:p>
        </w:tc>
        <w:tc>
          <w:tcPr>
            <w:tcW w:w="8255" w:type="dxa"/>
            <w:gridSpan w:val="3"/>
            <w:noWrap w:val="0"/>
            <w:vAlign w:val="center"/>
          </w:tcPr>
          <w:p>
            <w:pPr>
              <w:spacing w:line="240" w:lineRule="auto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冯笛、石飞飞、陈宝磊、张衡求、王诤、周崇、王国富、陈文敬、秦福章、宋长跃、岳骏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1516" w:type="dxa"/>
            <w:gridSpan w:val="2"/>
            <w:noWrap w:val="0"/>
            <w:vAlign w:val="top"/>
          </w:tcPr>
          <w:p>
            <w:pPr>
              <w:spacing w:line="360" w:lineRule="auto"/>
              <w:ind w:left="0" w:leftChars="0" w:right="0" w:rightChars="0" w:firstLine="0" w:firstLineChars="0"/>
              <w:jc w:val="center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会议议题</w:t>
            </w:r>
          </w:p>
        </w:tc>
        <w:tc>
          <w:tcPr>
            <w:tcW w:w="8255" w:type="dxa"/>
            <w:gridSpan w:val="3"/>
            <w:noWrap w:val="0"/>
            <w:vAlign w:val="top"/>
          </w:tcPr>
          <w:p>
            <w:pPr>
              <w:spacing w:line="360" w:lineRule="auto"/>
              <w:ind w:left="0" w:leftChars="0" w:right="0" w:rightChars="0" w:firstLine="0" w:firstLineChars="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沙钢五期分布式光伏项目准备会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" w:hRule="atLeast"/>
        </w:trPr>
        <w:tc>
          <w:tcPr>
            <w:tcW w:w="755" w:type="dxa"/>
            <w:noWrap w:val="0"/>
            <w:textDirection w:val="tbRlV"/>
            <w:vAlign w:val="top"/>
          </w:tcPr>
          <w:p>
            <w:pPr>
              <w:spacing w:line="480" w:lineRule="auto"/>
              <w:ind w:left="113" w:leftChars="0" w:right="113" w:rightChars="0" w:firstLine="0" w:firstLineChars="0"/>
              <w:jc w:val="distribute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会议主要内容及结论</w:t>
            </w:r>
          </w:p>
        </w:tc>
        <w:tc>
          <w:tcPr>
            <w:tcW w:w="9016" w:type="dxa"/>
            <w:gridSpan w:val="4"/>
            <w:noWrap w:val="0"/>
            <w:vAlign w:val="top"/>
          </w:tcPr>
          <w:p>
            <w:pPr>
              <w:numPr>
                <w:ilvl w:val="0"/>
                <w:numId w:val="0"/>
              </w:numPr>
              <w:spacing w:line="360" w:lineRule="auto"/>
              <w:ind w:leftChars="0" w:right="0" w:rightChars="0"/>
              <w:jc w:val="left"/>
              <w:outlineLvl w:val="9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lang w:val="en-US" w:eastAsia="zh-CN"/>
              </w:rPr>
              <w:t>业主单位冯笛：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0" w:right="0" w:rightChars="0" w:firstLine="480"/>
              <w:jc w:val="left"/>
              <w:outlineLvl w:val="9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沙钢五期光伏各个参见主体单位项目管理人员都已到场，现正在进行进场手续办理工作，今天召开项目准备会，主要会议内容如下：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leftChars="0" w:right="0" w:rightChars="0" w:firstLine="480"/>
              <w:jc w:val="left"/>
              <w:outlineLvl w:val="9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明确各单位人员分工、工作程序、主要工作人员工作职责；（各单位介绍）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leftChars="0" w:right="0" w:rightChars="0" w:firstLine="480"/>
              <w:jc w:val="left"/>
              <w:outlineLvl w:val="9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工作关系及流程：原则上只针对合同单位及管理人员直接联系，对沙钢的沟通与协调由中科中电负责牵头（禁止总包、监理单位、劳务单位在中科中电不知情情况下直接与沙钢发生工作联系），业主与监理单位也不要越过总包方直接发指令到劳务作业层（除特殊情况设计严重质量安全隐患管理人员都有权当场禁止）。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leftChars="0" w:right="0" w:rightChars="0" w:firstLine="480"/>
              <w:jc w:val="left"/>
              <w:outlineLvl w:val="9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监理单位依据合同及中科中电项目部要求严格履职，把控好整个项目工程质量、安全、进度，依据合同及工程实际情况配备工作人员，每天履行报到签字手续，月底汇总后由业主确认，每天下午五点前报当体监理日报，工程正式开工后负责组织工程例会，对照总计划严格把控工期、每周计划落实情况。周例会初步定在每周二下午两点召开。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leftChars="0" w:right="0" w:rightChars="0" w:firstLine="480"/>
              <w:jc w:val="left"/>
              <w:outlineLvl w:val="9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总包单位根据各个车间及并网点排详细进度计划及对应的材料计划，每周六前上报下周工作计划，周例会时提供周计划完成表。最先启动的超薄带区域，抓紧与车间对接，按照车间要求提前上报安全方案等手续。首批材料进场时间尽快确定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0" w:rightChars="0"/>
              <w:jc w:val="left"/>
              <w:outlineLvl w:val="9"/>
              <w:rPr>
                <w:rFonts w:hint="eastAsia"/>
                <w:b/>
                <w:bCs/>
                <w:sz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lang w:val="en-US" w:eastAsia="zh-CN"/>
              </w:rPr>
              <w:t>总包单位陈宝磊：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0" w:rightChars="0"/>
              <w:jc w:val="left"/>
              <w:outlineLvl w:val="9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   1、根据目前与沙钢各个车间接触情况及沙钢最新的管理制度要求，我方认为10月30日完工的工期无法保证，主要原因是，五期光伏属于非独立项目，各个车间是管理第一责任人，昨天与超薄带车间管理人员沟通下来，现在屋面施工要配置摄像头，屋面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0" w:rightChars="0"/>
              <w:jc w:val="left"/>
              <w:outlineLvl w:val="9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   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0" w:rightChars="0"/>
              <w:jc w:val="left"/>
              <w:outlineLvl w:val="9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影像资料保存两个月，屋面作业时必须要带好安全带及挂好安全绳，若被查到属于A类违章，可以直接清除出场。而这样操作实际上是非常影响施工及效率的，所以我方希望五期光伏还是能够按照二期时独立项目来操作，包括屋面施工监管方面不要超过二期太多难度。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right="0" w:rightChars="0" w:firstLine="0" w:firstLineChars="0"/>
              <w:jc w:val="left"/>
              <w:outlineLvl w:val="9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最终版深化图已经发给卢总，公司的采购招标本周都会开标，首批材料（支架家具）最快要八月下旬进场。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0" w:rightChars="0"/>
              <w:jc w:val="left"/>
              <w:outlineLvl w:val="9"/>
              <w:rPr>
                <w:rFonts w:hint="default"/>
                <w:b/>
                <w:bCs/>
                <w:sz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lang w:val="en-US" w:eastAsia="zh-CN"/>
              </w:rPr>
              <w:t>监理单位王国富：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="360" w:leftChars="0" w:right="0" w:rightChars="0"/>
              <w:jc w:val="left"/>
              <w:outlineLvl w:val="9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1、总包的开工资料报审，人员资质报审。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="360" w:leftChars="0" w:right="0" w:rightChars="0"/>
              <w:jc w:val="left"/>
              <w:outlineLvl w:val="9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2、开工前的人员安全培训。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="360" w:leftChars="0" w:right="0" w:rightChars="0"/>
              <w:jc w:val="left"/>
              <w:outlineLvl w:val="9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3、已到场人员的体检、人生意外保险购买，加快推进进场手续的办理。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="360" w:leftChars="0" w:right="0" w:rightChars="0"/>
              <w:jc w:val="left"/>
              <w:outlineLvl w:val="9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4、天气高温，备好防暑降温药品，做好中暑的应急预案。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="360" w:leftChars="0" w:right="0" w:rightChars="0"/>
              <w:jc w:val="left"/>
              <w:outlineLvl w:val="9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5、每周二的下午14：00在业主项目部开工程例会。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="360" w:leftChars="0" w:right="0" w:rightChars="0"/>
              <w:jc w:val="left"/>
              <w:outlineLvl w:val="9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6、确定前期施工材料进场的时间表。</w:t>
            </w:r>
            <w:bookmarkStart w:id="0" w:name="_GoBack"/>
            <w:bookmarkEnd w:id="0"/>
          </w:p>
          <w:p>
            <w:pPr>
              <w:numPr>
                <w:ilvl w:val="0"/>
                <w:numId w:val="0"/>
              </w:numPr>
              <w:spacing w:line="360" w:lineRule="auto"/>
              <w:ind w:left="360" w:leftChars="0" w:right="0" w:rightChars="0"/>
              <w:jc w:val="left"/>
              <w:outlineLvl w:val="9"/>
              <w:rPr>
                <w:rFonts w:hint="default"/>
                <w:sz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ind w:right="0" w:rightChars="0"/>
              <w:jc w:val="left"/>
              <w:outlineLvl w:val="9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lang w:val="en-US" w:eastAsia="zh-CN"/>
              </w:rPr>
              <w:t>业主单位冯笛：</w:t>
            </w:r>
            <w:r>
              <w:rPr>
                <w:rFonts w:hint="eastAsia"/>
                <w:sz w:val="24"/>
                <w:lang w:val="en-US" w:eastAsia="zh-CN"/>
              </w:rPr>
              <w:t>工期还是按照合同确认工期来执行，现在需要抓紧与各个车间对接协调办理施工手续，我们要集思广益想办法如何应对满足这管理要求，只有做起来才知道实际困难到底如何，如果确实超过我们能力协调范围并严重影响工程进展，公司会出面来共同协调。现在能做的准备工作抓紧落实（车辆、体检手续等）</w:t>
            </w:r>
          </w:p>
          <w:p>
            <w:pPr>
              <w:spacing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/>
                <w:sz w:val="24"/>
              </w:rPr>
            </w:pPr>
          </w:p>
          <w:p>
            <w:pPr>
              <w:spacing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/>
                <w:sz w:val="24"/>
              </w:rPr>
            </w:pPr>
          </w:p>
          <w:p>
            <w:pPr>
              <w:spacing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spacing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/>
                <w:sz w:val="24"/>
                <w:lang w:val="en-US" w:eastAsia="zh-CN"/>
              </w:rPr>
            </w:pPr>
          </w:p>
        </w:tc>
      </w:tr>
    </w:tbl>
    <w:p>
      <w:pPr>
        <w:rPr>
          <w:rFonts w:hint="eastAsia"/>
          <w:sz w:val="24"/>
          <w:lang w:eastAsia="zh-CN"/>
        </w:rPr>
      </w:pPr>
      <w:r>
        <w:rPr>
          <w:rFonts w:hint="eastAsia"/>
          <w:sz w:val="24"/>
          <w:lang w:eastAsia="zh-CN"/>
        </w:rPr>
        <w:t>单位工程名称：</w:t>
      </w:r>
      <w:r>
        <w:rPr>
          <w:rFonts w:hint="eastAsia"/>
          <w:sz w:val="24"/>
          <w:u w:val="single" w:color="auto"/>
          <w:lang w:val="en-US" w:eastAsia="zh-CN"/>
        </w:rPr>
        <w:t xml:space="preserve"> 沙钢集团五期光伏发电项目 </w:t>
      </w:r>
    </w:p>
    <w:sectPr>
      <w:pgSz w:w="11906" w:h="16838"/>
      <w:pgMar w:top="779" w:right="1196" w:bottom="935" w:left="1155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E236FE4"/>
    <w:multiLevelType w:val="singleLevel"/>
    <w:tmpl w:val="9E236FE4"/>
    <w:lvl w:ilvl="0" w:tentative="0">
      <w:start w:val="2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00B38754"/>
    <w:multiLevelType w:val="singleLevel"/>
    <w:tmpl w:val="00B3875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420"/>
  <w:hyphenationZone w:val="36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NhZDk3Mjg3N2FjNTU5NzczZDkzY2U1NDc5ZmE1NTkifQ=="/>
  </w:docVars>
  <w:rsids>
    <w:rsidRoot w:val="546072AD"/>
    <w:rsid w:val="149E1CFF"/>
    <w:rsid w:val="16715FBC"/>
    <w:rsid w:val="1A694ADD"/>
    <w:rsid w:val="546072AD"/>
    <w:rsid w:val="7D502CB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8">
    <w:name w:val="Default Paragraph Font"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office6\templates\download\5012710c965a2\&#24037;&#22320;&#30417;&#29702;&#20363;&#20250;&#20250;&#35758;&#32426;&#35201;&#34920;&#26684;.wp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工地监理例会会议纪要表格.wpt</Template>
  <Pages>2</Pages>
  <Words>1247</Words>
  <Characters>1254</Characters>
  <Lines>2</Lines>
  <Paragraphs>1</Paragraphs>
  <TotalTime>75</TotalTime>
  <ScaleCrop>false</ScaleCrop>
  <LinksUpToDate>false</LinksUpToDate>
  <CharactersWithSpaces>1264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2023-07-24T00:32:00Z</dcterms:created>
  <dc:creator>Mr冯</dc:creator>
  <cp:lastModifiedBy>Administrator</cp:lastModifiedBy>
  <dcterms:modified xsi:type="dcterms:W3CDTF">2023-08-08T05:27:26Z</dcterms:modified>
  <dc:title>户外广告样件   编号                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2B76401C923B46D5B7BE15B0DC494691_13</vt:lpwstr>
  </property>
</Properties>
</file>