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36"/>
          <w:szCs w:val="36"/>
        </w:rPr>
        <w:t>会 议 纪 要</w:t>
      </w:r>
    </w:p>
    <w:tbl>
      <w:tblPr>
        <w:tblStyle w:val="8"/>
        <w:tblpPr w:leftFromText="180" w:rightFromText="180" w:vertAnchor="page" w:horzAnchor="margin" w:tblpY="3001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80"/>
        <w:gridCol w:w="455"/>
        <w:gridCol w:w="1345"/>
        <w:gridCol w:w="1260"/>
        <w:gridCol w:w="605"/>
        <w:gridCol w:w="1375"/>
        <w:gridCol w:w="335"/>
        <w:gridCol w:w="735"/>
        <w:gridCol w:w="289"/>
        <w:gridCol w:w="13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1535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会议名称</w:t>
            </w:r>
          </w:p>
        </w:tc>
        <w:tc>
          <w:tcPr>
            <w:tcW w:w="4920" w:type="dxa"/>
            <w:gridSpan w:val="5"/>
            <w:vAlign w:val="center"/>
          </w:tcPr>
          <w:p>
            <w:pPr>
              <w:rPr>
                <w:rFonts w:hint="default" w:eastAsia="宋体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yellow"/>
                <w:lang w:val="en-US" w:eastAsia="zh-CN"/>
              </w:rPr>
              <w:t>工地例会（安全学习、培训）</w:t>
            </w:r>
          </w:p>
        </w:tc>
        <w:tc>
          <w:tcPr>
            <w:tcW w:w="73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附页</w:t>
            </w:r>
          </w:p>
        </w:tc>
        <w:tc>
          <w:tcPr>
            <w:tcW w:w="1616" w:type="dxa"/>
            <w:gridSpan w:val="2"/>
            <w:vAlign w:val="center"/>
          </w:tcPr>
          <w:p>
            <w:pPr>
              <w:jc w:val="center"/>
              <w:rPr>
                <w:rFonts w:hint="default" w:eastAsia="宋体"/>
                <w:bCs/>
                <w:sz w:val="24"/>
                <w:lang w:val="en-US" w:eastAsia="zh-CN"/>
              </w:rPr>
            </w:pPr>
            <w:r>
              <w:rPr>
                <w:rFonts w:hint="eastAsia"/>
                <w:bCs/>
                <w:sz w:val="24"/>
                <w:lang w:val="en-US" w:eastAsia="zh-CN"/>
              </w:rPr>
              <w:t>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535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会议时间</w:t>
            </w:r>
          </w:p>
        </w:tc>
        <w:tc>
          <w:tcPr>
            <w:tcW w:w="3210" w:type="dxa"/>
            <w:gridSpan w:val="3"/>
            <w:vAlign w:val="center"/>
          </w:tcPr>
          <w:p>
            <w:pPr>
              <w:rPr>
                <w:rFonts w:hint="eastAsia" w:eastAsia="宋体"/>
                <w:color w:val="000000"/>
                <w:sz w:val="24"/>
                <w:highlight w:val="yellow"/>
                <w:lang w:val="en-US" w:eastAsia="zh-CN"/>
              </w:rPr>
            </w:pPr>
            <w:r>
              <w:rPr>
                <w:rFonts w:hint="eastAsia"/>
                <w:sz w:val="24"/>
                <w:highlight w:val="yellow"/>
              </w:rPr>
              <w:t>2023.</w:t>
            </w:r>
            <w:r>
              <w:rPr>
                <w:rFonts w:hint="eastAsia"/>
                <w:sz w:val="24"/>
                <w:highlight w:val="yellow"/>
                <w:lang w:val="en-US" w:eastAsia="zh-CN"/>
              </w:rPr>
              <w:t>7</w:t>
            </w:r>
            <w:r>
              <w:rPr>
                <w:rFonts w:hint="eastAsia"/>
                <w:sz w:val="24"/>
                <w:highlight w:val="yellow"/>
              </w:rPr>
              <w:t>.</w:t>
            </w:r>
            <w:r>
              <w:rPr>
                <w:rFonts w:hint="eastAsia"/>
                <w:sz w:val="24"/>
                <w:highlight w:val="yellow"/>
                <w:lang w:val="en-US" w:eastAsia="zh-CN"/>
              </w:rPr>
              <w:t>7</w:t>
            </w:r>
          </w:p>
        </w:tc>
        <w:tc>
          <w:tcPr>
            <w:tcW w:w="1710" w:type="dxa"/>
            <w:gridSpan w:val="2"/>
            <w:vAlign w:val="center"/>
          </w:tcPr>
          <w:p>
            <w:pPr>
              <w:jc w:val="center"/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会议地点</w:t>
            </w:r>
          </w:p>
        </w:tc>
        <w:tc>
          <w:tcPr>
            <w:tcW w:w="2351" w:type="dxa"/>
            <w:gridSpan w:val="3"/>
            <w:vAlign w:val="center"/>
          </w:tcPr>
          <w:p>
            <w:pPr>
              <w:rPr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项目部会议室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535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主持人</w:t>
            </w:r>
          </w:p>
        </w:tc>
        <w:tc>
          <w:tcPr>
            <w:tcW w:w="3210" w:type="dxa"/>
            <w:gridSpan w:val="3"/>
            <w:vAlign w:val="center"/>
          </w:tcPr>
          <w:p>
            <w:pPr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  <w:highlight w:val="yellow"/>
              </w:rPr>
              <w:t>赵伟欣</w:t>
            </w:r>
          </w:p>
        </w:tc>
        <w:tc>
          <w:tcPr>
            <w:tcW w:w="1710" w:type="dxa"/>
            <w:gridSpan w:val="2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sz w:val="24"/>
              </w:rPr>
              <w:t>记录人</w:t>
            </w:r>
          </w:p>
        </w:tc>
        <w:tc>
          <w:tcPr>
            <w:tcW w:w="2351" w:type="dxa"/>
            <w:gridSpan w:val="3"/>
            <w:vAlign w:val="center"/>
          </w:tcPr>
          <w:p>
            <w:pPr>
              <w:jc w:val="center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lang w:eastAsia="zh-CN"/>
              </w:rPr>
              <w:t>张建忠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535" w:type="dxa"/>
            <w:gridSpan w:val="2"/>
            <w:vAlign w:val="center"/>
          </w:tcPr>
          <w:p>
            <w:pPr>
              <w:jc w:val="center"/>
              <w:rPr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参加人员</w:t>
            </w:r>
          </w:p>
        </w:tc>
        <w:tc>
          <w:tcPr>
            <w:tcW w:w="7271" w:type="dxa"/>
            <w:gridSpan w:val="8"/>
            <w:tcBorders>
              <w:bottom w:val="single" w:color="000000" w:sz="4" w:space="0"/>
            </w:tcBorders>
            <w:vAlign w:val="center"/>
          </w:tcPr>
          <w:p>
            <w:pPr>
              <w:rPr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详见会议签到单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33" w:hRule="atLeast"/>
        </w:trPr>
        <w:tc>
          <w:tcPr>
            <w:tcW w:w="8806" w:type="dxa"/>
            <w:gridSpan w:val="10"/>
            <w:tcBorders>
              <w:top w:val="single" w:color="000000" w:sz="4" w:space="0"/>
              <w:bottom w:val="single" w:color="auto" w:sz="4" w:space="0"/>
            </w:tcBorders>
          </w:tcPr>
          <w:p>
            <w:pPr>
              <w:spacing w:line="360" w:lineRule="auto"/>
              <w:rPr>
                <w:rFonts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</w:rPr>
              <w:t>会议</w:t>
            </w:r>
            <w:r>
              <w:rPr>
                <w:rFonts w:hint="eastAsia" w:ascii="宋体" w:hAnsi="宋体" w:cs="宋体"/>
                <w:sz w:val="24"/>
              </w:rPr>
              <w:t>内容：</w:t>
            </w:r>
          </w:p>
          <w:p>
            <w:pPr>
              <w:spacing w:line="360" w:lineRule="auto"/>
              <w:ind w:firstLine="480" w:firstLineChars="200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cs="宋体"/>
                <w:sz w:val="24"/>
                <w:highlight w:val="yellow"/>
              </w:rPr>
              <w:t>2023年</w:t>
            </w:r>
            <w:r>
              <w:rPr>
                <w:rFonts w:hint="eastAsia" w:ascii="宋体" w:hAnsi="宋体" w:cs="宋体"/>
                <w:sz w:val="24"/>
                <w:highlight w:val="yellow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sz w:val="24"/>
                <w:highlight w:val="yellow"/>
              </w:rPr>
              <w:t>月</w:t>
            </w:r>
            <w:r>
              <w:rPr>
                <w:rFonts w:hint="eastAsia" w:ascii="宋体" w:hAnsi="宋体" w:cs="宋体"/>
                <w:sz w:val="24"/>
                <w:highlight w:val="yellow"/>
                <w:lang w:val="en-US" w:eastAsia="zh-CN"/>
              </w:rPr>
              <w:t>7</w:t>
            </w:r>
            <w:r>
              <w:rPr>
                <w:rFonts w:hint="eastAsia" w:ascii="宋体" w:hAnsi="宋体" w:cs="宋体"/>
                <w:sz w:val="24"/>
                <w:highlight w:val="yellow"/>
              </w:rPr>
              <w:t>日</w:t>
            </w:r>
            <w:r>
              <w:rPr>
                <w:rFonts w:hint="eastAsia" w:ascii="宋体" w:hAnsi="宋体" w:cs="宋体"/>
                <w:sz w:val="24"/>
                <w:highlight w:val="yellow"/>
                <w:lang w:eastAsia="zh-CN"/>
              </w:rPr>
              <w:t>中午</w:t>
            </w:r>
            <w:r>
              <w:rPr>
                <w:rFonts w:hint="eastAsia" w:ascii="宋体" w:hAnsi="宋体" w:cs="宋体"/>
                <w:sz w:val="24"/>
                <w:highlight w:val="yellow"/>
                <w:lang w:val="en-US" w:eastAsia="zh-CN"/>
              </w:rPr>
              <w:t>11</w:t>
            </w:r>
            <w:r>
              <w:rPr>
                <w:rFonts w:hint="eastAsia" w:ascii="宋体" w:hAnsi="宋体" w:cs="宋体"/>
                <w:sz w:val="24"/>
                <w:highlight w:val="yellow"/>
              </w:rPr>
              <w:t>:</w:t>
            </w:r>
            <w:r>
              <w:rPr>
                <w:rFonts w:hint="eastAsia" w:ascii="宋体" w:hAnsi="宋体" w:cs="宋体"/>
                <w:sz w:val="24"/>
                <w:highlight w:val="yellow"/>
                <w:lang w:val="en-US" w:eastAsia="zh-CN"/>
              </w:rPr>
              <w:t>30</w:t>
            </w:r>
            <w:r>
              <w:rPr>
                <w:rFonts w:hint="eastAsia" w:ascii="宋体" w:hAnsi="宋体" w:cs="宋体"/>
                <w:sz w:val="24"/>
              </w:rPr>
              <w:t>，由项目经理</w:t>
            </w:r>
            <w:r>
              <w:rPr>
                <w:rFonts w:hint="eastAsia"/>
                <w:sz w:val="24"/>
                <w:szCs w:val="32"/>
              </w:rPr>
              <w:t>赵伟欣</w:t>
            </w:r>
            <w:r>
              <w:rPr>
                <w:rFonts w:hint="eastAsia" w:ascii="宋体" w:hAnsi="宋体" w:cs="宋体"/>
                <w:sz w:val="24"/>
              </w:rPr>
              <w:t>在项目部会议室主持召开</w:t>
            </w:r>
            <w:r>
              <w:rPr>
                <w:rFonts w:hint="eastAsia" w:ascii="宋体" w:hAnsi="宋体" w:cs="宋体"/>
                <w:sz w:val="24"/>
                <w:lang w:eastAsia="zh-CN"/>
              </w:rPr>
              <w:t>第四次安全会议及第四次工地例会。</w:t>
            </w:r>
          </w:p>
          <w:p>
            <w:pPr>
              <w:numPr>
                <w:ilvl w:val="0"/>
                <w:numId w:val="1"/>
              </w:numPr>
              <w:spacing w:line="360" w:lineRule="auto"/>
              <w:rPr>
                <w:rFonts w:ascii="宋体" w:hAnsi="宋体" w:cs="宋体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eastAsia="zh-CN"/>
              </w:rPr>
              <w:t>项目经理赵伟欣组织了事故警示学习</w:t>
            </w:r>
          </w:p>
          <w:p>
            <w:pPr>
              <w:numPr>
                <w:numId w:val="0"/>
              </w:numPr>
              <w:spacing w:line="360" w:lineRule="auto"/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«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eastAsia="zh-CN"/>
              </w:rPr>
              <w:t>惨烈！配电室爆炸，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lang w:val="en-US" w:eastAsia="zh-CN"/>
              </w:rPr>
              <w:t>8人瞬间变成渣！附最新版配电室常见隐患排查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lang w:eastAsia="zh-CN"/>
              </w:rPr>
              <w:t>»</w:t>
            </w:r>
          </w:p>
          <w:p>
            <w:pPr>
              <w:pStyle w:val="2"/>
              <w:numPr>
                <w:numId w:val="0"/>
              </w:numPr>
              <w:spacing w:line="360" w:lineRule="auto"/>
              <w:ind w:leftChars="0"/>
              <w:jc w:val="both"/>
              <w:rPr>
                <w:rFonts w:hint="default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4"/>
                <w:szCs w:val="24"/>
                <w:lang w:eastAsia="zh-CN"/>
              </w:rPr>
              <w:t>结合现场进行安全警示学习，见（附件）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Chars="0"/>
              <w:jc w:val="both"/>
              <w:rPr>
                <w:rFonts w:hint="default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 w:val="0"/>
                <w:bCs/>
                <w:sz w:val="24"/>
                <w:szCs w:val="24"/>
                <w:lang w:val="en-US" w:eastAsia="zh-CN"/>
              </w:rPr>
              <w:t>二、正衡监理张建忠组织了安全交底，和起重机十不吊学习，指出现场存在问题，相关内容见（附件）</w:t>
            </w:r>
          </w:p>
          <w:p>
            <w:pPr>
              <w:pStyle w:val="3"/>
              <w:spacing w:line="360" w:lineRule="auto"/>
              <w:ind w:firstLine="0" w:firstLineChars="0"/>
              <w:rPr>
                <w:rFonts w:ascii="宋体" w:eastAsia="宋体" w:cs="宋体"/>
                <w:bCs/>
              </w:rPr>
            </w:pPr>
            <w:r>
              <w:rPr>
                <w:rFonts w:hint="eastAsia" w:ascii="宋体" w:eastAsia="宋体" w:cs="宋体"/>
                <w:bCs/>
                <w:lang w:eastAsia="zh-CN"/>
              </w:rPr>
              <w:t>三</w:t>
            </w:r>
            <w:r>
              <w:rPr>
                <w:rFonts w:hint="eastAsia" w:ascii="宋体" w:eastAsia="宋体" w:cs="宋体"/>
                <w:bCs/>
              </w:rPr>
              <w:t>、项目部经理汇报项目现阶段安全生产、检查情况</w:t>
            </w:r>
          </w:p>
          <w:p>
            <w:pPr>
              <w:pStyle w:val="3"/>
              <w:spacing w:line="360" w:lineRule="auto"/>
              <w:rPr>
                <w:rFonts w:ascii="宋体" w:eastAsia="宋体" w:cs="宋体"/>
                <w:bCs/>
              </w:rPr>
            </w:pPr>
            <w:r>
              <w:rPr>
                <w:rFonts w:hint="eastAsia" w:ascii="宋体" w:eastAsia="宋体" w:cs="宋体"/>
                <w:bCs/>
                <w:highlight w:val="yellow"/>
              </w:rPr>
              <w:t>本月项目部共组织开展安全专项检查1次，施工现场进行安全监督</w:t>
            </w:r>
            <w:r>
              <w:rPr>
                <w:rFonts w:hint="eastAsia" w:ascii="宋体" w:eastAsia="宋体" w:cs="宋体"/>
                <w:bCs/>
                <w:highlight w:val="yellow"/>
                <w:lang w:val="en-US" w:eastAsia="zh-CN"/>
              </w:rPr>
              <w:t>2</w:t>
            </w:r>
            <w:r>
              <w:rPr>
                <w:rFonts w:hint="eastAsia" w:ascii="宋体" w:eastAsia="宋体" w:cs="宋体"/>
                <w:bCs/>
                <w:highlight w:val="yellow"/>
              </w:rPr>
              <w:t>次，开展反违章专项检查1次，共计发现安全隐患</w:t>
            </w:r>
            <w:r>
              <w:rPr>
                <w:rFonts w:hint="eastAsia" w:ascii="宋体" w:eastAsia="宋体" w:cs="宋体"/>
                <w:bCs/>
                <w:highlight w:val="yellow"/>
                <w:lang w:val="en-US" w:eastAsia="zh-CN"/>
              </w:rPr>
              <w:t>2</w:t>
            </w:r>
            <w:r>
              <w:rPr>
                <w:rFonts w:hint="eastAsia" w:ascii="宋体" w:eastAsia="宋体" w:cs="宋体"/>
                <w:bCs/>
                <w:highlight w:val="yellow"/>
              </w:rPr>
              <w:t>条，下发整改单</w:t>
            </w:r>
            <w:r>
              <w:rPr>
                <w:rFonts w:hint="eastAsia" w:ascii="宋体" w:eastAsia="宋体" w:cs="宋体"/>
                <w:bCs/>
                <w:highlight w:val="yellow"/>
                <w:lang w:val="en-US" w:eastAsia="zh-CN"/>
              </w:rPr>
              <w:t>1</w:t>
            </w:r>
            <w:r>
              <w:rPr>
                <w:rFonts w:hint="eastAsia" w:ascii="宋体" w:eastAsia="宋体" w:cs="宋体"/>
                <w:bCs/>
                <w:highlight w:val="yellow"/>
              </w:rPr>
              <w:t>份，完成整改</w:t>
            </w:r>
            <w:r>
              <w:rPr>
                <w:rFonts w:hint="eastAsia" w:ascii="宋体" w:eastAsia="宋体" w:cs="宋体"/>
                <w:bCs/>
                <w:highlight w:val="yellow"/>
                <w:lang w:val="en-US" w:eastAsia="zh-CN"/>
              </w:rPr>
              <w:t>2</w:t>
            </w:r>
            <w:r>
              <w:rPr>
                <w:rFonts w:hint="eastAsia" w:ascii="宋体" w:eastAsia="宋体" w:cs="宋体"/>
                <w:bCs/>
                <w:highlight w:val="yellow"/>
              </w:rPr>
              <w:t>项，下发考核单</w:t>
            </w:r>
            <w:r>
              <w:rPr>
                <w:rFonts w:hint="eastAsia" w:ascii="宋体" w:eastAsia="宋体" w:cs="宋体"/>
                <w:bCs/>
                <w:highlight w:val="yellow"/>
                <w:lang w:val="en-US" w:eastAsia="zh-CN"/>
              </w:rPr>
              <w:t>1</w:t>
            </w:r>
            <w:r>
              <w:rPr>
                <w:rFonts w:hint="eastAsia" w:ascii="宋体" w:eastAsia="宋体" w:cs="宋体"/>
                <w:bCs/>
                <w:highlight w:val="yellow"/>
              </w:rPr>
              <w:t>份，考核金额</w:t>
            </w:r>
            <w:r>
              <w:rPr>
                <w:rFonts w:hint="eastAsia" w:ascii="宋体" w:eastAsia="宋体" w:cs="宋体"/>
                <w:bCs/>
                <w:highlight w:val="yellow"/>
                <w:lang w:val="en-US" w:eastAsia="zh-CN"/>
              </w:rPr>
              <w:t>2000</w:t>
            </w:r>
            <w:r>
              <w:rPr>
                <w:rFonts w:hint="eastAsia" w:ascii="宋体" w:eastAsia="宋体" w:cs="宋体"/>
                <w:bCs/>
                <w:highlight w:val="yellow"/>
              </w:rPr>
              <w:t>元。</w:t>
            </w:r>
          </w:p>
          <w:p>
            <w:pPr>
              <w:pStyle w:val="13"/>
              <w:numPr>
                <w:numId w:val="0"/>
              </w:numPr>
              <w:spacing w:line="360" w:lineRule="auto"/>
              <w:jc w:val="left"/>
              <w:rPr>
                <w:rFonts w:hint="eastAsia"/>
                <w:sz w:val="24"/>
                <w:highlight w:val="yellow"/>
              </w:rPr>
            </w:pPr>
            <w:r>
              <w:rPr>
                <w:rFonts w:hint="eastAsia" w:ascii="宋体" w:eastAsia="宋体" w:cs="宋体"/>
                <w:bCs/>
                <w:lang w:eastAsia="zh-CN"/>
              </w:rPr>
              <w:t>四、</w:t>
            </w:r>
            <w:r>
              <w:rPr>
                <w:rFonts w:hint="eastAsia" w:ascii="宋体" w:eastAsia="宋体" w:cs="宋体"/>
                <w:bCs/>
              </w:rPr>
              <w:t>安全生产工程部提出的整改意见</w:t>
            </w:r>
          </w:p>
          <w:p>
            <w:pPr>
              <w:pStyle w:val="13"/>
              <w:numPr>
                <w:ilvl w:val="0"/>
                <w:numId w:val="2"/>
              </w:numPr>
              <w:spacing w:line="360" w:lineRule="auto"/>
              <w:ind w:firstLineChars="0"/>
              <w:jc w:val="left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  <w:highlight w:val="yellow"/>
                <w:lang w:eastAsia="zh-CN"/>
              </w:rPr>
              <w:t>起重机吊带断裂</w:t>
            </w:r>
            <w:bookmarkStart w:id="0" w:name="_GoBack"/>
            <w:bookmarkEnd w:id="0"/>
            <w:r>
              <w:rPr>
                <w:rFonts w:hint="eastAsia"/>
                <w:sz w:val="24"/>
                <w:highlight w:val="yellow"/>
              </w:rPr>
              <w:t>。</w:t>
            </w:r>
          </w:p>
          <w:p>
            <w:pPr>
              <w:pStyle w:val="13"/>
              <w:numPr>
                <w:ilvl w:val="0"/>
                <w:numId w:val="2"/>
              </w:numPr>
              <w:spacing w:line="360" w:lineRule="auto"/>
              <w:ind w:firstLineChars="0"/>
              <w:jc w:val="left"/>
              <w:rPr>
                <w:sz w:val="24"/>
                <w:highlight w:val="yellow"/>
              </w:rPr>
            </w:pPr>
            <w:r>
              <w:rPr>
                <w:rFonts w:hint="eastAsia"/>
                <w:sz w:val="24"/>
                <w:highlight w:val="yellow"/>
                <w:lang w:eastAsia="zh-CN"/>
              </w:rPr>
              <w:t>临时用电不规范，没有安装开关箱。</w:t>
            </w:r>
          </w:p>
          <w:p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  <w:lang w:val="en-US" w:eastAsia="zh-CN"/>
              </w:rPr>
              <w:t>3</w:t>
            </w:r>
            <w:r>
              <w:rPr>
                <w:rFonts w:hint="eastAsia"/>
                <w:sz w:val="24"/>
              </w:rPr>
              <w:t>、</w:t>
            </w:r>
            <w:r>
              <w:rPr>
                <w:sz w:val="24"/>
              </w:rPr>
              <w:t>严格执行业主方</w:t>
            </w:r>
            <w:r>
              <w:rPr>
                <w:rFonts w:hint="eastAsia"/>
                <w:sz w:val="24"/>
              </w:rPr>
              <w:t>的规章制度，若遇与公司相关规章制度冲突的，由公司协调业主方。</w:t>
            </w:r>
          </w:p>
          <w:p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</w:t>
            </w:r>
            <w:r>
              <w:rPr>
                <w:rFonts w:hint="eastAsia"/>
                <w:sz w:val="24"/>
                <w:lang w:val="en-US" w:eastAsia="zh-CN"/>
              </w:rPr>
              <w:t xml:space="preserve"> </w:t>
            </w:r>
            <w:r>
              <w:rPr>
                <w:rFonts w:hint="eastAsia"/>
                <w:sz w:val="24"/>
              </w:rPr>
              <w:t xml:space="preserve"> </w:t>
            </w:r>
            <w:r>
              <w:rPr>
                <w:rFonts w:hint="eastAsia"/>
                <w:sz w:val="24"/>
                <w:lang w:val="en-US" w:eastAsia="zh-CN"/>
              </w:rPr>
              <w:t>4</w:t>
            </w:r>
            <w:r>
              <w:rPr>
                <w:rFonts w:hint="eastAsia"/>
                <w:sz w:val="24"/>
              </w:rPr>
              <w:t>、</w:t>
            </w:r>
            <w:r>
              <w:rPr>
                <w:sz w:val="24"/>
              </w:rPr>
              <w:t>为保证项目文明施工形象，</w:t>
            </w:r>
            <w:r>
              <w:rPr>
                <w:rFonts w:hint="eastAsia"/>
                <w:sz w:val="24"/>
              </w:rPr>
              <w:t>维护上海电力形象，安全生产工程部将</w:t>
            </w:r>
            <w:r>
              <w:rPr>
                <w:sz w:val="24"/>
              </w:rPr>
              <w:t>加</w:t>
            </w:r>
            <w:r>
              <w:rPr>
                <w:rFonts w:hint="eastAsia" w:ascii="宋体" w:hAnsi="宋体" w:cs="宋体"/>
                <w:sz w:val="24"/>
              </w:rPr>
              <w:t>大“反违章”检</w:t>
            </w:r>
            <w:r>
              <w:rPr>
                <w:sz w:val="24"/>
              </w:rPr>
              <w:t>查力度</w:t>
            </w:r>
            <w:r>
              <w:rPr>
                <w:rFonts w:hint="eastAsia"/>
                <w:sz w:val="24"/>
              </w:rPr>
              <w:t>。</w:t>
            </w:r>
          </w:p>
          <w:p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  <w:lang w:val="en-US" w:eastAsia="zh-CN"/>
              </w:rPr>
              <w:t>5</w:t>
            </w:r>
            <w:r>
              <w:rPr>
                <w:rFonts w:hint="eastAsia"/>
                <w:sz w:val="24"/>
              </w:rPr>
              <w:t>、</w:t>
            </w:r>
            <w:r>
              <w:rPr>
                <w:sz w:val="24"/>
              </w:rPr>
              <w:t>重点部署和安排新进场人员的三级安全教育；加强对全体工人的日常安全教育</w:t>
            </w:r>
            <w:r>
              <w:rPr>
                <w:rFonts w:hint="eastAsia"/>
                <w:sz w:val="24"/>
              </w:rPr>
              <w:t>。</w:t>
            </w:r>
          </w:p>
          <w:p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    </w:t>
            </w:r>
            <w:r>
              <w:rPr>
                <w:rFonts w:hint="eastAsia"/>
                <w:sz w:val="24"/>
                <w:lang w:val="en-US" w:eastAsia="zh-CN"/>
              </w:rPr>
              <w:t>6</w:t>
            </w:r>
            <w:r>
              <w:rPr>
                <w:rFonts w:hint="eastAsia"/>
                <w:sz w:val="24"/>
              </w:rPr>
              <w:t>、</w:t>
            </w:r>
            <w:r>
              <w:rPr>
                <w:sz w:val="24"/>
              </w:rPr>
              <w:t>提议建</w:t>
            </w:r>
            <w:r>
              <w:rPr>
                <w:rFonts w:hint="eastAsia" w:ascii="宋体" w:hAnsi="宋体" w:cs="宋体"/>
                <w:sz w:val="24"/>
              </w:rPr>
              <w:t>立“黑名单”制度，</w:t>
            </w:r>
            <w:r>
              <w:rPr>
                <w:sz w:val="24"/>
              </w:rPr>
              <w:t>将习惯性违章遏止在源头</w:t>
            </w:r>
            <w:r>
              <w:rPr>
                <w:rFonts w:hint="eastAsia"/>
                <w:sz w:val="24"/>
              </w:rPr>
              <w:t>。</w:t>
            </w:r>
          </w:p>
          <w:p>
            <w:pPr>
              <w:spacing w:line="360" w:lineRule="auto"/>
              <w:jc w:val="left"/>
              <w:rPr>
                <w:szCs w:val="21"/>
              </w:rPr>
            </w:pPr>
            <w:r>
              <w:rPr>
                <w:rFonts w:hint="eastAsia"/>
                <w:sz w:val="24"/>
              </w:rPr>
              <w:t xml:space="preserve">   </w:t>
            </w:r>
            <w:r>
              <w:rPr>
                <w:rFonts w:hint="eastAsia"/>
                <w:sz w:val="24"/>
                <w:lang w:val="en-US" w:eastAsia="zh-CN"/>
              </w:rPr>
              <w:t xml:space="preserve"> 7</w:t>
            </w:r>
            <w:r>
              <w:rPr>
                <w:rFonts w:hint="eastAsia"/>
                <w:sz w:val="24"/>
              </w:rPr>
              <w:t>、</w:t>
            </w:r>
            <w:r>
              <w:rPr>
                <w:sz w:val="24"/>
              </w:rPr>
              <w:t>特种作业人员必须持证上岗。</w:t>
            </w:r>
          </w:p>
          <w:p>
            <w:pPr>
              <w:spacing w:line="360" w:lineRule="auto"/>
              <w:jc w:val="left"/>
              <w:rPr>
                <w:sz w:val="24"/>
              </w:rPr>
            </w:pPr>
            <w:r>
              <w:rPr>
                <w:rFonts w:hint="eastAsia"/>
                <w:sz w:val="24"/>
                <w:lang w:eastAsia="zh-CN"/>
              </w:rPr>
              <w:t>五</w:t>
            </w:r>
            <w:r>
              <w:rPr>
                <w:rFonts w:hint="eastAsia"/>
                <w:sz w:val="24"/>
              </w:rPr>
              <w:t>、下阶段工作应注意事项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1、特殊作业人员持证上岗需引起项目部的高度重视，特别是与起重作业、高处作业、电气作业、焊接作业相关的人员证件。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2、高处作业的临边安全防护将会是安全工作中的重点，日常工作中需重点关注。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3、随着施工环境和条件的不断变化，动火作业的防护措施需不断加强。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4、加强对工器具的管理，特别是电气工器具、电源箱（柜）等使用过程中的维护保养工作，严格做好每天的检查和保养记录。</w:t>
            </w:r>
          </w:p>
          <w:p>
            <w:pPr>
              <w:spacing w:line="360" w:lineRule="auto"/>
              <w:rPr>
                <w:sz w:val="24"/>
              </w:rPr>
            </w:pPr>
            <w:r>
              <w:rPr>
                <w:rFonts w:hint="eastAsia"/>
                <w:sz w:val="24"/>
              </w:rPr>
              <w:t>五、项目部</w:t>
            </w:r>
          </w:p>
          <w:p>
            <w:pPr>
              <w:spacing w:line="360" w:lineRule="auto"/>
              <w:rPr>
                <w:color w:val="000000"/>
                <w:sz w:val="24"/>
                <w:szCs w:val="28"/>
              </w:rPr>
            </w:pPr>
            <w:r>
              <w:rPr>
                <w:rFonts w:hint="eastAsia"/>
                <w:color w:val="000000"/>
                <w:sz w:val="24"/>
                <w:szCs w:val="28"/>
              </w:rPr>
              <w:t xml:space="preserve">    1、做好彩钢瓦屋顶临边、阳光板周围的安全防护工作。</w:t>
            </w:r>
          </w:p>
          <w:p>
            <w:pPr>
              <w:spacing w:line="360" w:lineRule="auto"/>
              <w:ind w:firstLine="480" w:firstLineChars="200"/>
              <w:rPr>
                <w:color w:val="000000"/>
                <w:sz w:val="24"/>
                <w:szCs w:val="28"/>
              </w:rPr>
            </w:pPr>
            <w:r>
              <w:rPr>
                <w:rFonts w:hint="eastAsia"/>
                <w:color w:val="000000"/>
                <w:sz w:val="24"/>
                <w:szCs w:val="28"/>
              </w:rPr>
              <w:t>2、做好电气工器具的检验工作。</w:t>
            </w:r>
          </w:p>
          <w:p>
            <w:pPr>
              <w:spacing w:line="360" w:lineRule="auto"/>
              <w:ind w:firstLine="480" w:firstLineChars="200"/>
              <w:rPr>
                <w:color w:val="000000"/>
                <w:sz w:val="24"/>
                <w:szCs w:val="28"/>
              </w:rPr>
            </w:pPr>
            <w:r>
              <w:rPr>
                <w:rFonts w:hint="eastAsia"/>
                <w:color w:val="000000"/>
                <w:sz w:val="24"/>
                <w:szCs w:val="28"/>
                <w:lang w:val="en-US" w:eastAsia="zh-CN"/>
              </w:rPr>
              <w:t>3</w:t>
            </w:r>
            <w:r>
              <w:rPr>
                <w:rFonts w:hint="eastAsia"/>
                <w:color w:val="000000"/>
                <w:sz w:val="24"/>
                <w:szCs w:val="28"/>
              </w:rPr>
              <w:t>、安全会议上提出整改问题应及时完成，不得借口拖延。</w:t>
            </w:r>
          </w:p>
          <w:p>
            <w:pPr>
              <w:spacing w:line="360" w:lineRule="auto"/>
              <w:rPr>
                <w:color w:val="000000"/>
                <w:sz w:val="24"/>
                <w:szCs w:val="28"/>
              </w:rPr>
            </w:pPr>
            <w:r>
              <w:rPr>
                <w:rFonts w:hint="eastAsia"/>
                <w:color w:val="000000"/>
                <w:sz w:val="24"/>
                <w:szCs w:val="28"/>
              </w:rPr>
              <w:t>六、公司领导作下阶段工作指示</w:t>
            </w:r>
          </w:p>
          <w:p>
            <w:pPr>
              <w:spacing w:line="360" w:lineRule="auto"/>
              <w:rPr>
                <w:color w:val="000000"/>
                <w:sz w:val="24"/>
                <w:szCs w:val="28"/>
              </w:rPr>
            </w:pPr>
            <w:r>
              <w:rPr>
                <w:rFonts w:hint="eastAsia"/>
                <w:color w:val="000000"/>
                <w:sz w:val="24"/>
                <w:szCs w:val="28"/>
              </w:rPr>
              <w:t xml:space="preserve">    1、文明施工标准化策划的落实情况要及时跟踪，各项安全配套设施和按去哪措施都要及时落实。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color w:val="000000"/>
                <w:sz w:val="24"/>
                <w:szCs w:val="28"/>
              </w:rPr>
              <w:t>2、划定施工现场材料堆放区域，</w:t>
            </w:r>
            <w:r>
              <w:rPr>
                <w:rFonts w:hint="eastAsia"/>
                <w:sz w:val="24"/>
              </w:rPr>
              <w:t>施工物料堆放要符合文明施工定值化标准。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3、施工现场安全文明施工工作不容乐观，习惯性违章现象较为严重，与安全生产标准化现场要求还相差甚多，要继续加强整顿。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4、高处作业人员未按要求安全带，要重点考核重点教育。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5、起重工器具要做好检查、维护工作，吊具吊索要定期更换，严禁带病作业。</w:t>
            </w:r>
          </w:p>
          <w:p>
            <w:pPr>
              <w:spacing w:line="360" w:lineRule="auto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6、要做好新进场工人的三级安全教育，教育过程中要重点讲诉项目部的考核条例细则。</w:t>
            </w:r>
          </w:p>
          <w:p>
            <w:pPr>
              <w:spacing w:line="320" w:lineRule="exact"/>
              <w:rPr>
                <w:sz w:val="24"/>
              </w:rPr>
            </w:pPr>
          </w:p>
          <w:p>
            <w:pPr>
              <w:spacing w:line="320" w:lineRule="exac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1080" w:type="dxa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编制</w:t>
            </w:r>
          </w:p>
        </w:tc>
        <w:tc>
          <w:tcPr>
            <w:tcW w:w="1800" w:type="dxa"/>
            <w:gridSpan w:val="2"/>
            <w:vAlign w:val="center"/>
          </w:tcPr>
          <w:p>
            <w:pPr>
              <w:jc w:val="center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rFonts w:hint="eastAsia"/>
                <w:b/>
                <w:sz w:val="24"/>
              </w:rPr>
              <w:t xml:space="preserve"> 张建忠</w:t>
            </w:r>
          </w:p>
        </w:tc>
        <w:tc>
          <w:tcPr>
            <w:tcW w:w="1260" w:type="dxa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审 核</w:t>
            </w:r>
          </w:p>
        </w:tc>
        <w:tc>
          <w:tcPr>
            <w:tcW w:w="1980" w:type="dxa"/>
            <w:gridSpan w:val="2"/>
            <w:vAlign w:val="center"/>
          </w:tcPr>
          <w:p>
            <w:pPr>
              <w:spacing w:line="360" w:lineRule="exact"/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  <w:lang w:val="en-US" w:eastAsia="zh-CN"/>
              </w:rPr>
              <w:t>赵伟欣</w:t>
            </w:r>
            <w:r>
              <w:rPr>
                <w:rFonts w:hint="eastAsia"/>
                <w:b/>
                <w:sz w:val="24"/>
              </w:rPr>
              <w:t xml:space="preserve"> </w:t>
            </w:r>
          </w:p>
        </w:tc>
        <w:tc>
          <w:tcPr>
            <w:tcW w:w="1359" w:type="dxa"/>
            <w:gridSpan w:val="3"/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批 准</w:t>
            </w:r>
          </w:p>
        </w:tc>
        <w:tc>
          <w:tcPr>
            <w:tcW w:w="1327" w:type="dxa"/>
            <w:vAlign w:val="center"/>
          </w:tcPr>
          <w:p>
            <w:pPr>
              <w:rPr>
                <w:sz w:val="24"/>
              </w:rPr>
            </w:pPr>
            <w:r>
              <w:rPr>
                <w:rFonts w:hint="eastAsia"/>
                <w:b/>
                <w:bCs/>
                <w:sz w:val="24"/>
                <w:lang w:val="en-US" w:eastAsia="zh-CN"/>
              </w:rPr>
              <w:t>韩卫辉</w:t>
            </w:r>
            <w:r>
              <w:rPr>
                <w:rFonts w:hint="eastAsia"/>
                <w:sz w:val="24"/>
              </w:rPr>
              <w:t xml:space="preserve"> </w:t>
            </w:r>
          </w:p>
        </w:tc>
      </w:tr>
    </w:tbl>
    <w:p>
      <w:pPr>
        <w:ind w:right="-334" w:rightChars="-159"/>
        <w:jc w:val="center"/>
        <w:rPr>
          <w:rFonts w:hint="eastAsia"/>
          <w:sz w:val="30"/>
          <w:szCs w:val="30"/>
        </w:rPr>
      </w:pPr>
    </w:p>
    <w:p>
      <w:pPr>
        <w:ind w:right="-334" w:rightChars="-159"/>
        <w:jc w:val="center"/>
        <w:rPr>
          <w:rFonts w:hint="eastAsia"/>
          <w:sz w:val="30"/>
          <w:szCs w:val="30"/>
        </w:rPr>
      </w:pPr>
    </w:p>
    <w:p>
      <w:pPr>
        <w:ind w:right="-334" w:rightChars="-159"/>
        <w:jc w:val="center"/>
        <w:rPr>
          <w:rFonts w:hint="eastAsia"/>
          <w:sz w:val="30"/>
          <w:szCs w:val="30"/>
        </w:rPr>
      </w:pPr>
    </w:p>
    <w:p>
      <w:pPr>
        <w:ind w:right="-334" w:rightChars="-159"/>
        <w:jc w:val="center"/>
        <w:rPr>
          <w:rFonts w:hint="eastAsia"/>
          <w:sz w:val="30"/>
          <w:szCs w:val="30"/>
        </w:rPr>
      </w:pPr>
    </w:p>
    <w:p>
      <w:pPr>
        <w:ind w:right="-334" w:rightChars="-159"/>
        <w:jc w:val="center"/>
        <w:rPr>
          <w:rFonts w:hint="eastAsia"/>
          <w:sz w:val="30"/>
          <w:szCs w:val="30"/>
        </w:rPr>
      </w:pPr>
    </w:p>
    <w:p>
      <w:pPr>
        <w:ind w:right="-334" w:rightChars="-159"/>
        <w:jc w:val="both"/>
        <w:rPr>
          <w:rFonts w:hint="eastAsia"/>
          <w:sz w:val="30"/>
          <w:szCs w:val="30"/>
          <w:lang w:eastAsia="zh-CN"/>
        </w:rPr>
      </w:pPr>
    </w:p>
    <w:p>
      <w:pPr>
        <w:pStyle w:val="2"/>
        <w:rPr>
          <w:rFonts w:hint="eastAsia"/>
          <w:sz w:val="30"/>
          <w:szCs w:val="30"/>
          <w:lang w:eastAsia="zh-CN"/>
        </w:rPr>
      </w:pPr>
    </w:p>
    <w:p>
      <w:pPr>
        <w:pStyle w:val="2"/>
        <w:jc w:val="both"/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  <w:lang w:eastAsia="zh-CN"/>
        </w:rPr>
        <w:t>（</w:t>
      </w:r>
      <w:r>
        <w:rPr>
          <w:rFonts w:hint="eastAsia"/>
          <w:sz w:val="30"/>
          <w:szCs w:val="30"/>
          <w:lang w:val="en-US" w:eastAsia="zh-CN"/>
        </w:rPr>
        <w:t>附件1</w:t>
      </w:r>
      <w:r>
        <w:rPr>
          <w:rFonts w:hint="eastAsia"/>
          <w:sz w:val="30"/>
          <w:szCs w:val="30"/>
          <w:lang w:eastAsia="zh-CN"/>
        </w:rPr>
        <w:t>）</w:t>
      </w:r>
    </w:p>
    <w:p>
      <w:pPr>
        <w:pStyle w:val="2"/>
        <w:jc w:val="both"/>
        <w:rPr>
          <w:rFonts w:hint="eastAsia"/>
          <w:sz w:val="30"/>
          <w:szCs w:val="30"/>
          <w:lang w:eastAsia="zh-CN"/>
        </w:rPr>
      </w:pPr>
      <w:r>
        <w:rPr>
          <w:rFonts w:hint="eastAsia"/>
          <w:sz w:val="30"/>
          <w:szCs w:val="30"/>
          <w:lang w:eastAsia="zh-CN"/>
        </w:rPr>
        <w:drawing>
          <wp:inline distT="0" distB="0" distL="114300" distR="114300">
            <wp:extent cx="5267960" cy="7480935"/>
            <wp:effectExtent l="0" t="0" r="8890" b="5715"/>
            <wp:docPr id="5" name="图片 5" descr="扫描全能王 2023-06-15 15.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扫描全能王 2023-06-15 15.3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74809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right="-334" w:rightChars="-159"/>
        <w:jc w:val="both"/>
        <w:rPr>
          <w:rFonts w:hint="eastAsia"/>
          <w:sz w:val="30"/>
          <w:szCs w:val="30"/>
        </w:rPr>
      </w:pPr>
    </w:p>
    <w:p>
      <w:pPr>
        <w:ind w:right="-334" w:rightChars="-159"/>
        <w:jc w:val="both"/>
        <w:rPr>
          <w:rFonts w:hint="eastAsia"/>
          <w:sz w:val="30"/>
          <w:szCs w:val="30"/>
        </w:rPr>
      </w:pPr>
    </w:p>
    <w:p>
      <w:pPr>
        <w:ind w:right="-334" w:rightChars="-159"/>
        <w:jc w:val="both"/>
        <w:rPr>
          <w:rFonts w:ascii="宋体" w:hAnsi="宋体" w:cs="宋体"/>
        </w:rPr>
      </w:pPr>
      <w:r>
        <w:rPr>
          <w:rFonts w:hint="eastAsia"/>
          <w:sz w:val="30"/>
          <w:szCs w:val="30"/>
          <w:lang w:val="en-US" w:eastAsia="zh-CN"/>
        </w:rPr>
        <w:t>(</w:t>
      </w:r>
      <w:r>
        <w:rPr>
          <w:rFonts w:hint="eastAsia"/>
          <w:b/>
          <w:bCs/>
          <w:sz w:val="30"/>
          <w:szCs w:val="30"/>
          <w:lang w:val="en-US" w:eastAsia="zh-CN"/>
        </w:rPr>
        <w:t>附件2</w:t>
      </w:r>
      <w:r>
        <w:rPr>
          <w:rFonts w:hint="eastAsia"/>
          <w:sz w:val="30"/>
          <w:szCs w:val="30"/>
          <w:lang w:val="en-US" w:eastAsia="zh-CN"/>
        </w:rPr>
        <w:t>)</w:t>
      </w:r>
      <w:r>
        <w:rPr>
          <w:rFonts w:ascii="宋体" w:hAnsi="宋体" w:cs="宋体"/>
        </w:rPr>
        <w:t xml:space="preserve"> </w:t>
      </w:r>
    </w:p>
    <w:p>
      <w:pPr>
        <w:ind w:right="-334" w:rightChars="-159"/>
        <w:jc w:val="center"/>
        <w:rPr>
          <w:rFonts w:ascii="宋体" w:hAnsi="宋体" w:cs="宋体"/>
        </w:rPr>
      </w:pPr>
    </w:p>
    <w:p>
      <w:pPr>
        <w:ind w:right="-334" w:rightChars="-159"/>
        <w:jc w:val="center"/>
        <w:rPr>
          <w:rFonts w:ascii="宋体" w:hAnsi="宋体" w:cs="宋体"/>
        </w:rPr>
      </w:pPr>
    </w:p>
    <w:p>
      <w:pPr>
        <w:ind w:right="-334" w:rightChars="-159"/>
        <w:jc w:val="center"/>
        <w:rPr>
          <w:rFonts w:ascii="宋体" w:hAnsi="宋体" w:cs="宋体"/>
        </w:rPr>
      </w:pPr>
    </w:p>
    <w:p>
      <w:pPr>
        <w:ind w:right="-334" w:rightChars="-159"/>
        <w:jc w:val="center"/>
        <w:rPr>
          <w:rFonts w:ascii="宋体" w:hAnsi="宋体" w:cs="宋体"/>
        </w:rPr>
      </w:pPr>
    </w:p>
    <w:p>
      <w:pPr>
        <w:ind w:right="-334" w:rightChars="-159"/>
        <w:jc w:val="center"/>
        <w:rPr>
          <w:rFonts w:ascii="宋体" w:hAnsi="宋体" w:cs="宋体"/>
        </w:rPr>
      </w:pPr>
    </w:p>
    <w:p>
      <w:pPr>
        <w:ind w:right="-334" w:rightChars="-159"/>
        <w:jc w:val="center"/>
        <w:rPr>
          <w:rFonts w:ascii="宋体" w:hAnsi="宋体" w:cs="宋体"/>
        </w:rPr>
      </w:pPr>
    </w:p>
    <w:p>
      <w:pPr>
        <w:adjustRightInd w:val="0"/>
        <w:snapToGrid w:val="0"/>
        <w:spacing w:line="360" w:lineRule="auto"/>
        <w:jc w:val="center"/>
        <w:rPr>
          <w:rFonts w:hint="eastAsia"/>
          <w:b/>
          <w:bCs/>
          <w:sz w:val="40"/>
          <w:szCs w:val="40"/>
          <w:lang w:val="en-US" w:eastAsia="zh-CN"/>
        </w:rPr>
      </w:pPr>
      <w:r>
        <w:rPr>
          <w:rFonts w:hint="eastAsia"/>
          <w:b/>
          <w:bCs/>
          <w:sz w:val="40"/>
          <w:szCs w:val="40"/>
          <w:lang w:eastAsia="zh-CN"/>
        </w:rPr>
        <w:t>浙江长兴天能动力（二期）</w:t>
      </w:r>
      <w:r>
        <w:rPr>
          <w:rFonts w:hint="eastAsia"/>
          <w:b/>
          <w:bCs/>
          <w:sz w:val="40"/>
          <w:szCs w:val="40"/>
          <w:lang w:val="en-US" w:eastAsia="zh-CN"/>
        </w:rPr>
        <w:t>0.61万千瓦综合智慧零碳电厂项目</w:t>
      </w:r>
    </w:p>
    <w:p>
      <w:pPr>
        <w:adjustRightInd w:val="0"/>
        <w:snapToGrid w:val="0"/>
        <w:spacing w:line="360" w:lineRule="auto"/>
        <w:jc w:val="center"/>
        <w:rPr>
          <w:rFonts w:eastAsia="黑体"/>
          <w:b/>
          <w:iCs/>
          <w:color w:val="FF0000"/>
          <w:sz w:val="72"/>
          <w:szCs w:val="72"/>
        </w:rPr>
      </w:pPr>
      <w:r>
        <w:rPr>
          <w:rFonts w:hint="eastAsia" w:eastAsia="黑体"/>
          <w:b/>
          <w:iCs/>
          <w:color w:val="FF0000"/>
          <w:sz w:val="72"/>
          <w:szCs w:val="72"/>
        </w:rPr>
        <w:t>安 全 检 查 通 报</w:t>
      </w:r>
    </w:p>
    <w:p>
      <w:pPr>
        <w:adjustRightInd w:val="0"/>
        <w:snapToGrid w:val="0"/>
        <w:spacing w:line="360" w:lineRule="auto"/>
        <w:jc w:val="center"/>
        <w:rPr>
          <w:rFonts w:ascii="宋体" w:hAnsi="宋体" w:eastAsia="宋体" w:cs="宋体"/>
          <w:b/>
          <w:sz w:val="44"/>
          <w:szCs w:val="44"/>
        </w:rPr>
      </w:pPr>
      <w:r>
        <w:rPr>
          <w:b/>
          <w:bCs/>
          <w:iCs/>
          <w:sz w:val="4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104775</wp:posOffset>
                </wp:positionH>
                <wp:positionV relativeFrom="paragraph">
                  <wp:posOffset>399415</wp:posOffset>
                </wp:positionV>
                <wp:extent cx="5210175" cy="0"/>
                <wp:effectExtent l="0" t="12700" r="9525" b="4445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10175" cy="0"/>
                        </a:xfrm>
                        <a:prstGeom prst="line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round/>
                        </a:ln>
                        <a:effectLst>
                          <a:outerShdw dist="20000" dir="5400000" rotWithShape="0">
                            <a:srgbClr val="000000">
                              <a:alpha val="37999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8.25pt;margin-top:31.45pt;height:0pt;width:410.25pt;z-index:251659264;mso-width-relative:page;mso-height-relative:page;" filled="f" stroked="t" coordsize="21600,21600" o:gfxdata="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">
                <v:fill on="f" focussize="0,0"/>
                <v:stroke weight="2pt" color="#000000" joinstyle="round"/>
                <v:imagedata o:title=""/>
                <o:lock v:ext="edit" aspectratio="f"/>
                <v:shadow on="t" color="#000000" opacity="24903f" offset="0pt,1.5748031496063pt" origin="0f,32768f" matrix="65536f,0f,0f,65536f"/>
              </v:line>
            </w:pict>
          </mc:Fallback>
        </mc:AlternateContent>
      </w:r>
      <w:r>
        <w:rPr>
          <w:b/>
          <w:bCs/>
          <w:iCs/>
          <w:sz w:val="44"/>
        </w:rPr>
        <w:t>20</w:t>
      </w:r>
      <w:r>
        <w:rPr>
          <w:rFonts w:hint="eastAsia"/>
          <w:b/>
          <w:bCs/>
          <w:iCs/>
          <w:sz w:val="44"/>
        </w:rPr>
        <w:t>23</w:t>
      </w:r>
      <w:r>
        <w:rPr>
          <w:rFonts w:hint="eastAsia" w:ascii="宋体" w:hAnsi="宋体" w:cs="宋体"/>
          <w:b/>
          <w:bCs/>
          <w:iCs/>
          <w:sz w:val="44"/>
        </w:rPr>
        <w:t>年第0</w:t>
      </w:r>
      <w:r>
        <w:rPr>
          <w:rFonts w:hint="eastAsia" w:ascii="宋体" w:hAnsi="宋体" w:cs="宋体"/>
          <w:b/>
          <w:bCs/>
          <w:iCs/>
          <w:sz w:val="44"/>
          <w:lang w:val="en-US" w:eastAsia="zh-CN"/>
        </w:rPr>
        <w:t>4</w:t>
      </w:r>
      <w:r>
        <w:rPr>
          <w:rFonts w:hint="eastAsia" w:ascii="宋体" w:hAnsi="宋体" w:cs="宋体"/>
          <w:b/>
          <w:bCs/>
          <w:iCs/>
          <w:sz w:val="44"/>
        </w:rPr>
        <w:t>期</w:t>
      </w:r>
    </w:p>
    <w:p>
      <w:pPr>
        <w:spacing w:line="360" w:lineRule="auto"/>
        <w:ind w:firstLine="640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一、检查人员</w:t>
      </w:r>
    </w:p>
    <w:p>
      <w:pPr>
        <w:spacing w:line="360" w:lineRule="auto"/>
        <w:ind w:firstLine="640"/>
        <w:rPr>
          <w:rFonts w:ascii="宋体" w:hAnsi="宋体" w:eastAsia="宋体" w:cs="宋体"/>
          <w:sz w:val="32"/>
          <w:szCs w:val="32"/>
        </w:rPr>
      </w:pPr>
      <w:r>
        <w:rPr>
          <w:rFonts w:hint="eastAsia" w:ascii="宋体" w:hAnsi="宋体" w:eastAsia="宋体" w:cs="宋体"/>
          <w:sz w:val="32"/>
          <w:szCs w:val="32"/>
        </w:rPr>
        <w:t>建设单位： 赵伟欣</w:t>
      </w:r>
    </w:p>
    <w:p>
      <w:pPr>
        <w:spacing w:line="360" w:lineRule="auto"/>
        <w:ind w:firstLine="64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</w:rPr>
        <w:t xml:space="preserve">监理单位： </w:t>
      </w:r>
      <w:r>
        <w:rPr>
          <w:rFonts w:hint="eastAsia" w:ascii="宋体" w:hAnsi="宋体" w:cs="宋体"/>
          <w:sz w:val="32"/>
          <w:szCs w:val="32"/>
          <w:lang w:eastAsia="zh-CN"/>
        </w:rPr>
        <w:t>张建忠</w:t>
      </w:r>
    </w:p>
    <w:p>
      <w:pPr>
        <w:spacing w:line="360" w:lineRule="auto"/>
        <w:ind w:left="2238" w:leftChars="304" w:hanging="1600" w:hangingChars="500"/>
        <w:rPr>
          <w:rFonts w:hint="eastAsia" w:ascii="宋体" w:hAnsi="宋体" w:eastAsia="宋体" w:cs="宋体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sz w:val="32"/>
          <w:szCs w:val="32"/>
        </w:rPr>
        <w:t>施工单位：</w:t>
      </w:r>
      <w:r>
        <w:rPr>
          <w:rFonts w:hint="eastAsia" w:ascii="宋体" w:hAnsi="宋体" w:cs="宋体"/>
          <w:sz w:val="32"/>
          <w:szCs w:val="32"/>
          <w:lang w:eastAsia="zh-CN"/>
        </w:rPr>
        <w:t>宣海峰、唐建南</w:t>
      </w:r>
    </w:p>
    <w:p>
      <w:pPr>
        <w:pStyle w:val="2"/>
        <w:jc w:val="both"/>
        <w:rPr>
          <w:lang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 xml:space="preserve">        </w:t>
      </w:r>
    </w:p>
    <w:p>
      <w:pPr>
        <w:spacing w:line="360" w:lineRule="auto"/>
        <w:rPr>
          <w:b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二、检查时间</w:t>
      </w:r>
    </w:p>
    <w:p>
      <w:pPr>
        <w:spacing w:line="360" w:lineRule="auto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2023年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07</w:t>
      </w:r>
      <w:r>
        <w:rPr>
          <w:rFonts w:hint="eastAsia" w:asciiTheme="minorEastAsia" w:hAnsiTheme="minorEastAsia" w:cstheme="minorEastAsia"/>
          <w:sz w:val="28"/>
          <w:szCs w:val="28"/>
        </w:rPr>
        <w:t>月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06</w:t>
      </w:r>
      <w:r>
        <w:rPr>
          <w:rFonts w:hint="eastAsia" w:asciiTheme="minorEastAsia" w:hAnsiTheme="minorEastAsia" w:cstheme="minorEastAsia"/>
          <w:sz w:val="28"/>
          <w:szCs w:val="28"/>
        </w:rPr>
        <w:t xml:space="preserve">日  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上</w:t>
      </w:r>
      <w:r>
        <w:rPr>
          <w:rFonts w:hint="eastAsia" w:asciiTheme="minorEastAsia" w:hAnsiTheme="minorEastAsia" w:cstheme="minorEastAsia"/>
          <w:sz w:val="28"/>
          <w:szCs w:val="28"/>
        </w:rPr>
        <w:t>午1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0</w:t>
      </w:r>
      <w:r>
        <w:rPr>
          <w:rFonts w:hint="eastAsia" w:asciiTheme="minorEastAsia" w:hAnsiTheme="minorEastAsia" w:cstheme="minorEastAsia"/>
          <w:sz w:val="28"/>
          <w:szCs w:val="28"/>
        </w:rPr>
        <w:t>:00</w:t>
      </w:r>
    </w:p>
    <w:p>
      <w:pPr>
        <w:spacing w:line="360" w:lineRule="auto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三、检查类型</w:t>
      </w:r>
    </w:p>
    <w:p>
      <w:pPr>
        <w:spacing w:line="360" w:lineRule="auto"/>
        <w:ind w:firstLine="560" w:firstLineChars="200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安全生产检查</w:t>
      </w:r>
    </w:p>
    <w:p>
      <w:pPr>
        <w:spacing w:line="360" w:lineRule="auto"/>
        <w:rPr>
          <w:rFonts w:asciiTheme="minorEastAsia" w:hAnsiTheme="minorEastAsia" w:cstheme="minorEastAsia"/>
          <w:b w:val="0"/>
          <w:bCs/>
          <w:sz w:val="28"/>
          <w:szCs w:val="28"/>
          <w:lang w:eastAsia="zh-CN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四、存在的主要问题</w:t>
      </w:r>
    </w:p>
    <w:p>
      <w:pPr>
        <w:pStyle w:val="2"/>
        <w:jc w:val="left"/>
        <w:rPr>
          <w:rFonts w:hint="eastAsia" w:asciiTheme="minorEastAsia" w:hAnsiTheme="minorEastAsia" w:cstheme="minorEastAsia"/>
          <w:b w:val="0"/>
          <w:bCs/>
          <w:sz w:val="28"/>
          <w:szCs w:val="28"/>
          <w:lang w:eastAsia="zh-CN"/>
        </w:rPr>
      </w:pPr>
      <w:r>
        <w:rPr>
          <w:rFonts w:hint="eastAsia" w:asciiTheme="minorEastAsia" w:hAnsiTheme="minorEastAsia" w:cstheme="minorEastAsia"/>
          <w:b w:val="0"/>
          <w:bCs/>
          <w:sz w:val="28"/>
          <w:szCs w:val="28"/>
          <w:lang w:val="en-US" w:eastAsia="zh-CN"/>
        </w:rPr>
        <w:t>1、起重机吊带断裂</w:t>
      </w:r>
      <w:r>
        <w:rPr>
          <w:rFonts w:hint="eastAsia" w:asciiTheme="minorEastAsia" w:hAnsiTheme="minorEastAsia" w:cstheme="minorEastAsia"/>
          <w:b w:val="0"/>
          <w:bCs/>
          <w:sz w:val="28"/>
          <w:szCs w:val="28"/>
          <w:lang w:eastAsia="zh-CN"/>
        </w:rPr>
        <w:t>。</w:t>
      </w:r>
    </w:p>
    <w:p>
      <w:pPr>
        <w:pStyle w:val="2"/>
        <w:jc w:val="left"/>
        <w:rPr>
          <w:rFonts w:hint="default" w:asciiTheme="minorEastAsia" w:hAnsiTheme="minorEastAsia" w:cstheme="minorEastAsia"/>
          <w:b w:val="0"/>
          <w:bCs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b w:val="0"/>
          <w:bCs/>
          <w:sz w:val="28"/>
          <w:szCs w:val="28"/>
          <w:lang w:val="en-US" w:eastAsia="zh-CN"/>
        </w:rPr>
        <w:t>2、临时用电，没有安装开关箱。</w:t>
      </w:r>
    </w:p>
    <w:p>
      <w:pPr>
        <w:spacing w:line="360" w:lineRule="auto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五、安全考核/处罚</w:t>
      </w:r>
    </w:p>
    <w:p>
      <w:pPr>
        <w:spacing w:line="360" w:lineRule="auto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</w:rPr>
        <w:t>本次检查出的不符合项，施工责任单位落实整改，</w:t>
      </w:r>
      <w:r>
        <w:rPr>
          <w:rFonts w:hint="eastAsia" w:asciiTheme="minorEastAsia" w:hAnsiTheme="minorEastAsia" w:cstheme="minorEastAsia"/>
          <w:sz w:val="28"/>
          <w:szCs w:val="28"/>
          <w:lang w:eastAsia="zh-CN"/>
        </w:rPr>
        <w:t>并进行</w:t>
      </w:r>
      <w:r>
        <w:rPr>
          <w:rFonts w:hint="eastAsia" w:asciiTheme="minorEastAsia" w:hAnsiTheme="minorEastAsia" w:cstheme="minorEastAsia"/>
          <w:sz w:val="28"/>
          <w:szCs w:val="28"/>
        </w:rPr>
        <w:t>考核</w:t>
      </w: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2000元整</w:t>
      </w:r>
      <w:r>
        <w:rPr>
          <w:rFonts w:hint="eastAsia" w:asciiTheme="minorEastAsia" w:hAnsiTheme="minorEastAsia" w:cstheme="minorEastAsia"/>
          <w:sz w:val="28"/>
          <w:szCs w:val="28"/>
        </w:rPr>
        <w:t>。</w:t>
      </w:r>
    </w:p>
    <w:p>
      <w:pPr>
        <w:spacing w:line="360" w:lineRule="auto"/>
        <w:rPr>
          <w:rFonts w:hint="eastAsia" w:asciiTheme="minorEastAsia" w:hAnsiTheme="minorEastAsia" w:cstheme="minorEastAsia"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sz w:val="32"/>
          <w:szCs w:val="32"/>
        </w:rPr>
        <w:t>六、工作要求</w:t>
      </w:r>
    </w:p>
    <w:p>
      <w:pPr>
        <w:spacing w:line="360" w:lineRule="auto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1</w:t>
      </w:r>
      <w:r>
        <w:rPr>
          <w:rFonts w:hint="eastAsia" w:asciiTheme="minorEastAsia" w:hAnsiTheme="minorEastAsia" w:cstheme="minorEastAsia"/>
          <w:sz w:val="28"/>
          <w:szCs w:val="28"/>
        </w:rPr>
        <w:t>.</w:t>
      </w:r>
      <w:r>
        <w:rPr>
          <w:rFonts w:hint="eastAsia"/>
          <w:sz w:val="28"/>
          <w:szCs w:val="28"/>
        </w:rPr>
        <w:t>要求每日施工前对工人前进行安全技术交底，加强安全思想教育，</w:t>
      </w:r>
      <w:r>
        <w:rPr>
          <w:rFonts w:hint="eastAsia" w:asciiTheme="minorEastAsia" w:hAnsiTheme="minorEastAsia" w:cstheme="minorEastAsia"/>
          <w:sz w:val="28"/>
          <w:szCs w:val="28"/>
        </w:rPr>
        <w:t>。</w:t>
      </w:r>
    </w:p>
    <w:p>
      <w:pPr>
        <w:spacing w:line="360" w:lineRule="auto"/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2</w:t>
      </w:r>
      <w:r>
        <w:rPr>
          <w:rFonts w:hint="eastAsia" w:asciiTheme="minorEastAsia" w:hAnsiTheme="minorEastAsia" w:cstheme="minorEastAsia"/>
          <w:sz w:val="28"/>
          <w:szCs w:val="28"/>
        </w:rPr>
        <w:t>.</w:t>
      </w:r>
      <w:r>
        <w:rPr>
          <w:rFonts w:hint="eastAsia"/>
          <w:sz w:val="28"/>
          <w:szCs w:val="28"/>
        </w:rPr>
        <w:t>要求现场管理人员加强对现场的安全管理，</w:t>
      </w:r>
      <w:r>
        <w:rPr>
          <w:rFonts w:hint="eastAsia"/>
          <w:sz w:val="28"/>
          <w:szCs w:val="28"/>
          <w:lang w:eastAsia="zh-CN"/>
        </w:rPr>
        <w:t>加强安全意识，</w:t>
      </w:r>
      <w:r>
        <w:rPr>
          <w:rFonts w:hint="eastAsia"/>
          <w:sz w:val="28"/>
          <w:szCs w:val="28"/>
        </w:rPr>
        <w:t>发现问题立即整改</w:t>
      </w:r>
      <w:r>
        <w:rPr>
          <w:rFonts w:hint="eastAsia" w:asciiTheme="minorEastAsia" w:hAnsiTheme="minorEastAsia" w:cstheme="minorEastAsia"/>
          <w:sz w:val="28"/>
          <w:szCs w:val="28"/>
        </w:rPr>
        <w:t>；</w:t>
      </w:r>
    </w:p>
    <w:p>
      <w:pPr>
        <w:rPr>
          <w:rFonts w:asciiTheme="minorEastAsia" w:hAnsiTheme="minorEastAsia" w:cstheme="minorEastAsia"/>
          <w:sz w:val="28"/>
          <w:szCs w:val="28"/>
        </w:rPr>
      </w:pPr>
      <w:r>
        <w:rPr>
          <w:rFonts w:hint="eastAsia" w:asciiTheme="minorEastAsia" w:hAnsiTheme="minorEastAsia" w:cstheme="minorEastAsia"/>
          <w:bCs/>
          <w:sz w:val="28"/>
          <w:szCs w:val="28"/>
          <w:lang w:val="en-US" w:eastAsia="zh-CN"/>
        </w:rPr>
        <w:t>3</w:t>
      </w:r>
      <w:r>
        <w:rPr>
          <w:rFonts w:hint="eastAsia" w:asciiTheme="minorEastAsia" w:hAnsiTheme="minorEastAsia" w:cstheme="minorEastAsia"/>
          <w:bCs/>
          <w:sz w:val="28"/>
          <w:szCs w:val="28"/>
        </w:rPr>
        <w:t>.</w:t>
      </w:r>
      <w:r>
        <w:rPr>
          <w:rFonts w:hint="eastAsia" w:asciiTheme="minorEastAsia" w:hAnsiTheme="minorEastAsia" w:cstheme="minorEastAsia"/>
          <w:sz w:val="28"/>
          <w:szCs w:val="28"/>
        </w:rPr>
        <w:t>后续检查期间，类似同样问题将按规定进行考核。</w:t>
      </w:r>
    </w:p>
    <w:p>
      <w:pPr>
        <w:rPr>
          <w:rFonts w:ascii="宋体" w:hAnsi="宋体" w:eastAsia="宋体" w:cs="宋体"/>
          <w:sz w:val="28"/>
          <w:szCs w:val="28"/>
        </w:rPr>
      </w:pPr>
    </w:p>
    <w:p>
      <w:pPr>
        <w:pStyle w:val="2"/>
        <w:rPr>
          <w:rFonts w:ascii="宋体" w:hAnsi="宋体" w:eastAsia="宋体" w:cs="宋体"/>
          <w:sz w:val="32"/>
          <w:szCs w:val="32"/>
          <w:lang w:eastAsia="zh-CN"/>
        </w:rPr>
      </w:pPr>
    </w:p>
    <w:p>
      <w:pPr>
        <w:pStyle w:val="2"/>
        <w:rPr>
          <w:rFonts w:ascii="宋体" w:hAnsi="宋体" w:eastAsia="宋体" w:cs="宋体"/>
          <w:sz w:val="32"/>
          <w:szCs w:val="32"/>
          <w:lang w:eastAsia="zh-CN"/>
        </w:rPr>
      </w:pPr>
    </w:p>
    <w:p>
      <w:pPr>
        <w:ind w:firstLine="2240" w:firstLineChars="800"/>
        <w:rPr>
          <w:rFonts w:ascii="宋体" w:hAnsi="宋体" w:eastAsia="宋体" w:cs="宋体"/>
          <w:sz w:val="28"/>
          <w:szCs w:val="28"/>
        </w:rPr>
      </w:pPr>
    </w:p>
    <w:p>
      <w:pPr>
        <w:ind w:firstLine="2240" w:firstLineChars="800"/>
        <w:rPr>
          <w:rFonts w:ascii="宋体" w:hAnsi="宋体" w:eastAsia="宋体" w:cs="宋体"/>
          <w:sz w:val="28"/>
          <w:szCs w:val="28"/>
        </w:rPr>
      </w:pPr>
    </w:p>
    <w:p>
      <w:pPr>
        <w:ind w:firstLine="2240" w:firstLineChars="800"/>
        <w:rPr>
          <w:rFonts w:ascii="宋体" w:hAnsi="宋体" w:eastAsia="宋体" w:cs="宋体"/>
          <w:sz w:val="28"/>
          <w:szCs w:val="28"/>
        </w:rPr>
      </w:pPr>
    </w:p>
    <w:p>
      <w:pPr>
        <w:rPr>
          <w:rFonts w:ascii="宋体" w:hAnsi="宋体" w:eastAsia="宋体" w:cs="宋体"/>
          <w:sz w:val="28"/>
          <w:szCs w:val="28"/>
        </w:rPr>
      </w:pPr>
    </w:p>
    <w:p>
      <w:pPr>
        <w:ind w:firstLine="2240" w:firstLineChars="800"/>
        <w:rPr>
          <w:rFonts w:ascii="宋体" w:hAnsi="宋体" w:eastAsia="宋体" w:cs="宋体"/>
          <w:sz w:val="28"/>
          <w:szCs w:val="28"/>
        </w:rPr>
      </w:pPr>
    </w:p>
    <w:p>
      <w:pPr>
        <w:ind w:firstLine="2240" w:firstLineChars="800"/>
        <w:rPr>
          <w:rFonts w:ascii="宋体" w:hAnsi="宋体" w:eastAsia="宋体" w:cs="宋体"/>
          <w:sz w:val="28"/>
          <w:szCs w:val="28"/>
        </w:rPr>
      </w:pPr>
    </w:p>
    <w:p>
      <w:pPr>
        <w:pStyle w:val="2"/>
        <w:rPr>
          <w:lang w:eastAsia="zh-CN"/>
        </w:rPr>
      </w:pPr>
    </w:p>
    <w:p>
      <w:pPr>
        <w:ind w:firstLine="2520" w:firstLineChars="900"/>
        <w:rPr>
          <w:rFonts w:ascii="宋体" w:hAnsi="宋体" w:eastAsia="宋体" w:cs="宋体"/>
          <w:sz w:val="28"/>
          <w:szCs w:val="28"/>
        </w:rPr>
        <w:sectPr>
          <w:head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>
      <w:pPr>
        <w:spacing w:line="360" w:lineRule="auto"/>
        <w:rPr>
          <w:rFonts w:asciiTheme="minorEastAsia" w:hAnsiTheme="minorEastAsia" w:cstheme="minorEastAsia"/>
          <w:b/>
          <w:bCs/>
          <w:sz w:val="24"/>
          <w:szCs w:val="24"/>
        </w:rPr>
      </w:pPr>
    </w:p>
    <w:p>
      <w:pPr>
        <w:tabs>
          <w:tab w:val="left" w:pos="6021"/>
        </w:tabs>
        <w:rPr>
          <w:rFonts w:hint="eastAsia" w:ascii="仿宋_GB2312" w:hAnsi="Microsoft JhengHei" w:eastAsia="仿宋_GB2312" w:cs="Microsoft JhengHei"/>
          <w:b/>
          <w:bCs/>
          <w:w w:val="95"/>
          <w:sz w:val="28"/>
          <w:szCs w:val="28"/>
          <w:lang w:eastAsia="zh-CN"/>
        </w:rPr>
      </w:pPr>
      <w:r>
        <w:rPr>
          <w:rFonts w:hint="eastAsia" w:ascii="仿宋_GB2312" w:hAnsi="Microsoft JhengHei" w:eastAsia="仿宋_GB2312" w:cs="Microsoft JhengHei"/>
          <w:b/>
          <w:bCs/>
          <w:w w:val="95"/>
          <w:sz w:val="28"/>
          <w:szCs w:val="28"/>
        </w:rPr>
        <w:t xml:space="preserve">附件：                 </w:t>
      </w:r>
      <w:r>
        <w:rPr>
          <w:rFonts w:ascii="仿宋_GB2312" w:hAnsi="Microsoft JhengHei" w:eastAsia="仿宋_GB2312" w:cs="Microsoft JhengHei"/>
          <w:b/>
          <w:bCs/>
          <w:w w:val="95"/>
          <w:sz w:val="28"/>
          <w:szCs w:val="28"/>
        </w:rPr>
        <w:t>检查整改</w:t>
      </w:r>
      <w:r>
        <w:rPr>
          <w:rFonts w:hint="eastAsia" w:ascii="仿宋_GB2312" w:hAnsi="Microsoft JhengHei" w:eastAsia="仿宋_GB2312" w:cs="Microsoft JhengHei"/>
          <w:b/>
          <w:bCs/>
          <w:w w:val="95"/>
          <w:sz w:val="28"/>
          <w:szCs w:val="28"/>
          <w:lang w:eastAsia="zh-CN"/>
        </w:rPr>
        <w:t>单</w:t>
      </w:r>
    </w:p>
    <w:p>
      <w:pPr>
        <w:rPr>
          <w:sz w:val="24"/>
          <w:szCs w:val="24"/>
        </w:rPr>
      </w:pPr>
    </w:p>
    <w:tbl>
      <w:tblPr>
        <w:tblStyle w:val="9"/>
        <w:tblpPr w:leftFromText="180" w:rightFromText="180" w:vertAnchor="text" w:horzAnchor="page" w:tblpXSpec="center" w:tblpY="440"/>
        <w:tblOverlap w:val="never"/>
        <w:tblW w:w="5870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03"/>
        <w:gridCol w:w="3854"/>
        <w:gridCol w:w="656"/>
        <w:gridCol w:w="632"/>
        <w:gridCol w:w="562"/>
        <w:gridCol w:w="400"/>
        <w:gridCol w:w="778"/>
        <w:gridCol w:w="914"/>
        <w:gridCol w:w="23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3" w:hRule="atLeast"/>
          <w:jc w:val="center"/>
        </w:trPr>
        <w:tc>
          <w:tcPr>
            <w:tcW w:w="144" w:type="pct"/>
            <w:vMerge w:val="restart"/>
            <w:vAlign w:val="center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序号</w:t>
            </w:r>
          </w:p>
        </w:tc>
        <w:tc>
          <w:tcPr>
            <w:tcW w:w="1843" w:type="pct"/>
            <w:vMerge w:val="restart"/>
            <w:vAlign w:val="center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整改项目</w:t>
            </w:r>
          </w:p>
        </w:tc>
        <w:tc>
          <w:tcPr>
            <w:tcW w:w="313" w:type="pct"/>
            <w:vMerge w:val="restart"/>
            <w:vAlign w:val="center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整改措施</w:t>
            </w:r>
          </w:p>
        </w:tc>
        <w:tc>
          <w:tcPr>
            <w:tcW w:w="302" w:type="pct"/>
            <w:vMerge w:val="restart"/>
            <w:vAlign w:val="center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整改时限</w:t>
            </w:r>
          </w:p>
        </w:tc>
        <w:tc>
          <w:tcPr>
            <w:tcW w:w="268" w:type="pct"/>
            <w:vMerge w:val="restart"/>
            <w:vAlign w:val="center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责任单位</w:t>
            </w:r>
          </w:p>
        </w:tc>
        <w:tc>
          <w:tcPr>
            <w:tcW w:w="191" w:type="pct"/>
            <w:vMerge w:val="restart"/>
            <w:vAlign w:val="center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责任人</w:t>
            </w:r>
          </w:p>
        </w:tc>
        <w:tc>
          <w:tcPr>
            <w:tcW w:w="372" w:type="pct"/>
            <w:vAlign w:val="center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监督人</w:t>
            </w:r>
          </w:p>
        </w:tc>
        <w:tc>
          <w:tcPr>
            <w:tcW w:w="1563" w:type="pct"/>
            <w:gridSpan w:val="2"/>
            <w:vAlign w:val="center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hint="eastAsia"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整改完成</w:t>
            </w: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情况</w:t>
            </w:r>
            <w:r>
              <w:rPr>
                <w:rFonts w:hint="eastAsia"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（附照片）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2" w:hRule="atLeast"/>
          <w:jc w:val="center"/>
        </w:trPr>
        <w:tc>
          <w:tcPr>
            <w:tcW w:w="144" w:type="pct"/>
            <w:vMerge w:val="continue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</w:p>
        </w:tc>
        <w:tc>
          <w:tcPr>
            <w:tcW w:w="1843" w:type="pct"/>
            <w:vMerge w:val="continue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</w:p>
        </w:tc>
        <w:tc>
          <w:tcPr>
            <w:tcW w:w="313" w:type="pct"/>
            <w:vMerge w:val="continue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</w:p>
        </w:tc>
        <w:tc>
          <w:tcPr>
            <w:tcW w:w="302" w:type="pct"/>
            <w:vMerge w:val="continue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</w:p>
        </w:tc>
        <w:tc>
          <w:tcPr>
            <w:tcW w:w="268" w:type="pct"/>
            <w:vMerge w:val="continue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</w:p>
        </w:tc>
        <w:tc>
          <w:tcPr>
            <w:tcW w:w="191" w:type="pct"/>
            <w:vMerge w:val="continue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</w:p>
        </w:tc>
        <w:tc>
          <w:tcPr>
            <w:tcW w:w="372" w:type="pct"/>
            <w:vAlign w:val="center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监理单位</w:t>
            </w:r>
          </w:p>
        </w:tc>
        <w:tc>
          <w:tcPr>
            <w:tcW w:w="437" w:type="pct"/>
            <w:vAlign w:val="center"/>
          </w:tcPr>
          <w:p>
            <w:pPr>
              <w:tabs>
                <w:tab w:val="left" w:pos="6021"/>
              </w:tabs>
              <w:jc w:val="both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建设</w:t>
            </w:r>
          </w:p>
          <w:p>
            <w:pPr>
              <w:tabs>
                <w:tab w:val="left" w:pos="6021"/>
              </w:tabs>
              <w:jc w:val="both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  <w:r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  <w:t>单位</w:t>
            </w:r>
          </w:p>
        </w:tc>
        <w:tc>
          <w:tcPr>
            <w:tcW w:w="1126" w:type="pct"/>
          </w:tcPr>
          <w:p>
            <w:pPr>
              <w:tabs>
                <w:tab w:val="left" w:pos="6021"/>
              </w:tabs>
              <w:jc w:val="center"/>
              <w:rPr>
                <w:rFonts w:cs="Microsoft JhengHei" w:asciiTheme="minorEastAsia" w:hAnsiTheme="minorEastAsia"/>
                <w:b/>
                <w:bCs/>
                <w:w w:val="95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19" w:hRule="atLeast"/>
          <w:jc w:val="center"/>
        </w:trPr>
        <w:tc>
          <w:tcPr>
            <w:tcW w:w="144" w:type="pct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bCs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1843" w:type="pct"/>
            <w:vAlign w:val="center"/>
          </w:tcPr>
          <w:p>
            <w:pPr>
              <w:pStyle w:val="2"/>
              <w:jc w:val="both"/>
              <w:rPr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 xml:space="preserve">      </w:t>
            </w:r>
            <w:r>
              <w:rPr>
                <w:b/>
                <w:bCs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282190" cy="1858010"/>
                  <wp:effectExtent l="0" t="0" r="3810" b="8890"/>
                  <wp:docPr id="3" name="图片 3" descr="C:/DOCUME~1/ADMINI~1/LOCALS~1/Temp/picturecompress_20230708175840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:/DOCUME~1/ADMINI~1/LOCALS~1/Temp/picturecompress_20230708175840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2190" cy="18580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2"/>
              <w:jc w:val="center"/>
              <w:rPr>
                <w:rFonts w:hint="default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起重机吊带断裂</w:t>
            </w:r>
          </w:p>
        </w:tc>
        <w:tc>
          <w:tcPr>
            <w:tcW w:w="313" w:type="pct"/>
            <w:vAlign w:val="center"/>
          </w:tcPr>
          <w:p>
            <w:pPr>
              <w:jc w:val="both"/>
              <w:rPr>
                <w:rFonts w:hint="eastAsia" w:eastAsia="宋体" w:cs="仿宋" w:asciiTheme="minorEastAsia" w:hAnsiTheme="minorEastAsia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仿宋" w:asciiTheme="minorEastAsia" w:hAnsiTheme="minorEastAsia"/>
                <w:b/>
                <w:bCs/>
                <w:sz w:val="24"/>
                <w:szCs w:val="24"/>
                <w:lang w:eastAsia="zh-CN"/>
              </w:rPr>
              <w:t>责令停用，更新</w:t>
            </w:r>
          </w:p>
        </w:tc>
        <w:tc>
          <w:tcPr>
            <w:tcW w:w="302" w:type="pct"/>
            <w:vAlign w:val="center"/>
          </w:tcPr>
          <w:p>
            <w:pPr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</w:rPr>
              <w:t>2023.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07.06</w:t>
            </w:r>
          </w:p>
          <w:p>
            <w:pPr>
              <w:bidi w:val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sz w:val="24"/>
                <w:szCs w:val="24"/>
                <w:lang w:val="en-US" w:eastAsia="zh-CN"/>
              </w:rPr>
            </w:pPr>
          </w:p>
          <w:p>
            <w:pPr>
              <w:bidi w:val="0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  <w:tc>
          <w:tcPr>
            <w:tcW w:w="268" w:type="pct"/>
            <w:vAlign w:val="center"/>
          </w:tcPr>
          <w:p>
            <w:pPr>
              <w:jc w:val="center"/>
              <w:rPr>
                <w:rFonts w:hint="eastAsia" w:eastAsia="宋体" w:cs="仿宋" w:asciiTheme="minorEastAsia" w:hAnsiTheme="minorEastAsia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上海历挚机电设备有限公司</w:t>
            </w:r>
          </w:p>
        </w:tc>
        <w:tc>
          <w:tcPr>
            <w:tcW w:w="191" w:type="pct"/>
            <w:vAlign w:val="center"/>
          </w:tcPr>
          <w:p>
            <w:pPr>
              <w:jc w:val="both"/>
              <w:rPr>
                <w:rFonts w:hint="eastAsia" w:eastAsia="宋体" w:cs="仿宋" w:asciiTheme="minorEastAsia" w:hAnsiTheme="minorEastAsia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仿宋" w:asciiTheme="minorEastAsia" w:hAnsiTheme="minorEastAsia"/>
                <w:b/>
                <w:bCs/>
                <w:sz w:val="24"/>
                <w:szCs w:val="24"/>
                <w:lang w:eastAsia="zh-CN"/>
              </w:rPr>
              <w:t>宣海峰</w:t>
            </w:r>
          </w:p>
        </w:tc>
        <w:tc>
          <w:tcPr>
            <w:tcW w:w="372" w:type="pct"/>
            <w:vAlign w:val="center"/>
          </w:tcPr>
          <w:p>
            <w:pPr>
              <w:ind w:firstLine="241" w:firstLineChars="100"/>
              <w:rPr>
                <w:rFonts w:hint="eastAsia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张</w:t>
            </w:r>
          </w:p>
          <w:p>
            <w:pPr>
              <w:pStyle w:val="2"/>
              <w:rPr>
                <w:rFonts w:hint="eastAsia" w:cs="仿宋" w:asciiTheme="minorEastAsia" w:hAnsiTheme="minorEastAsia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cs="仿宋" w:asciiTheme="minorEastAsia" w:hAnsiTheme="minorEastAsia"/>
                <w:b/>
                <w:bCs/>
                <w:sz w:val="24"/>
                <w:szCs w:val="24"/>
                <w:lang w:eastAsia="zh-CN"/>
              </w:rPr>
              <w:t>建</w:t>
            </w:r>
          </w:p>
          <w:p>
            <w:pPr>
              <w:pStyle w:val="2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 w:cs="仿宋" w:asciiTheme="minorEastAsia" w:hAnsiTheme="minorEastAsia"/>
                <w:b/>
                <w:bCs/>
                <w:sz w:val="24"/>
                <w:szCs w:val="24"/>
                <w:lang w:eastAsia="zh-CN"/>
              </w:rPr>
              <w:t>忠</w:t>
            </w:r>
          </w:p>
        </w:tc>
        <w:tc>
          <w:tcPr>
            <w:tcW w:w="43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赵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伟</w:t>
            </w:r>
          </w:p>
          <w:p>
            <w:pPr>
              <w:jc w:val="center"/>
              <w:rPr>
                <w:rFonts w:hint="default" w:eastAsia="宋体" w:cs="仿宋" w:asciiTheme="minorEastAsia" w:hAnsiTheme="minor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欣</w:t>
            </w:r>
            <w:r>
              <w:rPr>
                <w:rFonts w:hint="eastAsia" w:ascii="宋体" w:hAnsi="宋体" w:cs="宋体"/>
                <w:b/>
                <w:bCs/>
                <w:sz w:val="24"/>
                <w:szCs w:val="24"/>
                <w:lang w:val="en-US" w:eastAsia="zh-CN"/>
              </w:rPr>
              <w:t xml:space="preserve">   </w:t>
            </w:r>
          </w:p>
        </w:tc>
        <w:tc>
          <w:tcPr>
            <w:tcW w:w="1126" w:type="pct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1346200" cy="1559560"/>
                  <wp:effectExtent l="0" t="0" r="6350" b="2540"/>
                  <wp:docPr id="1" name="图片 1" descr="C:/DOCUME~1/ADMINI~1/LOCALS~1/Temp/picturecompress_20230708175701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C:/DOCUME~1/ADMINI~1/LOCALS~1/Temp/picturecompress_20230708175701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5595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2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吊带已替换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30" w:hRule="atLeast"/>
          <w:jc w:val="center"/>
        </w:trPr>
        <w:tc>
          <w:tcPr>
            <w:tcW w:w="144" w:type="pct"/>
            <w:vAlign w:val="center"/>
          </w:tcPr>
          <w:p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>
              <w:rPr>
                <w:rFonts w:hint="eastAsia" w:asciiTheme="minorEastAsia" w:hAnsiTheme="minorEastAsia"/>
                <w:sz w:val="24"/>
                <w:szCs w:val="24"/>
              </w:rPr>
              <w:t>2</w:t>
            </w:r>
          </w:p>
        </w:tc>
        <w:tc>
          <w:tcPr>
            <w:tcW w:w="1843" w:type="pct"/>
            <w:vAlign w:val="center"/>
          </w:tcPr>
          <w:p>
            <w:pPr>
              <w:pStyle w:val="2"/>
              <w:rPr>
                <w:sz w:val="24"/>
                <w:szCs w:val="24"/>
                <w:lang w:eastAsia="zh-CN"/>
              </w:rPr>
            </w:pPr>
            <w:r>
              <w:rPr>
                <w:sz w:val="24"/>
                <w:szCs w:val="24"/>
                <w:lang w:eastAsia="zh-CN"/>
              </w:rPr>
              <w:drawing>
                <wp:inline distT="0" distB="0" distL="114300" distR="114300">
                  <wp:extent cx="2282190" cy="1711960"/>
                  <wp:effectExtent l="0" t="0" r="3810" b="2540"/>
                  <wp:docPr id="9" name="图片 9" descr="C:/DOCUME~1/ADMINI~1/LOCALS~1/Temp/picturecompress_20230703160133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C:/DOCUME~1/ADMINI~1/LOCALS~1/Temp/picturecompress_20230703160133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2190" cy="17119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2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4#厂房临时用电没有保护措施</w:t>
            </w:r>
          </w:p>
        </w:tc>
        <w:tc>
          <w:tcPr>
            <w:tcW w:w="313" w:type="pct"/>
            <w:vAlign w:val="center"/>
          </w:tcPr>
          <w:p>
            <w:pPr>
              <w:ind w:firstLine="241" w:firstLineChars="100"/>
              <w:jc w:val="both"/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临</w:t>
            </w:r>
          </w:p>
          <w:p>
            <w:pPr>
              <w:jc w:val="center"/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边</w:t>
            </w:r>
          </w:p>
          <w:p>
            <w:pPr>
              <w:jc w:val="center"/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防</w:t>
            </w:r>
          </w:p>
          <w:p>
            <w:pPr>
              <w:jc w:val="center"/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b/>
                <w:bCs/>
                <w:sz w:val="24"/>
                <w:szCs w:val="24"/>
                <w:lang w:val="en-US" w:eastAsia="zh-CN"/>
              </w:rPr>
              <w:t>护</w:t>
            </w:r>
          </w:p>
          <w:p>
            <w:pPr>
              <w:pStyle w:val="2"/>
              <w:jc w:val="center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cs="仿宋" w:asciiTheme="minorEastAsia" w:hAnsiTheme="minorEastAsia"/>
                <w:b/>
                <w:bCs w:val="0"/>
                <w:sz w:val="24"/>
                <w:szCs w:val="24"/>
                <w:lang w:val="en-US" w:eastAsia="zh-CN"/>
              </w:rPr>
              <w:t>拉警示带</w:t>
            </w:r>
          </w:p>
        </w:tc>
        <w:tc>
          <w:tcPr>
            <w:tcW w:w="302" w:type="pct"/>
            <w:vAlign w:val="center"/>
          </w:tcPr>
          <w:p>
            <w:pPr>
              <w:jc w:val="center"/>
              <w:rPr>
                <w:rFonts w:hint="default" w:cs="仿宋" w:asciiTheme="minorEastAsia" w:hAnsiTheme="minorEastAsia"/>
                <w:b/>
                <w:bCs w:val="0"/>
                <w:sz w:val="24"/>
                <w:szCs w:val="24"/>
                <w:lang w:val="en-US"/>
              </w:rPr>
            </w:pPr>
            <w:r>
              <w:rPr>
                <w:rFonts w:hint="eastAsia" w:cs="仿宋" w:asciiTheme="minorEastAsia" w:hAnsiTheme="minorEastAsia"/>
                <w:b/>
                <w:bCs w:val="0"/>
                <w:sz w:val="24"/>
                <w:szCs w:val="24"/>
              </w:rPr>
              <w:t>2023.</w:t>
            </w:r>
            <w:r>
              <w:rPr>
                <w:rFonts w:hint="eastAsia" w:cs="仿宋" w:asciiTheme="minorEastAsia" w:hAnsiTheme="minorEastAsia"/>
                <w:b/>
                <w:bCs w:val="0"/>
                <w:sz w:val="24"/>
                <w:szCs w:val="24"/>
                <w:lang w:val="en-US" w:eastAsia="zh-CN"/>
              </w:rPr>
              <w:t>07.06</w:t>
            </w:r>
          </w:p>
        </w:tc>
        <w:tc>
          <w:tcPr>
            <w:tcW w:w="268" w:type="pct"/>
            <w:vAlign w:val="center"/>
          </w:tcPr>
          <w:p>
            <w:pPr>
              <w:jc w:val="center"/>
              <w:rPr>
                <w:rFonts w:cs="仿宋" w:asciiTheme="minorEastAsia" w:hAnsiTheme="minorEastAsia"/>
                <w:b/>
                <w:bCs w:val="0"/>
                <w:sz w:val="24"/>
                <w:szCs w:val="24"/>
              </w:rPr>
            </w:pPr>
            <w:r>
              <w:rPr>
                <w:rFonts w:hint="eastAsia"/>
                <w:b/>
                <w:bCs w:val="0"/>
                <w:sz w:val="24"/>
                <w:szCs w:val="24"/>
                <w:lang w:eastAsia="zh-CN"/>
              </w:rPr>
              <w:t>上海历挚机电设备有限公司</w:t>
            </w:r>
          </w:p>
        </w:tc>
        <w:tc>
          <w:tcPr>
            <w:tcW w:w="191" w:type="pct"/>
            <w:vAlign w:val="center"/>
          </w:tcPr>
          <w:p>
            <w:pPr>
              <w:jc w:val="center"/>
              <w:rPr>
                <w:rFonts w:cs="仿宋" w:asciiTheme="minorEastAsia" w:hAnsiTheme="minorEastAsia"/>
                <w:b/>
                <w:bCs w:val="0"/>
                <w:sz w:val="24"/>
                <w:szCs w:val="24"/>
              </w:rPr>
            </w:pPr>
            <w:r>
              <w:rPr>
                <w:rFonts w:hint="eastAsia" w:cs="仿宋" w:asciiTheme="minorEastAsia" w:hAnsiTheme="minorEastAsia"/>
                <w:b/>
                <w:bCs w:val="0"/>
                <w:sz w:val="24"/>
                <w:szCs w:val="24"/>
                <w:lang w:eastAsia="zh-CN"/>
              </w:rPr>
              <w:t>宣海峰</w:t>
            </w:r>
          </w:p>
        </w:tc>
        <w:tc>
          <w:tcPr>
            <w:tcW w:w="372" w:type="pct"/>
            <w:vAlign w:val="center"/>
          </w:tcPr>
          <w:p>
            <w:pPr>
              <w:jc w:val="center"/>
              <w:rPr>
                <w:rFonts w:hint="eastAsia" w:cs="仿宋" w:asciiTheme="minorEastAsia" w:hAnsiTheme="minorEastAsia"/>
                <w:b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cs="仿宋" w:asciiTheme="minorEastAsia" w:hAnsiTheme="minorEastAsia"/>
                <w:b/>
                <w:bCs w:val="0"/>
                <w:sz w:val="24"/>
                <w:szCs w:val="24"/>
                <w:lang w:eastAsia="zh-CN"/>
              </w:rPr>
              <w:t>张</w:t>
            </w:r>
          </w:p>
          <w:p>
            <w:pPr>
              <w:jc w:val="center"/>
              <w:rPr>
                <w:rFonts w:hint="eastAsia" w:cs="仿宋" w:asciiTheme="minorEastAsia" w:hAnsiTheme="minorEastAsia"/>
                <w:b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cs="仿宋" w:asciiTheme="minorEastAsia" w:hAnsiTheme="minorEastAsia"/>
                <w:b/>
                <w:bCs w:val="0"/>
                <w:sz w:val="24"/>
                <w:szCs w:val="24"/>
                <w:lang w:eastAsia="zh-CN"/>
              </w:rPr>
              <w:t>建</w:t>
            </w:r>
          </w:p>
          <w:p>
            <w:pPr>
              <w:jc w:val="center"/>
              <w:rPr>
                <w:rFonts w:hint="eastAsia" w:eastAsia="宋体" w:cs="仿宋" w:asciiTheme="minorEastAsia" w:hAnsiTheme="minorEastAsia"/>
                <w:b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cs="仿宋" w:asciiTheme="minorEastAsia" w:hAnsiTheme="minorEastAsia"/>
                <w:b/>
                <w:bCs w:val="0"/>
                <w:sz w:val="24"/>
                <w:szCs w:val="24"/>
                <w:lang w:eastAsia="zh-CN"/>
              </w:rPr>
              <w:t>忠</w:t>
            </w:r>
          </w:p>
        </w:tc>
        <w:tc>
          <w:tcPr>
            <w:tcW w:w="437" w:type="pct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  <w:t>赵</w:t>
            </w:r>
          </w:p>
          <w:p>
            <w:pPr>
              <w:jc w:val="center"/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  <w:t>伟</w:t>
            </w:r>
          </w:p>
          <w:p>
            <w:pPr>
              <w:jc w:val="center"/>
              <w:rPr>
                <w:rFonts w:cs="仿宋" w:asciiTheme="minorEastAsia" w:hAnsiTheme="minorEastAsia"/>
                <w:b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 w:val="0"/>
                <w:sz w:val="24"/>
                <w:szCs w:val="24"/>
              </w:rPr>
              <w:t>欣</w:t>
            </w:r>
          </w:p>
        </w:tc>
        <w:tc>
          <w:tcPr>
            <w:tcW w:w="1126" w:type="pct"/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drawing>
                <wp:inline distT="0" distB="0" distL="114300" distR="114300">
                  <wp:extent cx="1346200" cy="1707515"/>
                  <wp:effectExtent l="0" t="0" r="6350" b="6985"/>
                  <wp:docPr id="10" name="图片 10" descr="C:/DOCUME~1/ADMINI~1/LOCALS~1/Temp/picturecompress_20230703160228/output_1.jpgoutput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C:/DOCUME~1/ADMINI~1/LOCALS~1/Temp/picturecompress_20230703160228/output_1.jpgoutput_1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46200" cy="17075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pStyle w:val="2"/>
              <w:rPr>
                <w:rFonts w:hint="eastAsia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配置开关箱、安装漏电保护器</w:t>
            </w:r>
          </w:p>
        </w:tc>
      </w:tr>
    </w:tbl>
    <w:p>
      <w:pPr>
        <w:ind w:right="-334" w:rightChars="-159"/>
        <w:jc w:val="center"/>
        <w:rPr>
          <w:rFonts w:ascii="宋体" w:hAnsi="宋体" w:cs="宋体"/>
        </w:rPr>
      </w:pPr>
    </w:p>
    <w:sectPr>
      <w:pgSz w:w="11906" w:h="16838"/>
      <w:pgMar w:top="1440" w:right="1417" w:bottom="1327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Microsoft JhengHei">
    <w:altName w:val="PMingLiU"/>
    <w:panose1 w:val="020B0604030504040204"/>
    <w:charset w:val="88"/>
    <w:family w:val="swiss"/>
    <w:pitch w:val="default"/>
    <w:sig w:usb0="00000000" w:usb1="00000000" w:usb2="00000016" w:usb3="00000000" w:csb0="00100009" w:csb1="00000000"/>
  </w:font>
  <w:font w:name="仿宋">
    <w:altName w:val="宋体"/>
    <w:panose1 w:val="02010609060101010101"/>
    <w:charset w:val="86"/>
    <w:family w:val="auto"/>
    <w:pitch w:val="default"/>
    <w:sig w:usb0="00000000" w:usb1="00000000" w:usb2="00000016" w:usb3="00000000" w:csb0="00040001" w:csb1="00000000"/>
  </w:font>
  <w:font w:name="Tahoma">
    <w:panose1 w:val="020B0604030504040204"/>
    <w:charset w:val="00"/>
    <w:family w:val="auto"/>
    <w:pitch w:val="default"/>
    <w:sig w:usb0="61007A87" w:usb1="80000000" w:usb2="00000008" w:usb3="00000000" w:csb0="200101FF" w:csb1="20280000"/>
  </w:font>
  <w:font w:name="PMingLiU">
    <w:panose1 w:val="02020300000000000000"/>
    <w:charset w:val="88"/>
    <w:family w:val="auto"/>
    <w:pitch w:val="default"/>
    <w:sig w:usb0="00000003" w:usb1="082E0000" w:usb2="00000016" w:usb3="00000000" w:csb0="0010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940738"/>
    <w:multiLevelType w:val="singleLevel"/>
    <w:tmpl w:val="53940738"/>
    <w:lvl w:ilvl="0" w:tentative="0">
      <w:start w:val="1"/>
      <w:numFmt w:val="chineseCounting"/>
      <w:suff w:val="nothing"/>
      <w:lvlText w:val="%1、"/>
      <w:lvlJc w:val="left"/>
    </w:lvl>
  </w:abstractNum>
  <w:abstractNum w:abstractNumId="1">
    <w:nsid w:val="7C3C5983"/>
    <w:multiLevelType w:val="multilevel"/>
    <w:tmpl w:val="7C3C5983"/>
    <w:lvl w:ilvl="0" w:tentative="0">
      <w:start w:val="1"/>
      <w:numFmt w:val="decimal"/>
      <w:lvlText w:val="%1、"/>
      <w:lvlJc w:val="left"/>
      <w:pPr>
        <w:ind w:left="83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1310" w:hanging="420"/>
      </w:pPr>
    </w:lvl>
    <w:lvl w:ilvl="2" w:tentative="0">
      <w:start w:val="1"/>
      <w:numFmt w:val="lowerRoman"/>
      <w:lvlText w:val="%3."/>
      <w:lvlJc w:val="right"/>
      <w:pPr>
        <w:ind w:left="1730" w:hanging="420"/>
      </w:pPr>
    </w:lvl>
    <w:lvl w:ilvl="3" w:tentative="0">
      <w:start w:val="1"/>
      <w:numFmt w:val="decimal"/>
      <w:lvlText w:val="%4."/>
      <w:lvlJc w:val="left"/>
      <w:pPr>
        <w:ind w:left="2150" w:hanging="420"/>
      </w:pPr>
    </w:lvl>
    <w:lvl w:ilvl="4" w:tentative="0">
      <w:start w:val="1"/>
      <w:numFmt w:val="lowerLetter"/>
      <w:lvlText w:val="%5)"/>
      <w:lvlJc w:val="left"/>
      <w:pPr>
        <w:ind w:left="2570" w:hanging="420"/>
      </w:pPr>
    </w:lvl>
    <w:lvl w:ilvl="5" w:tentative="0">
      <w:start w:val="1"/>
      <w:numFmt w:val="lowerRoman"/>
      <w:lvlText w:val="%6."/>
      <w:lvlJc w:val="right"/>
      <w:pPr>
        <w:ind w:left="2990" w:hanging="420"/>
      </w:pPr>
    </w:lvl>
    <w:lvl w:ilvl="6" w:tentative="0">
      <w:start w:val="1"/>
      <w:numFmt w:val="decimal"/>
      <w:lvlText w:val="%7."/>
      <w:lvlJc w:val="left"/>
      <w:pPr>
        <w:ind w:left="3410" w:hanging="420"/>
      </w:pPr>
    </w:lvl>
    <w:lvl w:ilvl="7" w:tentative="0">
      <w:start w:val="1"/>
      <w:numFmt w:val="lowerLetter"/>
      <w:lvlText w:val="%8)"/>
      <w:lvlJc w:val="left"/>
      <w:pPr>
        <w:ind w:left="3830" w:hanging="420"/>
      </w:pPr>
    </w:lvl>
    <w:lvl w:ilvl="8" w:tentative="0">
      <w:start w:val="1"/>
      <w:numFmt w:val="lowerRoman"/>
      <w:lvlText w:val="%9."/>
      <w:lvlJc w:val="right"/>
      <w:pPr>
        <w:ind w:left="425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RmMjRhZGNiODM4N2NlYmRlN2ZjMGU2MzE5ODk5OTYifQ=="/>
  </w:docVars>
  <w:rsids>
    <w:rsidRoot w:val="00172A27"/>
    <w:rsid w:val="00172A27"/>
    <w:rsid w:val="003904E5"/>
    <w:rsid w:val="00FE0A16"/>
    <w:rsid w:val="00FF1DA5"/>
    <w:rsid w:val="033E1BBF"/>
    <w:rsid w:val="07C87CD0"/>
    <w:rsid w:val="0A6E0298"/>
    <w:rsid w:val="0BEF342D"/>
    <w:rsid w:val="0E0E73BA"/>
    <w:rsid w:val="0E97354D"/>
    <w:rsid w:val="0F140D2B"/>
    <w:rsid w:val="135173A7"/>
    <w:rsid w:val="17F623EC"/>
    <w:rsid w:val="18CF2C0C"/>
    <w:rsid w:val="21AA5AE7"/>
    <w:rsid w:val="221C7E97"/>
    <w:rsid w:val="229972C4"/>
    <w:rsid w:val="234956AF"/>
    <w:rsid w:val="23A0255C"/>
    <w:rsid w:val="245D53C0"/>
    <w:rsid w:val="24C241CD"/>
    <w:rsid w:val="2655096E"/>
    <w:rsid w:val="27C8137C"/>
    <w:rsid w:val="294B6A8F"/>
    <w:rsid w:val="2E402CEA"/>
    <w:rsid w:val="31905D36"/>
    <w:rsid w:val="34DA5196"/>
    <w:rsid w:val="36C11A22"/>
    <w:rsid w:val="381A1BD3"/>
    <w:rsid w:val="3B4F6738"/>
    <w:rsid w:val="3B7A783B"/>
    <w:rsid w:val="3C003E44"/>
    <w:rsid w:val="42054F09"/>
    <w:rsid w:val="465A7F21"/>
    <w:rsid w:val="49F3223E"/>
    <w:rsid w:val="4BF72C5F"/>
    <w:rsid w:val="507B3455"/>
    <w:rsid w:val="524C692D"/>
    <w:rsid w:val="533121AF"/>
    <w:rsid w:val="56A366FC"/>
    <w:rsid w:val="57CE5BC1"/>
    <w:rsid w:val="5BDE3DEC"/>
    <w:rsid w:val="5D1B47BB"/>
    <w:rsid w:val="5D6C3002"/>
    <w:rsid w:val="609C6636"/>
    <w:rsid w:val="614D7BCA"/>
    <w:rsid w:val="63F22315"/>
    <w:rsid w:val="64F72BCE"/>
    <w:rsid w:val="66C36DDE"/>
    <w:rsid w:val="6CF5059B"/>
    <w:rsid w:val="6E864330"/>
    <w:rsid w:val="6FD142E9"/>
    <w:rsid w:val="70910BA8"/>
    <w:rsid w:val="725501BD"/>
    <w:rsid w:val="7BC71922"/>
    <w:rsid w:val="7E3A0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99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qFormat/>
    <w:uiPriority w:val="99"/>
    <w:pPr>
      <w:tabs>
        <w:tab w:val="left" w:pos="-720"/>
      </w:tabs>
      <w:suppressAutoHyphens/>
      <w:jc w:val="center"/>
    </w:pPr>
    <w:rPr>
      <w:rFonts w:ascii="Arial" w:hAnsi="Arial"/>
      <w:b/>
      <w:spacing w:val="-3"/>
      <w:kern w:val="0"/>
      <w:sz w:val="26"/>
      <w:lang w:eastAsia="en-US"/>
    </w:rPr>
  </w:style>
  <w:style w:type="paragraph" w:styleId="3">
    <w:name w:val="Body Text Indent 2"/>
    <w:basedOn w:val="1"/>
    <w:qFormat/>
    <w:uiPriority w:val="0"/>
    <w:pPr>
      <w:ind w:firstLine="480" w:firstLineChars="200"/>
    </w:pPr>
    <w:rPr>
      <w:rFonts w:ascii="仿宋_GB2312" w:hAnsi="宋体" w:eastAsia="仿宋_GB2312"/>
      <w:sz w:val="24"/>
    </w:rPr>
  </w:style>
  <w:style w:type="paragraph" w:styleId="4">
    <w:name w:val="Balloon Text"/>
    <w:basedOn w:val="1"/>
    <w:link w:val="14"/>
    <w:qFormat/>
    <w:uiPriority w:val="0"/>
    <w:rPr>
      <w:sz w:val="18"/>
      <w:szCs w:val="18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widowControl/>
      <w:spacing w:beforeAutospacing="1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page number"/>
    <w:basedOn w:val="10"/>
    <w:qFormat/>
    <w:uiPriority w:val="0"/>
  </w:style>
  <w:style w:type="paragraph" w:customStyle="1" w:styleId="12">
    <w:name w:val="Char Char Char"/>
    <w:basedOn w:val="1"/>
    <w:qFormat/>
    <w:uiPriority w:val="0"/>
    <w:pPr>
      <w:ind w:left="-48"/>
    </w:pPr>
  </w:style>
  <w:style w:type="paragraph" w:styleId="13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4">
    <w:name w:val="批注框文本 Char"/>
    <w:basedOn w:val="10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td2</Company>
  <Pages>7</Pages>
  <Words>1760</Words>
  <Characters>1825</Characters>
  <Lines>12</Lines>
  <Paragraphs>3</Paragraphs>
  <TotalTime>41</TotalTime>
  <ScaleCrop>false</ScaleCrop>
  <LinksUpToDate>false</LinksUpToDate>
  <CharactersWithSpaces>1956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2023-04-30T02:49:00Z</dcterms:created>
  <dc:creator>CN=杨晓春/OU=综合部/OU=台州第二发电/O=ZJENERGY</dc:creator>
  <cp:lastModifiedBy>Administrator</cp:lastModifiedBy>
  <cp:lastPrinted>2023-07-08T10:06:23Z</cp:lastPrinted>
  <dcterms:modified xsi:type="dcterms:W3CDTF">2023-07-08T10:09:34Z</dcterms:modified>
  <dc:title>会议时间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210CAACD6D4B47BEB59D411FC4A447DE_13</vt:lpwstr>
  </property>
</Properties>
</file>