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宋体" w:hAnsi="宋体" w:eastAsia="宋体"/>
          <w:b/>
          <w:sz w:val="32"/>
          <w:szCs w:val="32"/>
        </w:rPr>
      </w:pPr>
      <w:r>
        <w:rPr>
          <w:rFonts w:hint="eastAsia" w:ascii="宋体" w:hAnsi="宋体" w:eastAsia="宋体"/>
          <w:b/>
          <w:sz w:val="32"/>
          <w:szCs w:val="32"/>
        </w:rPr>
        <w:t>会议纪要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kern w:val="21"/>
          <w:sz w:val="24"/>
          <w:szCs w:val="24"/>
        </w:rPr>
      </w:pPr>
      <w:r>
        <w:rPr>
          <w:rFonts w:hint="eastAsia" w:asciiTheme="majorEastAsia" w:hAnsiTheme="majorEastAsia" w:eastAsiaTheme="majorEastAsia" w:cstheme="majorEastAsia"/>
          <w:sz w:val="24"/>
          <w:szCs w:val="24"/>
        </w:rPr>
        <w:t>工程名称：</w:t>
      </w:r>
      <w:r>
        <w:rPr>
          <w:rFonts w:hint="eastAsia"/>
          <w:sz w:val="24"/>
          <w:szCs w:val="24"/>
        </w:rPr>
        <w:t>浙江嘉善天凝镇综合智慧零碳电厂项目（一期）</w:t>
      </w:r>
      <w:r>
        <w:rPr>
          <w:rFonts w:hint="eastAsia"/>
          <w:sz w:val="24"/>
          <w:szCs w:val="24"/>
          <w:lang w:val="en-US" w:eastAsia="zh-CN"/>
        </w:rPr>
        <w:t>23.5MW47MWh</w:t>
      </w:r>
      <w:r>
        <w:rPr>
          <w:rFonts w:hint="eastAsia" w:ascii="宋体" w:hAnsi="宋体" w:cs="宋体"/>
          <w:b w:val="0"/>
          <w:bCs w:val="0"/>
          <w:kern w:val="21"/>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textAlignment w:val="auto"/>
        <w:rPr>
          <w:rFonts w:hint="default" w:ascii="宋体" w:hAnsi="宋体" w:eastAsia="宋体" w:cs="宋体"/>
          <w:b w:val="0"/>
          <w:bCs w:val="0"/>
          <w:kern w:val="21"/>
          <w:sz w:val="24"/>
          <w:szCs w:val="24"/>
          <w:lang w:val="en-US" w:eastAsia="zh-CN"/>
        </w:rPr>
      </w:pPr>
      <w:r>
        <w:rPr>
          <w:rFonts w:hint="eastAsia" w:ascii="宋体" w:hAnsi="宋体" w:cs="宋体"/>
          <w:b w:val="0"/>
          <w:bCs w:val="0"/>
          <w:kern w:val="21"/>
          <w:sz w:val="24"/>
          <w:szCs w:val="24"/>
          <w:lang w:val="en-US" w:eastAsia="zh-CN"/>
        </w:rPr>
        <w:t xml:space="preserve"> </w:t>
      </w:r>
      <w:r>
        <w:rPr>
          <w:rFonts w:hint="eastAsia" w:ascii="宋体" w:hAnsi="宋体" w:cs="宋体"/>
          <w:b w:val="0"/>
          <w:bCs w:val="0"/>
          <w:kern w:val="21"/>
          <w:sz w:val="24"/>
          <w:szCs w:val="24"/>
        </w:rPr>
        <w:t>编号：</w:t>
      </w:r>
      <w:r>
        <w:rPr>
          <w:rFonts w:hint="eastAsia" w:ascii="宋体" w:hAnsi="宋体" w:cs="宋体"/>
          <w:b w:val="0"/>
          <w:bCs w:val="0"/>
          <w:kern w:val="21"/>
          <w:sz w:val="24"/>
          <w:szCs w:val="24"/>
          <w:lang w:val="en-US" w:eastAsia="zh-CN"/>
        </w:rPr>
        <w:t>3011</w:t>
      </w:r>
      <w:r>
        <w:rPr>
          <w:rFonts w:hint="eastAsia" w:ascii="宋体" w:hAnsi="宋体" w:cs="宋体"/>
          <w:b w:val="0"/>
          <w:bCs w:val="0"/>
          <w:kern w:val="21"/>
          <w:sz w:val="24"/>
          <w:szCs w:val="24"/>
        </w:rPr>
        <w:t>-</w:t>
      </w:r>
      <w:r>
        <w:rPr>
          <w:rFonts w:hint="eastAsia" w:ascii="宋体" w:hAnsi="宋体" w:cs="宋体"/>
          <w:b w:val="0"/>
          <w:bCs w:val="0"/>
          <w:kern w:val="21"/>
          <w:sz w:val="24"/>
          <w:szCs w:val="24"/>
          <w:lang w:val="en-US" w:eastAsia="zh-CN"/>
        </w:rPr>
        <w:t>ZJTN</w:t>
      </w:r>
      <w:r>
        <w:rPr>
          <w:rFonts w:hint="eastAsia" w:ascii="宋体" w:hAnsi="宋体" w:cs="宋体"/>
          <w:b w:val="0"/>
          <w:bCs w:val="0"/>
          <w:kern w:val="21"/>
          <w:sz w:val="24"/>
          <w:szCs w:val="24"/>
        </w:rPr>
        <w:t>-HY0</w:t>
      </w:r>
      <w:r>
        <w:rPr>
          <w:rFonts w:hint="eastAsia" w:ascii="宋体" w:hAnsi="宋体" w:cs="宋体"/>
          <w:b w:val="0"/>
          <w:bCs w:val="0"/>
          <w:kern w:val="21"/>
          <w:sz w:val="24"/>
          <w:szCs w:val="24"/>
          <w:lang w:val="en-US" w:eastAsia="zh-CN"/>
        </w:rPr>
        <w:t>10</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textAlignment w:val="auto"/>
        <w:rPr>
          <w:rFonts w:hint="eastAsia" w:ascii="宋体" w:hAnsi="宋体" w:eastAsia="宋体"/>
          <w:sz w:val="24"/>
          <w:lang w:val="en-US" w:eastAsia="zh-CN"/>
        </w:rPr>
      </w:pPr>
      <w:r>
        <w:rPr>
          <w:rFonts w:hint="eastAsia"/>
          <w:kern w:val="21"/>
          <w:sz w:val="24"/>
          <w:szCs w:val="24"/>
        </w:rPr>
        <w:t>签发：</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53"/>
        <w:gridCol w:w="3420"/>
        <w:gridCol w:w="976"/>
        <w:gridCol w:w="3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1" w:type="dxa"/>
            <w:gridSpan w:val="2"/>
            <w:tcMar>
              <w:left w:w="0" w:type="dxa"/>
              <w:right w:w="0" w:type="dxa"/>
            </w:tcMar>
            <w:vAlign w:val="center"/>
          </w:tcPr>
          <w:p>
            <w:pPr>
              <w:spacing w:line="360" w:lineRule="auto"/>
              <w:ind w:firstLine="241" w:firstLineChars="100"/>
              <w:jc w:val="both"/>
              <w:rPr>
                <w:rFonts w:ascii="宋体" w:hAnsi="宋体"/>
                <w:kern w:val="18"/>
                <w:sz w:val="24"/>
              </w:rPr>
            </w:pPr>
            <w:r>
              <w:rPr>
                <w:rFonts w:hint="eastAsia" w:ascii="宋体" w:hAnsi="宋体"/>
                <w:b/>
                <w:sz w:val="24"/>
              </w:rPr>
              <w:t>会议地点</w:t>
            </w:r>
          </w:p>
        </w:tc>
        <w:tc>
          <w:tcPr>
            <w:tcW w:w="3420" w:type="dxa"/>
            <w:tcMar>
              <w:left w:w="0" w:type="dxa"/>
              <w:right w:w="0" w:type="dxa"/>
            </w:tcMar>
            <w:vAlign w:val="center"/>
          </w:tcPr>
          <w:p>
            <w:pPr>
              <w:spacing w:line="360" w:lineRule="auto"/>
              <w:jc w:val="center"/>
              <w:rPr>
                <w:rFonts w:ascii="宋体" w:hAnsi="宋体"/>
                <w:kern w:val="18"/>
                <w:sz w:val="24"/>
              </w:rPr>
            </w:pPr>
            <w:r>
              <w:rPr>
                <w:rFonts w:hint="eastAsia" w:ascii="宋体" w:hAnsi="宋体"/>
                <w:kern w:val="21"/>
                <w:sz w:val="24"/>
                <w:lang w:val="en-US" w:eastAsia="zh-CN"/>
              </w:rPr>
              <w:t>浙江泛洋项目</w:t>
            </w:r>
            <w:r>
              <w:rPr>
                <w:rFonts w:hint="eastAsia" w:ascii="宋体" w:hAnsi="宋体"/>
                <w:kern w:val="21"/>
                <w:sz w:val="24"/>
              </w:rPr>
              <w:t>会议室</w:t>
            </w:r>
          </w:p>
        </w:tc>
        <w:tc>
          <w:tcPr>
            <w:tcW w:w="976" w:type="dxa"/>
            <w:tcMar>
              <w:left w:w="0" w:type="dxa"/>
              <w:right w:w="0" w:type="dxa"/>
            </w:tcMar>
            <w:vAlign w:val="center"/>
          </w:tcPr>
          <w:p>
            <w:pPr>
              <w:spacing w:line="360" w:lineRule="auto"/>
              <w:jc w:val="center"/>
              <w:rPr>
                <w:rFonts w:ascii="宋体" w:hAnsi="宋体"/>
                <w:kern w:val="18"/>
                <w:sz w:val="24"/>
              </w:rPr>
            </w:pPr>
            <w:r>
              <w:rPr>
                <w:rFonts w:hint="eastAsia" w:ascii="宋体" w:hAnsi="宋体"/>
                <w:b/>
                <w:sz w:val="24"/>
              </w:rPr>
              <w:t>会议时间</w:t>
            </w:r>
          </w:p>
        </w:tc>
        <w:tc>
          <w:tcPr>
            <w:tcW w:w="3519" w:type="dxa"/>
            <w:tcMar>
              <w:left w:w="0" w:type="dxa"/>
              <w:right w:w="0" w:type="dxa"/>
            </w:tcMar>
            <w:vAlign w:val="center"/>
          </w:tcPr>
          <w:p>
            <w:pPr>
              <w:spacing w:line="360" w:lineRule="auto"/>
              <w:jc w:val="center"/>
              <w:rPr>
                <w:rFonts w:ascii="宋体" w:hAnsi="宋体"/>
                <w:kern w:val="18"/>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1" w:type="dxa"/>
            <w:gridSpan w:val="2"/>
            <w:tcMar>
              <w:left w:w="0" w:type="dxa"/>
              <w:right w:w="0" w:type="dxa"/>
            </w:tcMar>
            <w:vAlign w:val="center"/>
          </w:tcPr>
          <w:p>
            <w:pPr>
              <w:spacing w:line="360" w:lineRule="auto"/>
              <w:jc w:val="center"/>
              <w:rPr>
                <w:rFonts w:ascii="宋体" w:hAnsi="宋体"/>
                <w:kern w:val="18"/>
                <w:sz w:val="24"/>
              </w:rPr>
            </w:pPr>
            <w:r>
              <w:rPr>
                <w:rFonts w:hint="eastAsia" w:ascii="宋体" w:hAnsi="宋体"/>
                <w:b/>
                <w:sz w:val="24"/>
              </w:rPr>
              <w:t xml:space="preserve"> 会议主持人</w:t>
            </w:r>
          </w:p>
        </w:tc>
        <w:tc>
          <w:tcPr>
            <w:tcW w:w="7915" w:type="dxa"/>
            <w:gridSpan w:val="3"/>
            <w:tcMar>
              <w:left w:w="0" w:type="dxa"/>
              <w:right w:w="0" w:type="dxa"/>
            </w:tcMar>
            <w:vAlign w:val="center"/>
          </w:tcPr>
          <w:p>
            <w:pPr>
              <w:spacing w:line="360" w:lineRule="auto"/>
              <w:rPr>
                <w:rFonts w:hint="eastAsia" w:ascii="宋体" w:hAnsi="宋体" w:eastAsia="宋体"/>
                <w:kern w:val="18"/>
                <w:sz w:val="24"/>
                <w:lang w:val="en-US" w:eastAsia="zh-CN"/>
              </w:rPr>
            </w:pPr>
            <w:r>
              <w:rPr>
                <w:rFonts w:hint="eastAsia" w:ascii="宋体" w:hAnsi="宋体"/>
                <w:kern w:val="18"/>
                <w:sz w:val="24"/>
              </w:rPr>
              <w:t xml:space="preserve">                      </w:t>
            </w:r>
            <w:r>
              <w:rPr>
                <w:rFonts w:hint="eastAsia" w:ascii="宋体" w:hAnsi="宋体"/>
                <w:kern w:val="18"/>
                <w:sz w:val="24"/>
                <w:lang w:val="en-US" w:eastAsia="zh-CN"/>
              </w:rPr>
              <w:t>张  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66" w:type="dxa"/>
            <w:gridSpan w:val="5"/>
            <w:tcMar>
              <w:left w:w="0" w:type="dxa"/>
              <w:right w:w="0" w:type="dxa"/>
            </w:tcMar>
          </w:tcPr>
          <w:p>
            <w:pPr>
              <w:spacing w:line="360" w:lineRule="auto"/>
              <w:rPr>
                <w:rFonts w:ascii="宋体" w:hAnsi="宋体"/>
                <w:b/>
                <w:sz w:val="24"/>
              </w:rPr>
            </w:pPr>
            <w:r>
              <w:rPr>
                <w:rFonts w:hint="eastAsia" w:ascii="宋体" w:hAnsi="宋体"/>
                <w:b/>
                <w:sz w:val="24"/>
              </w:rPr>
              <w:t xml:space="preserve">  会议主题：</w:t>
            </w:r>
            <w:r>
              <w:rPr>
                <w:rFonts w:hint="eastAsia" w:ascii="宋体"/>
                <w:sz w:val="24"/>
              </w:rPr>
              <w:t>工程进度</w:t>
            </w:r>
            <w:r>
              <w:rPr>
                <w:rFonts w:ascii="宋体"/>
                <w:sz w:val="24"/>
              </w:rPr>
              <w:t>、</w:t>
            </w:r>
            <w:r>
              <w:rPr>
                <w:rFonts w:hint="eastAsia" w:ascii="宋体"/>
                <w:sz w:val="24"/>
              </w:rPr>
              <w:t>质量、</w:t>
            </w:r>
            <w:r>
              <w:rPr>
                <w:rFonts w:ascii="宋体"/>
                <w:sz w:val="24"/>
              </w:rPr>
              <w:t>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9366" w:type="dxa"/>
            <w:gridSpan w:val="5"/>
            <w:tcMar>
              <w:left w:w="0" w:type="dxa"/>
              <w:right w:w="0" w:type="dxa"/>
            </w:tcMar>
          </w:tcPr>
          <w:p>
            <w:pPr>
              <w:spacing w:line="360" w:lineRule="auto"/>
              <w:rPr>
                <w:rFonts w:hint="eastAsia" w:ascii="宋体" w:hAnsi="宋体" w:cs="宋体"/>
                <w:kern w:val="0"/>
                <w:sz w:val="24"/>
                <w:szCs w:val="24"/>
              </w:rPr>
            </w:pPr>
          </w:p>
          <w:p>
            <w:pPr>
              <w:spacing w:line="360" w:lineRule="auto"/>
              <w:rPr>
                <w:rFonts w:hint="eastAsia" w:ascii="宋体" w:hAnsi="宋体"/>
                <w:sz w:val="24"/>
                <w:szCs w:val="24"/>
              </w:rPr>
            </w:pPr>
            <w:r>
              <w:rPr>
                <w:rFonts w:hint="eastAsia" w:ascii="宋体" w:hAnsi="宋体" w:cs="宋体"/>
                <w:kern w:val="0"/>
                <w:sz w:val="24"/>
                <w:szCs w:val="24"/>
              </w:rPr>
              <w:t>本次会议内容：</w:t>
            </w:r>
          </w:p>
          <w:p>
            <w:pPr>
              <w:spacing w:line="360" w:lineRule="auto"/>
              <w:ind w:firstLine="480" w:firstLineChars="200"/>
              <w:jc w:val="left"/>
              <w:rPr>
                <w:sz w:val="24"/>
                <w:szCs w:val="24"/>
              </w:rPr>
            </w:pPr>
            <w:r>
              <w:rPr>
                <w:sz w:val="24"/>
                <w:szCs w:val="24"/>
              </w:rPr>
              <w:t>为落实</w:t>
            </w:r>
            <w:r>
              <w:rPr>
                <w:rFonts w:hint="eastAsia"/>
                <w:sz w:val="24"/>
                <w:szCs w:val="24"/>
              </w:rPr>
              <w:t>2023年12月5日专题会整改措施，彻底改变目前项目管理混乱的局面，今天的工程例会对相关整改措施进行细化，落实相关责任单位、责任人、时间节点。</w:t>
            </w:r>
          </w:p>
          <w:p>
            <w:pPr>
              <w:spacing w:line="360" w:lineRule="auto"/>
              <w:ind w:firstLine="480" w:firstLineChars="200"/>
              <w:jc w:val="left"/>
              <w:rPr>
                <w:rFonts w:hint="eastAsia"/>
                <w:sz w:val="24"/>
                <w:szCs w:val="24"/>
              </w:rPr>
            </w:pPr>
            <w:r>
              <w:rPr>
                <w:rFonts w:hint="eastAsia"/>
                <w:sz w:val="24"/>
                <w:szCs w:val="24"/>
              </w:rPr>
              <w:t>会议达成如下具体要求：</w:t>
            </w:r>
          </w:p>
          <w:p>
            <w:pPr>
              <w:spacing w:line="360" w:lineRule="auto"/>
              <w:jc w:val="left"/>
              <w:rPr>
                <w:rFonts w:hint="eastAsia" w:ascii="宋体" w:hAnsi="宋体"/>
                <w:b/>
                <w:sz w:val="24"/>
                <w:szCs w:val="24"/>
                <w:lang w:val="en-US" w:eastAsia="zh-CN"/>
              </w:rPr>
            </w:pPr>
          </w:p>
          <w:p>
            <w:pPr>
              <w:spacing w:line="360" w:lineRule="auto"/>
              <w:jc w:val="left"/>
              <w:rPr>
                <w:sz w:val="24"/>
                <w:szCs w:val="24"/>
              </w:rPr>
            </w:pPr>
            <w:r>
              <w:rPr>
                <w:rFonts w:hint="eastAsia" w:ascii="宋体" w:hAnsi="宋体"/>
                <w:b/>
                <w:sz w:val="24"/>
                <w:szCs w:val="24"/>
                <w:lang w:val="en-US" w:eastAsia="zh-CN"/>
              </w:rPr>
              <w:t>建设单位</w:t>
            </w:r>
            <w:r>
              <w:rPr>
                <w:rFonts w:hint="eastAsia" w:ascii="宋体" w:hAnsi="宋体"/>
                <w:b/>
                <w:sz w:val="24"/>
                <w:szCs w:val="24"/>
              </w:rPr>
              <w:t>项目部：</w:t>
            </w:r>
          </w:p>
          <w:p>
            <w:pPr>
              <w:pStyle w:val="16"/>
              <w:numPr>
                <w:ilvl w:val="0"/>
                <w:numId w:val="1"/>
              </w:numPr>
              <w:spacing w:line="360" w:lineRule="auto"/>
              <w:ind w:firstLineChars="0"/>
              <w:jc w:val="left"/>
              <w:rPr>
                <w:sz w:val="24"/>
                <w:szCs w:val="24"/>
              </w:rPr>
            </w:pPr>
            <w:r>
              <w:rPr>
                <w:rFonts w:hint="eastAsia"/>
                <w:sz w:val="24"/>
                <w:szCs w:val="24"/>
              </w:rPr>
              <w:t>根据实际进度，</w:t>
            </w:r>
            <w:r>
              <w:rPr>
                <w:rFonts w:hint="eastAsia"/>
                <w:sz w:val="24"/>
                <w:szCs w:val="24"/>
                <w:lang w:val="en-US" w:eastAsia="zh-CN"/>
              </w:rPr>
              <w:t>浙江</w:t>
            </w:r>
            <w:r>
              <w:rPr>
                <w:rFonts w:hint="eastAsia"/>
                <w:sz w:val="24"/>
                <w:szCs w:val="24"/>
              </w:rPr>
              <w:t>泛洋厂区20台储能柜计划12月10日并网，由总包单位平高集团有限公司编制并网方案，并提供设备调试报告，储能柜生产单位（蜂巢）配合，元睿公司协调。并网方案及调试报告向监理</w:t>
            </w:r>
            <w:r>
              <w:rPr>
                <w:rFonts w:hint="eastAsia"/>
                <w:sz w:val="24"/>
                <w:szCs w:val="24"/>
                <w:lang w:val="en-US" w:eastAsia="zh-CN"/>
              </w:rPr>
              <w:t>单位审核</w:t>
            </w:r>
            <w:r>
              <w:rPr>
                <w:rFonts w:hint="eastAsia"/>
                <w:sz w:val="24"/>
                <w:szCs w:val="24"/>
              </w:rPr>
              <w:t>，在并网前完成。</w:t>
            </w:r>
          </w:p>
          <w:p>
            <w:pPr>
              <w:spacing w:line="360" w:lineRule="auto"/>
              <w:ind w:firstLine="480" w:firstLineChars="200"/>
              <w:jc w:val="left"/>
              <w:rPr>
                <w:rFonts w:hint="eastAsia"/>
                <w:sz w:val="24"/>
                <w:szCs w:val="24"/>
              </w:rPr>
            </w:pPr>
            <w:r>
              <w:rPr>
                <w:rFonts w:hint="eastAsia"/>
                <w:sz w:val="24"/>
                <w:szCs w:val="24"/>
              </w:rPr>
              <w:t>泛洋厂区另外60台储能柜、6台汇流柜、4台并网柜，洪波厂区10台储能柜、4台并网柜，</w:t>
            </w:r>
            <w:r>
              <w:rPr>
                <w:rFonts w:hint="eastAsia"/>
                <w:sz w:val="24"/>
                <w:szCs w:val="24"/>
                <w:lang w:val="en-US" w:eastAsia="zh-CN"/>
              </w:rPr>
              <w:t>宁波</w:t>
            </w:r>
            <w:r>
              <w:rPr>
                <w:rFonts w:hint="eastAsia"/>
                <w:sz w:val="24"/>
                <w:szCs w:val="24"/>
              </w:rPr>
              <w:t>昇鑫厂区1台储能柜、1台并网柜，一周内</w:t>
            </w:r>
            <w:r>
              <w:rPr>
                <w:rFonts w:hint="eastAsia"/>
                <w:sz w:val="24"/>
                <w:szCs w:val="24"/>
                <w:lang w:eastAsia="zh-CN"/>
              </w:rPr>
              <w:t>（</w:t>
            </w:r>
            <w:r>
              <w:rPr>
                <w:rFonts w:hint="eastAsia"/>
                <w:sz w:val="24"/>
                <w:szCs w:val="24"/>
                <w:lang w:val="en-US" w:eastAsia="zh-CN"/>
              </w:rPr>
              <w:t>12月15日）</w:t>
            </w:r>
            <w:r>
              <w:rPr>
                <w:rFonts w:hint="eastAsia"/>
                <w:sz w:val="24"/>
                <w:szCs w:val="24"/>
              </w:rPr>
              <w:t>排出详细的并网计划，要求同上。</w:t>
            </w:r>
          </w:p>
          <w:p>
            <w:pPr>
              <w:pStyle w:val="16"/>
              <w:spacing w:line="360" w:lineRule="auto"/>
              <w:ind w:left="450" w:firstLine="0" w:firstLineChars="0"/>
              <w:jc w:val="left"/>
              <w:rPr>
                <w:sz w:val="24"/>
                <w:szCs w:val="24"/>
              </w:rPr>
            </w:pPr>
            <w:r>
              <w:rPr>
                <w:rFonts w:hint="eastAsia"/>
                <w:sz w:val="24"/>
                <w:szCs w:val="24"/>
              </w:rPr>
              <w:t>龙焱厂区5台并网柜计划在元旦前或元旦期间并网，要求同上。</w:t>
            </w:r>
          </w:p>
          <w:p>
            <w:pPr>
              <w:spacing w:line="360" w:lineRule="auto"/>
              <w:ind w:firstLine="480" w:firstLineChars="200"/>
              <w:jc w:val="left"/>
              <w:rPr>
                <w:sz w:val="24"/>
                <w:szCs w:val="24"/>
              </w:rPr>
            </w:pPr>
            <w:r>
              <w:rPr>
                <w:rFonts w:hint="eastAsia"/>
                <w:sz w:val="24"/>
                <w:szCs w:val="24"/>
              </w:rPr>
              <w:t>如在元旦等节假日期间施工的，总包单位平高集团有限公司必须编制节日期间施工专项方案，安全措施提级管理，方案向监理</w:t>
            </w:r>
            <w:r>
              <w:rPr>
                <w:rFonts w:hint="eastAsia"/>
                <w:sz w:val="24"/>
                <w:szCs w:val="24"/>
                <w:lang w:val="en-US" w:eastAsia="zh-CN"/>
              </w:rPr>
              <w:t>单位</w:t>
            </w:r>
            <w:r>
              <w:rPr>
                <w:rFonts w:hint="eastAsia"/>
                <w:sz w:val="24"/>
                <w:szCs w:val="24"/>
              </w:rPr>
              <w:t>报审。</w:t>
            </w:r>
          </w:p>
          <w:p>
            <w:pPr>
              <w:pStyle w:val="16"/>
              <w:numPr>
                <w:ilvl w:val="0"/>
                <w:numId w:val="1"/>
              </w:numPr>
              <w:spacing w:line="360" w:lineRule="auto"/>
              <w:ind w:firstLineChars="0"/>
              <w:jc w:val="left"/>
              <w:rPr>
                <w:sz w:val="24"/>
                <w:szCs w:val="24"/>
              </w:rPr>
            </w:pPr>
            <w:r>
              <w:rPr>
                <w:rFonts w:hint="eastAsia"/>
                <w:sz w:val="24"/>
                <w:szCs w:val="24"/>
              </w:rPr>
              <w:t>博源厂区增容改造，一周内</w:t>
            </w:r>
            <w:r>
              <w:rPr>
                <w:rFonts w:hint="eastAsia"/>
                <w:sz w:val="24"/>
                <w:szCs w:val="24"/>
                <w:lang w:eastAsia="zh-CN"/>
              </w:rPr>
              <w:t>（</w:t>
            </w:r>
            <w:r>
              <w:rPr>
                <w:rFonts w:hint="eastAsia"/>
                <w:sz w:val="24"/>
                <w:szCs w:val="24"/>
                <w:lang w:val="en-US" w:eastAsia="zh-CN"/>
              </w:rPr>
              <w:t>12月15日）</w:t>
            </w:r>
            <w:r>
              <w:rPr>
                <w:rFonts w:hint="eastAsia"/>
                <w:sz w:val="24"/>
                <w:szCs w:val="24"/>
              </w:rPr>
              <w:t>完成改造方案编制，并落实相关的设计方案、设计图、施工图，同时制定科学合理、详细的进度计划。已安装设备尽快落实返厂，储能柜装车吊装严格按吊装方案执行。具体事项由元睿公司负责落实，设计单位、总包单位、施工单位、设备生产单位配合。</w:t>
            </w:r>
          </w:p>
          <w:p>
            <w:pPr>
              <w:pStyle w:val="16"/>
              <w:numPr>
                <w:ilvl w:val="0"/>
                <w:numId w:val="1"/>
              </w:numPr>
              <w:spacing w:line="360" w:lineRule="auto"/>
              <w:ind w:firstLineChars="0"/>
              <w:jc w:val="left"/>
              <w:rPr>
                <w:sz w:val="24"/>
                <w:szCs w:val="24"/>
              </w:rPr>
            </w:pPr>
            <w:r>
              <w:rPr>
                <w:rFonts w:hint="eastAsia"/>
                <w:sz w:val="24"/>
                <w:szCs w:val="24"/>
              </w:rPr>
              <w:t>洪波厂区的并网柜安装不符合要求，由总包单位平高集团有限公司编制整改方案，设备单位配合，元睿公司协调。整改方案的时间节点要考虑到储能柜的并网计划，并向监理报审。</w:t>
            </w:r>
          </w:p>
          <w:p>
            <w:pPr>
              <w:pStyle w:val="16"/>
              <w:numPr>
                <w:ilvl w:val="0"/>
                <w:numId w:val="1"/>
              </w:numPr>
              <w:spacing w:line="360" w:lineRule="auto"/>
              <w:ind w:firstLineChars="0"/>
              <w:jc w:val="left"/>
              <w:rPr>
                <w:sz w:val="24"/>
                <w:szCs w:val="24"/>
              </w:rPr>
            </w:pPr>
            <w:r>
              <w:rPr>
                <w:rFonts w:hint="eastAsia"/>
                <w:sz w:val="24"/>
                <w:szCs w:val="24"/>
              </w:rPr>
              <w:t>总包单位平高集团有限公司已经落实了施工单位的劳务分包—江西省汉锦科技发展有限公司，总包单位严格按《承包商安全管理办法》要求及时办理分包单位施工人员“一人一档”信息资料，元睿公司协调。自今天起，施工现场严禁出现非劳务分包单位的人员参与施工（设备厂家调试人员可以用自己单位的劳动合同办理“一人一档”资料后才可以到现场工作）。</w:t>
            </w:r>
          </w:p>
          <w:p>
            <w:pPr>
              <w:pStyle w:val="16"/>
              <w:numPr>
                <w:ilvl w:val="0"/>
                <w:numId w:val="1"/>
              </w:numPr>
              <w:spacing w:line="360" w:lineRule="auto"/>
              <w:ind w:firstLineChars="0"/>
              <w:jc w:val="left"/>
              <w:rPr>
                <w:sz w:val="24"/>
                <w:szCs w:val="24"/>
              </w:rPr>
            </w:pPr>
            <w:r>
              <w:rPr>
                <w:rFonts w:hint="eastAsia"/>
                <w:sz w:val="24"/>
                <w:szCs w:val="24"/>
              </w:rPr>
              <w:t>所有的并网设备，在并网前必须张贴设备命名（或临时命名），由总包单位平高集团有限公司负责落实。</w:t>
            </w:r>
          </w:p>
          <w:p>
            <w:pPr>
              <w:pStyle w:val="16"/>
              <w:numPr>
                <w:ilvl w:val="0"/>
                <w:numId w:val="1"/>
              </w:numPr>
              <w:spacing w:line="360" w:lineRule="auto"/>
              <w:ind w:firstLineChars="0"/>
              <w:jc w:val="left"/>
              <w:rPr>
                <w:sz w:val="24"/>
                <w:szCs w:val="24"/>
              </w:rPr>
            </w:pPr>
            <w:r>
              <w:rPr>
                <w:rFonts w:hint="eastAsia"/>
                <w:sz w:val="24"/>
                <w:szCs w:val="24"/>
              </w:rPr>
              <w:t>12月15日前，总包单位平高集团有限公司完成各个施工厂区施工方案的编制，并向监理</w:t>
            </w:r>
            <w:r>
              <w:rPr>
                <w:rFonts w:hint="eastAsia"/>
                <w:sz w:val="24"/>
                <w:szCs w:val="24"/>
                <w:lang w:val="en-US" w:eastAsia="zh-CN"/>
              </w:rPr>
              <w:t>单位</w:t>
            </w:r>
            <w:r>
              <w:rPr>
                <w:rFonts w:hint="eastAsia"/>
                <w:sz w:val="24"/>
                <w:szCs w:val="24"/>
              </w:rPr>
              <w:t>报审。</w:t>
            </w:r>
          </w:p>
          <w:p>
            <w:pPr>
              <w:pStyle w:val="16"/>
              <w:numPr>
                <w:ilvl w:val="0"/>
                <w:numId w:val="1"/>
              </w:numPr>
              <w:spacing w:line="360" w:lineRule="auto"/>
              <w:ind w:firstLineChars="0"/>
              <w:jc w:val="left"/>
              <w:rPr>
                <w:sz w:val="24"/>
                <w:szCs w:val="24"/>
              </w:rPr>
            </w:pPr>
            <w:r>
              <w:rPr>
                <w:rFonts w:hint="eastAsia"/>
                <w:sz w:val="24"/>
                <w:szCs w:val="24"/>
              </w:rPr>
              <w:t>储能柜设备供应商数量严格控制5家之内，网柜供应商目前为2家，后续不得再增加其它品牌。同时对这几家供应商进行技术评估，各优选1家长期供货，保持产品质量的稳定性和一致性，确保项目质量和安全。由总包单位平高集团有限公司负责，元睿公司配合，在采购前严格把控。设备供应商应提前提交资质证书、使用说明、运维手册等材料，作为施工设计方案的基础参考资料。</w:t>
            </w:r>
          </w:p>
          <w:p>
            <w:pPr>
              <w:pStyle w:val="16"/>
              <w:numPr>
                <w:ilvl w:val="0"/>
                <w:numId w:val="1"/>
              </w:numPr>
              <w:spacing w:line="360" w:lineRule="auto"/>
              <w:ind w:firstLineChars="0"/>
              <w:jc w:val="left"/>
              <w:rPr>
                <w:sz w:val="24"/>
                <w:szCs w:val="24"/>
              </w:rPr>
            </w:pPr>
            <w:r>
              <w:rPr>
                <w:rFonts w:hint="eastAsia"/>
                <w:sz w:val="24"/>
                <w:szCs w:val="24"/>
              </w:rPr>
              <w:t>12月15日前，总包单位平高集团有限公司完成安全负责人、技术负责人等相关专业人员配置齐全，自今日起项目经理深入项目现场出勤率</w:t>
            </w:r>
            <w:r>
              <w:rPr>
                <w:rFonts w:hint="eastAsia" w:asciiTheme="minorEastAsia" w:hAnsiTheme="minorEastAsia"/>
                <w:sz w:val="24"/>
                <w:szCs w:val="24"/>
              </w:rPr>
              <w:t>≥80%，完全</w:t>
            </w:r>
            <w:r>
              <w:rPr>
                <w:rFonts w:hint="eastAsia"/>
                <w:sz w:val="24"/>
                <w:szCs w:val="24"/>
              </w:rPr>
              <w:t>履行合同约定，承担起总包单位的职责</w:t>
            </w:r>
            <w:r>
              <w:rPr>
                <w:rFonts w:hint="eastAsia"/>
                <w:sz w:val="24"/>
                <w:szCs w:val="24"/>
                <w:lang w:eastAsia="zh-CN"/>
              </w:rPr>
              <w:t>。</w:t>
            </w:r>
          </w:p>
          <w:p>
            <w:pPr>
              <w:pStyle w:val="16"/>
              <w:numPr>
                <w:ilvl w:val="0"/>
                <w:numId w:val="1"/>
              </w:numPr>
              <w:spacing w:line="360" w:lineRule="auto"/>
              <w:ind w:firstLineChars="0"/>
              <w:jc w:val="left"/>
              <w:rPr>
                <w:sz w:val="24"/>
                <w:szCs w:val="24"/>
              </w:rPr>
            </w:pPr>
            <w:r>
              <w:rPr>
                <w:rFonts w:hint="eastAsia"/>
                <w:sz w:val="24"/>
                <w:szCs w:val="24"/>
              </w:rPr>
              <w:t>二期20MWh项目，元睿公司在项目开发阶段应充分与当地供电部门进行交流，维持良好协作关系，并需要充分了解当地供电部门的并网政策，避免不必要的误会及对并网政策不同观点的解读，因而导致耽误项目整体推进进度及工期。总包单位平高集团有限公司在设计阶段应充分了解电力、电气、储能领域的相关国标、团标，各地政府、供电部门规范要求，同时考虑消防规范要求，项目建设要高于标准，优于标准，提前进场踏勘，并提前策划完成施工设计方案，并形成合理、可行的项目实施规划和各个时间节点。</w:t>
            </w:r>
          </w:p>
          <w:p>
            <w:pPr>
              <w:pStyle w:val="16"/>
              <w:numPr>
                <w:ilvl w:val="0"/>
                <w:numId w:val="0"/>
              </w:numPr>
              <w:spacing w:line="360" w:lineRule="auto"/>
              <w:ind w:left="454" w:leftChars="0"/>
              <w:jc w:val="both"/>
              <w:rPr>
                <w:rFonts w:hint="eastAsia"/>
                <w:sz w:val="24"/>
                <w:szCs w:val="24"/>
              </w:rPr>
            </w:pPr>
            <w:r>
              <w:rPr>
                <w:rFonts w:hint="eastAsia"/>
                <w:sz w:val="24"/>
                <w:szCs w:val="24"/>
                <w:lang w:val="en-US" w:eastAsia="zh-CN"/>
              </w:rPr>
              <w:t>10、</w:t>
            </w:r>
            <w:r>
              <w:rPr>
                <w:rFonts w:hint="eastAsia"/>
                <w:sz w:val="24"/>
                <w:szCs w:val="24"/>
              </w:rPr>
              <w:t>所有建设施工过程，总包单位平高集团有限公司及施工劳务分包单位江西省汉锦科技发展有限公司，必须做到有计划、有方案、有设计图和施工蓝图，严格按照工程建设规范要求及标准进行。</w:t>
            </w:r>
          </w:p>
          <w:p>
            <w:pPr>
              <w:pStyle w:val="16"/>
              <w:numPr>
                <w:ilvl w:val="0"/>
                <w:numId w:val="0"/>
              </w:numPr>
              <w:spacing w:line="360" w:lineRule="auto"/>
              <w:ind w:left="454" w:leftChars="0"/>
              <w:jc w:val="left"/>
              <w:rPr>
                <w:sz w:val="24"/>
                <w:szCs w:val="24"/>
              </w:rPr>
            </w:pPr>
            <w:r>
              <w:rPr>
                <w:rFonts w:hint="eastAsia"/>
                <w:sz w:val="24"/>
                <w:szCs w:val="24"/>
                <w:lang w:val="en-US" w:eastAsia="zh-CN"/>
              </w:rPr>
              <w:t>11、</w:t>
            </w:r>
            <w:r>
              <w:rPr>
                <w:rFonts w:hint="eastAsia"/>
                <w:sz w:val="24"/>
                <w:szCs w:val="24"/>
              </w:rPr>
              <w:t>2023年还有二十几天，项目参与各方一定要通力合作，在安全管理上要严防死守，确保2023年度安全生产万无一失。</w:t>
            </w:r>
          </w:p>
          <w:p>
            <w:pPr>
              <w:spacing w:line="360" w:lineRule="auto"/>
              <w:jc w:val="left"/>
              <w:rPr>
                <w:rFonts w:hint="eastAsia" w:ascii="宋体" w:hAnsi="宋体" w:cs="宋体"/>
                <w:b/>
                <w:bCs/>
                <w:kern w:val="0"/>
                <w:sz w:val="24"/>
                <w:szCs w:val="24"/>
                <w:lang w:val="en-US" w:eastAsia="zh-CN"/>
              </w:rPr>
            </w:pPr>
          </w:p>
          <w:p>
            <w:pPr>
              <w:spacing w:line="360" w:lineRule="auto"/>
              <w:jc w:val="left"/>
              <w:rPr>
                <w:rFonts w:hint="eastAsia" w:ascii="宋体" w:hAnsi="宋体"/>
                <w:b/>
                <w:sz w:val="24"/>
                <w:szCs w:val="24"/>
              </w:rPr>
            </w:pPr>
            <w:r>
              <w:rPr>
                <w:rFonts w:hint="eastAsia" w:ascii="宋体" w:hAnsi="宋体" w:cs="宋体"/>
                <w:b/>
                <w:bCs/>
                <w:kern w:val="0"/>
                <w:sz w:val="24"/>
                <w:szCs w:val="24"/>
                <w:lang w:val="en-US" w:eastAsia="zh-CN"/>
              </w:rPr>
              <w:t>监理单位</w:t>
            </w:r>
            <w:r>
              <w:rPr>
                <w:rFonts w:hint="eastAsia" w:ascii="宋体" w:hAnsi="宋体"/>
                <w:b/>
                <w:sz w:val="24"/>
                <w:szCs w:val="24"/>
              </w:rPr>
              <w:t>项目部：</w:t>
            </w:r>
          </w:p>
          <w:p>
            <w:pPr>
              <w:spacing w:line="360" w:lineRule="auto"/>
              <w:jc w:val="left"/>
              <w:rPr>
                <w:rFonts w:hint="eastAsia" w:ascii="宋体" w:hAnsi="宋体"/>
                <w:b/>
                <w:sz w:val="24"/>
                <w:szCs w:val="24"/>
              </w:rPr>
            </w:pPr>
            <w:bookmarkStart w:id="0" w:name="_GoBack"/>
            <w:bookmarkEnd w:id="0"/>
          </w:p>
          <w:p>
            <w:pPr>
              <w:numPr>
                <w:ilvl w:val="0"/>
                <w:numId w:val="2"/>
              </w:numPr>
              <w:spacing w:line="360" w:lineRule="auto"/>
              <w:ind w:firstLine="480" w:firstLineChars="200"/>
              <w:jc w:val="left"/>
              <w:rPr>
                <w:rFonts w:hint="eastAsia" w:ascii="宋体" w:hAnsi="宋体"/>
                <w:b w:val="0"/>
                <w:bCs/>
                <w:sz w:val="24"/>
                <w:szCs w:val="24"/>
                <w:lang w:val="en-US" w:eastAsia="zh-CN"/>
              </w:rPr>
            </w:pPr>
            <w:r>
              <w:rPr>
                <w:rFonts w:hint="eastAsia" w:ascii="宋体" w:hAnsi="宋体"/>
                <w:b w:val="0"/>
                <w:bCs/>
                <w:sz w:val="24"/>
                <w:szCs w:val="24"/>
                <w:lang w:val="en-US" w:eastAsia="zh-CN"/>
              </w:rPr>
              <w:t>总包单位落实完善总包及劳务分包单位的管理人员、安全负责人、技术负责人、特种作业人员等相关人员。</w:t>
            </w:r>
          </w:p>
          <w:p>
            <w:pPr>
              <w:numPr>
                <w:ilvl w:val="0"/>
                <w:numId w:val="2"/>
              </w:numPr>
              <w:spacing w:line="360" w:lineRule="auto"/>
              <w:ind w:firstLine="480" w:firstLineChars="200"/>
              <w:jc w:val="left"/>
              <w:rPr>
                <w:rFonts w:hint="default" w:ascii="宋体" w:hAnsi="宋体"/>
                <w:b w:val="0"/>
                <w:bCs/>
                <w:sz w:val="24"/>
                <w:szCs w:val="24"/>
                <w:lang w:val="en-US" w:eastAsia="zh-CN"/>
              </w:rPr>
            </w:pPr>
            <w:r>
              <w:rPr>
                <w:rFonts w:hint="eastAsia" w:ascii="宋体" w:hAnsi="宋体"/>
                <w:b w:val="0"/>
                <w:bCs/>
                <w:sz w:val="24"/>
                <w:szCs w:val="24"/>
                <w:lang w:val="en-US" w:eastAsia="zh-CN"/>
              </w:rPr>
              <w:t>总包单位按要求完善总包及劳务分包新进施工人员一人一档信息资料（劳动合同、保险等）。提供总包及劳务分包单位的安全生产协议。</w:t>
            </w:r>
          </w:p>
          <w:p>
            <w:pPr>
              <w:numPr>
                <w:ilvl w:val="0"/>
                <w:numId w:val="2"/>
              </w:numPr>
              <w:spacing w:line="360" w:lineRule="auto"/>
              <w:ind w:firstLine="480" w:firstLineChars="200"/>
              <w:jc w:val="left"/>
              <w:rPr>
                <w:rFonts w:hint="default" w:ascii="宋体" w:hAnsi="宋体"/>
                <w:b w:val="0"/>
                <w:bCs/>
                <w:sz w:val="24"/>
                <w:szCs w:val="24"/>
                <w:lang w:val="en-US" w:eastAsia="zh-CN"/>
              </w:rPr>
            </w:pPr>
            <w:r>
              <w:rPr>
                <w:rFonts w:hint="eastAsia"/>
                <w:sz w:val="24"/>
                <w:szCs w:val="24"/>
              </w:rPr>
              <w:t>以上整改措施</w:t>
            </w:r>
            <w:r>
              <w:rPr>
                <w:rFonts w:hint="eastAsia"/>
                <w:sz w:val="24"/>
                <w:szCs w:val="24"/>
                <w:lang w:val="en-US" w:eastAsia="zh-CN"/>
              </w:rPr>
              <w:t>各责任方</w:t>
            </w:r>
            <w:r>
              <w:rPr>
                <w:rFonts w:hint="eastAsia"/>
                <w:sz w:val="24"/>
                <w:szCs w:val="24"/>
              </w:rPr>
              <w:t>必须按进度节点完成，否则将依据相关规定予以考核。</w:t>
            </w:r>
          </w:p>
          <w:p>
            <w:pPr>
              <w:spacing w:line="360" w:lineRule="auto"/>
              <w:rPr>
                <w:rFonts w:hint="eastAsia" w:ascii="宋体" w:hAnsi="宋体" w:eastAsia="宋体" w:cs="宋体"/>
                <w:kern w:val="0"/>
                <w:sz w:val="24"/>
                <w:szCs w:val="24"/>
                <w:lang w:val="en-US" w:eastAsia="zh-CN"/>
              </w:rPr>
            </w:pPr>
          </w:p>
          <w:p>
            <w:pPr>
              <w:spacing w:line="360" w:lineRule="auto"/>
              <w:rPr>
                <w:rFonts w:hint="default" w:ascii="宋体" w:hAnsi="宋体" w:eastAsia="宋体" w:cs="宋体"/>
                <w:kern w:val="0"/>
                <w:sz w:val="24"/>
                <w:szCs w:val="24"/>
                <w:lang w:val="en-US" w:eastAsia="zh-CN"/>
              </w:rPr>
            </w:pPr>
          </w:p>
          <w:p>
            <w:pPr>
              <w:spacing w:line="360" w:lineRule="auto"/>
              <w:ind w:firstLine="420" w:firstLineChars="200"/>
              <w:rPr>
                <w:rFonts w:hint="default"/>
                <w:lang w:val="en-US" w:eastAsia="zh-CN"/>
              </w:rPr>
            </w:pPr>
          </w:p>
          <w:p>
            <w:pPr>
              <w:pStyle w:val="6"/>
              <w:ind w:firstLine="432"/>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主送单位</w:t>
            </w:r>
          </w:p>
        </w:tc>
        <w:tc>
          <w:tcPr>
            <w:tcW w:w="8168" w:type="dxa"/>
            <w:gridSpan w:val="4"/>
            <w:tcMar>
              <w:left w:w="0" w:type="dxa"/>
              <w:right w:w="0" w:type="dxa"/>
            </w:tcMar>
            <w:vAlign w:val="center"/>
          </w:tcPr>
          <w:p>
            <w:pPr>
              <w:spacing w:line="360" w:lineRule="auto"/>
              <w:jc w:val="both"/>
              <w:rPr>
                <w:rFonts w:ascii="宋体" w:hAnsi="宋体"/>
                <w:b/>
                <w:sz w:val="24"/>
              </w:rPr>
            </w:pPr>
            <w:r>
              <w:rPr>
                <w:rFonts w:hint="eastAsia"/>
                <w:b w:val="0"/>
                <w:bCs w:val="0"/>
                <w:i w:val="0"/>
                <w:iCs w:val="0"/>
                <w:sz w:val="24"/>
                <w:szCs w:val="24"/>
              </w:rPr>
              <w:t>平高集团有限公司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抄送单位</w:t>
            </w:r>
          </w:p>
        </w:tc>
        <w:tc>
          <w:tcPr>
            <w:tcW w:w="8168" w:type="dxa"/>
            <w:gridSpan w:val="4"/>
            <w:tcMar>
              <w:left w:w="0" w:type="dxa"/>
              <w:right w:w="0" w:type="dxa"/>
            </w:tcMar>
            <w:vAlign w:val="center"/>
          </w:tcPr>
          <w:p>
            <w:pPr>
              <w:spacing w:line="360" w:lineRule="auto"/>
              <w:jc w:val="both"/>
              <w:rPr>
                <w:rFonts w:ascii="宋体" w:hAnsi="宋体"/>
                <w:b/>
                <w:sz w:val="24"/>
              </w:rPr>
            </w:pPr>
            <w:r>
              <w:rPr>
                <w:rFonts w:hint="eastAsia" w:ascii="等线" w:hAnsi="等线" w:eastAsia="等线" w:cs="宋体"/>
                <w:kern w:val="0"/>
                <w:sz w:val="22"/>
                <w:lang w:val="en-US" w:eastAsia="zh-CN"/>
              </w:rPr>
              <w:t>浙江上电元睿</w:t>
            </w:r>
            <w:r>
              <w:rPr>
                <w:rFonts w:hint="eastAsia" w:ascii="等线" w:hAnsi="等线" w:eastAsia="等线" w:cs="宋体"/>
                <w:kern w:val="0"/>
                <w:sz w:val="22"/>
                <w:lang w:eastAsia="zh-CN"/>
              </w:rPr>
              <w:t>新能源</w:t>
            </w:r>
            <w:r>
              <w:rPr>
                <w:rFonts w:hint="eastAsia" w:ascii="等线" w:hAnsi="等线" w:eastAsia="等线" w:cs="宋体"/>
                <w:kern w:val="0"/>
                <w:sz w:val="22"/>
                <w:lang w:val="en-US" w:eastAsia="zh-CN"/>
              </w:rPr>
              <w:t>科技</w:t>
            </w:r>
            <w:r>
              <w:rPr>
                <w:rFonts w:hint="eastAsia" w:ascii="等线" w:hAnsi="等线" w:eastAsia="等线" w:cs="宋体"/>
                <w:kern w:val="0"/>
                <w:sz w:val="22"/>
                <w:lang w:eastAsia="zh-CN"/>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发文单位</w:t>
            </w:r>
          </w:p>
        </w:tc>
        <w:tc>
          <w:tcPr>
            <w:tcW w:w="3673" w:type="dxa"/>
            <w:gridSpan w:val="2"/>
            <w:tcMar>
              <w:left w:w="0" w:type="dxa"/>
              <w:right w:w="0" w:type="dxa"/>
            </w:tcMar>
            <w:vAlign w:val="center"/>
          </w:tcPr>
          <w:p>
            <w:pPr>
              <w:spacing w:line="360" w:lineRule="auto"/>
              <w:jc w:val="center"/>
              <w:rPr>
                <w:rFonts w:ascii="宋体" w:hAnsi="宋体"/>
                <w:b/>
                <w:sz w:val="24"/>
              </w:rPr>
            </w:pPr>
            <w:r>
              <w:rPr>
                <w:rFonts w:hint="eastAsia"/>
                <w:sz w:val="24"/>
              </w:rPr>
              <w:t>常州正衡电力工程监理有限公司</w:t>
            </w:r>
          </w:p>
        </w:tc>
        <w:tc>
          <w:tcPr>
            <w:tcW w:w="976"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发文时间</w:t>
            </w:r>
          </w:p>
        </w:tc>
        <w:tc>
          <w:tcPr>
            <w:tcW w:w="3519"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20</w:t>
            </w:r>
            <w:r>
              <w:rPr>
                <w:rFonts w:hint="eastAsia" w:ascii="宋体" w:hAnsi="宋体"/>
                <w:b/>
                <w:sz w:val="24"/>
                <w:lang w:val="en-US" w:eastAsia="zh-CN"/>
              </w:rPr>
              <w:t>23</w:t>
            </w:r>
            <w:r>
              <w:rPr>
                <w:rFonts w:hint="eastAsia" w:ascii="宋体" w:hAnsi="宋体"/>
                <w:b/>
                <w:sz w:val="24"/>
              </w:rPr>
              <w:t>年</w:t>
            </w:r>
            <w:r>
              <w:rPr>
                <w:rFonts w:hint="eastAsia" w:ascii="宋体" w:hAnsi="宋体"/>
                <w:b/>
                <w:sz w:val="24"/>
                <w:lang w:val="en-US" w:eastAsia="zh-CN"/>
              </w:rPr>
              <w:t>12</w:t>
            </w:r>
            <w:r>
              <w:rPr>
                <w:rFonts w:hint="eastAsia" w:ascii="宋体" w:hAnsi="宋体"/>
                <w:b/>
                <w:sz w:val="24"/>
              </w:rPr>
              <w:t>月</w:t>
            </w:r>
            <w:r>
              <w:rPr>
                <w:rFonts w:hint="eastAsia" w:ascii="宋体" w:hAnsi="宋体"/>
                <w:b/>
                <w:sz w:val="24"/>
                <w:lang w:val="en-US" w:eastAsia="zh-CN"/>
              </w:rPr>
              <w:t>8</w:t>
            </w:r>
            <w:r>
              <w:rPr>
                <w:rFonts w:hint="eastAsia" w:ascii="宋体" w:hAnsi="宋体"/>
                <w:b/>
                <w:sz w:val="24"/>
              </w:rPr>
              <w:t>日</w:t>
            </w:r>
          </w:p>
        </w:tc>
      </w:tr>
    </w:tbl>
    <w:p/>
    <w:sectPr>
      <w:headerReference r:id="rId3" w:type="default"/>
      <w:pgSz w:w="11906" w:h="16838"/>
      <w:pgMar w:top="1134" w:right="850"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B2F89"/>
    <w:multiLevelType w:val="singleLevel"/>
    <w:tmpl w:val="B71B2F89"/>
    <w:lvl w:ilvl="0" w:tentative="0">
      <w:start w:val="1"/>
      <w:numFmt w:val="decimal"/>
      <w:suff w:val="nothing"/>
      <w:lvlText w:val="%1、"/>
      <w:lvlJc w:val="left"/>
    </w:lvl>
  </w:abstractNum>
  <w:abstractNum w:abstractNumId="1">
    <w:nsid w:val="71354F92"/>
    <w:multiLevelType w:val="multilevel"/>
    <w:tmpl w:val="71354F92"/>
    <w:lvl w:ilvl="0" w:tentative="0">
      <w:start w:val="1"/>
      <w:numFmt w:val="decimal"/>
      <w:lvlText w:val="%1、"/>
      <w:lvlJc w:val="left"/>
      <w:pPr>
        <w:ind w:left="0" w:firstLine="454"/>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3YWVlZGRhMGM4OTdlODBmZjlkN2I2NWExMGMyZTgifQ=="/>
  </w:docVars>
  <w:rsids>
    <w:rsidRoot w:val="00172A27"/>
    <w:rsid w:val="00092FB6"/>
    <w:rsid w:val="000B540E"/>
    <w:rsid w:val="000D16AE"/>
    <w:rsid w:val="001242DD"/>
    <w:rsid w:val="00132160"/>
    <w:rsid w:val="001454CF"/>
    <w:rsid w:val="00145F30"/>
    <w:rsid w:val="00172A27"/>
    <w:rsid w:val="0018323A"/>
    <w:rsid w:val="001932F6"/>
    <w:rsid w:val="001D0319"/>
    <w:rsid w:val="001E6AAB"/>
    <w:rsid w:val="001F1C89"/>
    <w:rsid w:val="002038DC"/>
    <w:rsid w:val="00240B63"/>
    <w:rsid w:val="00267D0F"/>
    <w:rsid w:val="002720CD"/>
    <w:rsid w:val="0027661C"/>
    <w:rsid w:val="002D783C"/>
    <w:rsid w:val="002E0EE4"/>
    <w:rsid w:val="002E494B"/>
    <w:rsid w:val="00311ECA"/>
    <w:rsid w:val="003326A3"/>
    <w:rsid w:val="00371F43"/>
    <w:rsid w:val="003F2632"/>
    <w:rsid w:val="00426F46"/>
    <w:rsid w:val="00441558"/>
    <w:rsid w:val="00454870"/>
    <w:rsid w:val="0048118A"/>
    <w:rsid w:val="00491A9B"/>
    <w:rsid w:val="004B1E5B"/>
    <w:rsid w:val="004F63EC"/>
    <w:rsid w:val="00530719"/>
    <w:rsid w:val="00565C10"/>
    <w:rsid w:val="005706E0"/>
    <w:rsid w:val="00595E60"/>
    <w:rsid w:val="005A0D5C"/>
    <w:rsid w:val="005B0B4E"/>
    <w:rsid w:val="005C0625"/>
    <w:rsid w:val="00600F01"/>
    <w:rsid w:val="00603C81"/>
    <w:rsid w:val="00612D5C"/>
    <w:rsid w:val="00624B91"/>
    <w:rsid w:val="00646B0E"/>
    <w:rsid w:val="0066494B"/>
    <w:rsid w:val="006C1DA9"/>
    <w:rsid w:val="006C2DCC"/>
    <w:rsid w:val="006C3795"/>
    <w:rsid w:val="006F3F2A"/>
    <w:rsid w:val="0074608D"/>
    <w:rsid w:val="00757DDB"/>
    <w:rsid w:val="007C0C12"/>
    <w:rsid w:val="007D13FF"/>
    <w:rsid w:val="007E1F69"/>
    <w:rsid w:val="007E609D"/>
    <w:rsid w:val="00825AEA"/>
    <w:rsid w:val="00827434"/>
    <w:rsid w:val="00833FE9"/>
    <w:rsid w:val="00855CF1"/>
    <w:rsid w:val="008659DF"/>
    <w:rsid w:val="0087069A"/>
    <w:rsid w:val="008A6343"/>
    <w:rsid w:val="008B39AD"/>
    <w:rsid w:val="009521F4"/>
    <w:rsid w:val="009574FF"/>
    <w:rsid w:val="00957E85"/>
    <w:rsid w:val="00964CA2"/>
    <w:rsid w:val="00967A04"/>
    <w:rsid w:val="00971F52"/>
    <w:rsid w:val="00994549"/>
    <w:rsid w:val="0099675F"/>
    <w:rsid w:val="009A7E05"/>
    <w:rsid w:val="009C0443"/>
    <w:rsid w:val="009F2259"/>
    <w:rsid w:val="00A17095"/>
    <w:rsid w:val="00A56090"/>
    <w:rsid w:val="00A734B4"/>
    <w:rsid w:val="00A7546B"/>
    <w:rsid w:val="00AB2DB3"/>
    <w:rsid w:val="00AB5CA0"/>
    <w:rsid w:val="00AC73D6"/>
    <w:rsid w:val="00AD379C"/>
    <w:rsid w:val="00B05F37"/>
    <w:rsid w:val="00B06993"/>
    <w:rsid w:val="00B06ABE"/>
    <w:rsid w:val="00B159F3"/>
    <w:rsid w:val="00B246A2"/>
    <w:rsid w:val="00B52703"/>
    <w:rsid w:val="00B926BF"/>
    <w:rsid w:val="00BA3483"/>
    <w:rsid w:val="00BD16B4"/>
    <w:rsid w:val="00C33751"/>
    <w:rsid w:val="00C438FE"/>
    <w:rsid w:val="00C76CB7"/>
    <w:rsid w:val="00CA0E01"/>
    <w:rsid w:val="00CA4E63"/>
    <w:rsid w:val="00CA59E6"/>
    <w:rsid w:val="00CC0ADA"/>
    <w:rsid w:val="00D3092C"/>
    <w:rsid w:val="00D42514"/>
    <w:rsid w:val="00D4528E"/>
    <w:rsid w:val="00D5717B"/>
    <w:rsid w:val="00DE44B4"/>
    <w:rsid w:val="00DE5E7A"/>
    <w:rsid w:val="00E26EB5"/>
    <w:rsid w:val="00E27580"/>
    <w:rsid w:val="00E63947"/>
    <w:rsid w:val="00E70A87"/>
    <w:rsid w:val="00E90F7A"/>
    <w:rsid w:val="00EC2F96"/>
    <w:rsid w:val="00F00F4E"/>
    <w:rsid w:val="00F120DF"/>
    <w:rsid w:val="00F22519"/>
    <w:rsid w:val="00F41816"/>
    <w:rsid w:val="00F451D4"/>
    <w:rsid w:val="00F5276B"/>
    <w:rsid w:val="00F60612"/>
    <w:rsid w:val="00FE10E0"/>
    <w:rsid w:val="019E137D"/>
    <w:rsid w:val="03592DB2"/>
    <w:rsid w:val="04A352A8"/>
    <w:rsid w:val="04C753E5"/>
    <w:rsid w:val="05D52FE0"/>
    <w:rsid w:val="06E406FD"/>
    <w:rsid w:val="0A8C7F0D"/>
    <w:rsid w:val="0C2C7CAB"/>
    <w:rsid w:val="0CC902FB"/>
    <w:rsid w:val="0E9675F2"/>
    <w:rsid w:val="115A0E16"/>
    <w:rsid w:val="1255275D"/>
    <w:rsid w:val="148E3B57"/>
    <w:rsid w:val="1AA255DC"/>
    <w:rsid w:val="1ADF456D"/>
    <w:rsid w:val="1DCC749D"/>
    <w:rsid w:val="1E5370C6"/>
    <w:rsid w:val="218376BE"/>
    <w:rsid w:val="27702CEA"/>
    <w:rsid w:val="2A944522"/>
    <w:rsid w:val="2BEE3DA5"/>
    <w:rsid w:val="2E595191"/>
    <w:rsid w:val="32BE30F5"/>
    <w:rsid w:val="332D3EF4"/>
    <w:rsid w:val="34574B54"/>
    <w:rsid w:val="34E431F5"/>
    <w:rsid w:val="409749EB"/>
    <w:rsid w:val="421F25FA"/>
    <w:rsid w:val="42DE783B"/>
    <w:rsid w:val="431B181C"/>
    <w:rsid w:val="49417BEA"/>
    <w:rsid w:val="4A797999"/>
    <w:rsid w:val="4B7F7DA3"/>
    <w:rsid w:val="50042976"/>
    <w:rsid w:val="50E33C7D"/>
    <w:rsid w:val="50EC0D83"/>
    <w:rsid w:val="52D43F6F"/>
    <w:rsid w:val="55B57DAC"/>
    <w:rsid w:val="5D5818D6"/>
    <w:rsid w:val="5E20206C"/>
    <w:rsid w:val="5E38246C"/>
    <w:rsid w:val="5F181F29"/>
    <w:rsid w:val="662967C2"/>
    <w:rsid w:val="694A2642"/>
    <w:rsid w:val="6DC31A83"/>
    <w:rsid w:val="6E7B2EC4"/>
    <w:rsid w:val="6E9D51DF"/>
    <w:rsid w:val="738916A3"/>
    <w:rsid w:val="76D35A76"/>
    <w:rsid w:val="78767001"/>
    <w:rsid w:val="7BA81476"/>
    <w:rsid w:val="7CF21B4C"/>
    <w:rsid w:val="7E9E69C7"/>
    <w:rsid w:val="7FD7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adjustRightInd w:val="0"/>
      <w:spacing w:before="260" w:after="260"/>
      <w:textAlignment w:val="baseline"/>
      <w:outlineLvl w:val="1"/>
    </w:pPr>
    <w:rPr>
      <w:rFonts w:ascii="Arial" w:hAnsi="Arial"/>
      <w:b/>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before="60" w:after="60" w:line="120" w:lineRule="auto"/>
      <w:jc w:val="left"/>
    </w:pPr>
    <w:rPr>
      <w:rFonts w:ascii="宋体" w:hAnsi="Times New Roman"/>
      <w:spacing w:val="-6"/>
      <w:sz w:val="32"/>
      <w:szCs w:val="20"/>
    </w:rPr>
  </w:style>
  <w:style w:type="character" w:styleId="9">
    <w:name w:val="page number"/>
    <w:basedOn w:val="8"/>
    <w:unhideWhenUsed/>
    <w:qFormat/>
    <w:uiPriority w:val="99"/>
  </w:style>
  <w:style w:type="paragraph" w:customStyle="1" w:styleId="10">
    <w:name w:val="列出段落1"/>
    <w:basedOn w:val="1"/>
    <w:qFormat/>
    <w:uiPriority w:val="0"/>
    <w:pPr>
      <w:ind w:firstLine="420" w:firstLineChars="200"/>
    </w:pPr>
    <w:rPr>
      <w:szCs w:val="24"/>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m2"/>
    <w:basedOn w:val="1"/>
    <w:qFormat/>
    <w:uiPriority w:val="0"/>
    <w:pPr>
      <w:topLinePunct/>
      <w:spacing w:line="480" w:lineRule="auto"/>
      <w:jc w:val="center"/>
    </w:pPr>
    <w:rPr>
      <w:rFonts w:eastAsia="黑体"/>
      <w:sz w:val="24"/>
      <w:szCs w:val="24"/>
    </w:rPr>
  </w:style>
  <w:style w:type="paragraph" w:customStyle="1" w:styleId="13">
    <w:name w:val="列出段落2"/>
    <w:basedOn w:val="1"/>
    <w:qFormat/>
    <w:uiPriority w:val="0"/>
    <w:pPr>
      <w:ind w:firstLine="420" w:firstLineChars="200"/>
    </w:pPr>
    <w:rPr>
      <w:rFonts w:ascii="Calibri" w:hAnsi="Calibri"/>
    </w:rPr>
  </w:style>
  <w:style w:type="paragraph" w:customStyle="1" w:styleId="14">
    <w:name w:val="Char1"/>
    <w:basedOn w:val="1"/>
    <w:qFormat/>
    <w:uiPriority w:val="0"/>
    <w:pPr>
      <w:spacing w:line="480" w:lineRule="exact"/>
    </w:pPr>
    <w:rPr>
      <w:rFonts w:ascii="Calibri" w:hAnsi="Calibri" w:eastAsia="仿宋_GB2312" w:cs="黑体"/>
      <w:sz w:val="30"/>
      <w:szCs w:val="24"/>
    </w:rPr>
  </w:style>
  <w:style w:type="character" w:customStyle="1" w:styleId="15">
    <w:name w:val="标题 1 字符"/>
    <w:basedOn w:val="8"/>
    <w:link w:val="2"/>
    <w:qFormat/>
    <w:uiPriority w:val="9"/>
    <w:rPr>
      <w:b/>
      <w:bCs/>
      <w:kern w:val="44"/>
      <w:sz w:val="44"/>
      <w:szCs w:val="4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561</Words>
  <Characters>586</Characters>
  <Lines>5</Lines>
  <Paragraphs>1</Paragraphs>
  <TotalTime>41</TotalTime>
  <ScaleCrop>false</ScaleCrop>
  <LinksUpToDate>false</LinksUpToDate>
  <CharactersWithSpaces>624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2017-04-16T07:48:00Z</dcterms:created>
  <dc:creator>+</dc:creator>
  <cp:lastModifiedBy>WPS_1624587906</cp:lastModifiedBy>
  <cp:lastPrinted>2023-12-09T04:00:39Z</cp:lastPrinted>
  <dcterms:modified xsi:type="dcterms:W3CDTF">2023-12-09T04:04:45Z</dcterms:modified>
  <dc:title>第一次工程例会 会议纪要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FF0DBAC100994A1DBB70CD6686C8E402</vt:lpwstr>
  </property>
</Properties>
</file>