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left"/>
        <w:outlineLvl w:val="0"/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</w:pPr>
      <w:bookmarkStart w:id="0" w:name="_Toc1288"/>
    </w:p>
    <w:p>
      <w:pPr>
        <w:topLinePunct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000000"/>
          <w:kern w:val="21"/>
          <w:sz w:val="36"/>
          <w:szCs w:val="36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永靖县十四五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盐锅峡"光伏发电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</w:p>
    <w:p>
      <w:pPr>
        <w:topLinePunct/>
        <w:ind w:firstLine="2530" w:firstLineChars="900"/>
        <w:jc w:val="both"/>
        <w:outlineLvl w:val="0"/>
        <w:rPr>
          <w:rFonts w:hint="eastAsia" w:ascii="仿宋_GB2312" w:hAnsi="仿宋_GB2312" w:eastAsia="仿宋_GB2312" w:cs="仿宋_GB2312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27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监理例会会议纪要</w:t>
      </w:r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</w:t>
      </w: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topLinePunct/>
        <w:ind w:firstLine="210" w:firstLineChars="1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编号：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>YJYGX-ZHJL-HYJY-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签发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</w:p>
    <w:tbl>
      <w:tblPr>
        <w:tblStyle w:val="15"/>
        <w:tblpPr w:leftFromText="180" w:rightFromText="180" w:vertAnchor="text" w:horzAnchor="page" w:tblpX="1032" w:tblpY="93"/>
        <w:tblOverlap w:val="never"/>
        <w:tblW w:w="104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363"/>
        <w:gridCol w:w="3399"/>
        <w:gridCol w:w="1321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会议地点</w:t>
            </w:r>
          </w:p>
        </w:tc>
        <w:tc>
          <w:tcPr>
            <w:tcW w:w="47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项目会议室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会议主持人</w:t>
            </w:r>
          </w:p>
        </w:tc>
        <w:tc>
          <w:tcPr>
            <w:tcW w:w="804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0"/>
                <w:sz w:val="24"/>
                <w:szCs w:val="24"/>
                <w:lang w:val="en-US" w:eastAsia="zh-CN"/>
              </w:rPr>
              <w:t>胡斌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2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会议主题：</w:t>
            </w:r>
          </w:p>
          <w:p>
            <w:pPr>
              <w:spacing w:before="120" w:after="6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关于工程质量、进度、安全会议。</w:t>
            </w:r>
          </w:p>
          <w:p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0485" w:type="dxa"/>
            <w:gridSpan w:val="5"/>
            <w:tcMar>
              <w:left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kern w:val="44"/>
                <w:sz w:val="21"/>
                <w:szCs w:val="18"/>
                <w:lang w:val="en-US" w:eastAsia="zh-CN" w:bidi="ar-SA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2"/>
              </w:rPr>
              <w:t>参加单位及人员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新能源有限公司（建设单位）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司（监理单位）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电力建设有限责任公司（总承包单位）</w:t>
            </w:r>
          </w:p>
          <w:p>
            <w:pPr>
              <w:spacing w:before="120" w:after="60"/>
              <w:ind w:left="0" w:leftChars="0" w:firstLine="418" w:firstLineChars="19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:详见会议签到表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二</w:t>
            </w:r>
            <w:r>
              <w:rPr>
                <w:rFonts w:hint="eastAsia" w:ascii="楷体" w:hAnsi="楷体" w:eastAsia="楷体" w:cs="楷体"/>
                <w:b/>
                <w:bCs w:val="0"/>
                <w:kern w:val="44"/>
                <w:sz w:val="22"/>
                <w:szCs w:val="20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1"/>
              </w:rPr>
              <w:t>会议主要内容与决定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1"/>
              </w:rPr>
              <w:t>：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8月27日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常州正衡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0"/>
              </w:rPr>
              <w:t>电力工程监理有限公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司组织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电力建设有限责任公司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永靖县十四五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盐锅峡"光伏发电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项目会议室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视频会议，会议内容及决议如下：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三、总承包汇报施工现场主要人员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机械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材料进场及施工进度汇报</w:t>
            </w:r>
          </w:p>
          <w:p>
            <w:pPr>
              <w:keepNext/>
              <w:keepLines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360" w:lineRule="auto"/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</w:pPr>
            <w:r>
              <w:rPr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b/>
                <w:kern w:val="44"/>
                <w:sz w:val="24"/>
                <w:szCs w:val="21"/>
                <w:lang w:val="en-US" w:eastAsia="zh-CN" w:bidi="ar-SA"/>
              </w:rPr>
              <w:t>、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4"/>
                <w:lang w:eastAsia="zh-CN"/>
              </w:rPr>
              <w:t>进</w:t>
            </w:r>
            <w:r>
              <w:rPr>
                <w:rStyle w:val="25"/>
                <w:rFonts w:hint="eastAsia" w:ascii="楷体" w:hAnsi="楷体" w:eastAsia="楷体" w:cs="楷体"/>
                <w:b/>
                <w:kern w:val="44"/>
                <w:sz w:val="24"/>
                <w:szCs w:val="21"/>
              </w:rPr>
              <w:t>场人员、机械情况</w:t>
            </w:r>
            <w:r>
              <w:rPr>
                <w:rStyle w:val="25"/>
                <w:rFonts w:hint="default" w:ascii="楷体" w:hAnsi="楷体" w:eastAsia="楷体" w:cs="楷体"/>
                <w:b/>
                <w:kern w:val="44"/>
                <w:sz w:val="24"/>
                <w:szCs w:val="21"/>
                <w:lang w:val="en-US"/>
              </w:rPr>
              <w:t>: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330kv升压站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人，施工人员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30人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自卸车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台，压路机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,柴油机打桩机2台,夹杆式夯实机2台,拉直机1台,电焊机3台,状态良好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1.2.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送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出线路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项目管理人员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人，施工人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  <w:lang w:val="en-US" w:eastAsia="zh-CN"/>
              </w:rPr>
              <w:t>员50人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洒水车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台，50装载机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台，小型挖机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,升降机10台,拉直机1台,</w:t>
            </w:r>
            <w:r>
              <w:rPr>
                <w:rFonts w:hint="default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焊机3台,状态良好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1.3光伏区围栏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管理人员3人，施工人员6人,；</w:t>
            </w:r>
          </w:p>
          <w:p>
            <w:pPr>
              <w:pStyle w:val="13"/>
              <w:pageBreakBefore w:val="0"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0" w:firstLine="360" w:firstLine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装载机1台</w:t>
            </w:r>
          </w:p>
          <w:p>
            <w:pPr>
              <w:pStyle w:val="13"/>
              <w:pageBreakBefore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1.4光伏区支架及组件安装</w:t>
            </w:r>
          </w:p>
          <w:p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管理人员10人，施工人员47人；</w:t>
            </w:r>
          </w:p>
          <w:p>
            <w:pPr>
              <w:pStyle w:val="13"/>
              <w:pageBreakBefore w:val="0"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auto"/>
              <w:ind w:leftChars="150"/>
              <w:jc w:val="left"/>
              <w:textAlignment w:val="baseline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装载机2台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工程形象进度及下周计划（根据工程进度表填写）</w:t>
            </w:r>
          </w:p>
          <w:tbl>
            <w:tblPr>
              <w:tblStyle w:val="15"/>
              <w:tblpPr w:leftFromText="180" w:rightFromText="180" w:vertAnchor="text" w:horzAnchor="page" w:tblpX="1865" w:tblpY="265"/>
              <w:tblOverlap w:val="never"/>
              <w:tblW w:w="90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337"/>
              <w:gridCol w:w="1013"/>
              <w:gridCol w:w="1380"/>
              <w:gridCol w:w="1425"/>
              <w:gridCol w:w="1155"/>
              <w:gridCol w:w="18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635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68"/>
                      <w:tab w:val="center" w:pos="1251"/>
                    </w:tabs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工程名称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总工程量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本周计划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本周完成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累计完成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316" w:firstLineChars="15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下周计划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</w:trPr>
              <w:tc>
                <w:tcPr>
                  <w:tcW w:w="2267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道路工程（公里）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65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77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color w:val="auto"/>
                      <w:sz w:val="22"/>
                      <w:szCs w:val="2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光伏区</w:t>
                  </w:r>
                </w:p>
              </w:tc>
              <w:tc>
                <w:tcPr>
                  <w:tcW w:w="133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基础桩引孔及浇筑</w:t>
                  </w:r>
                </w:p>
              </w:tc>
              <w:tc>
                <w:tcPr>
                  <w:tcW w:w="10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380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221140</w:t>
                  </w:r>
                </w:p>
              </w:tc>
              <w:tc>
                <w:tcPr>
                  <w:tcW w:w="182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803" w:firstLineChars="4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(组)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1094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532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B05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5157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904" w:firstLineChars="4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  <w:t>升压站区</w:t>
                  </w:r>
                </w:p>
              </w:tc>
              <w:tc>
                <w:tcPr>
                  <w:tcW w:w="13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山体开挖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m3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22552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703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灰土挤密桩(根)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358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  <w:t>4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33320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主控通信楼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基础砼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外架浇筑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女儿墙浇筑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女儿墙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主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FF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変二次室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砌筑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事故油池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构架装置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基础浇筑完成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安装螺栓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安装70%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生活水池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主体浇筑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养护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回填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已回填80%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HGIS配电基础及墙身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基础及墙身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452" w:firstLineChars="250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墙身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消防水池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钢筋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绑扎80%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防火墙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配电装置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垫层丶基础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  <w:t>基础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全部完戓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30" w:type="dxa"/>
                  <w:tcBorders>
                    <w:top w:val="single" w:color="auto" w:sz="4" w:space="0"/>
                    <w:left w:val="single" w:color="000000" w:sz="8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塔基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(个)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56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ind w:left="0" w:leftChars="0" w:firstLine="602" w:firstLineChars="300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30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930" w:type="dxa"/>
                  <w:vMerge w:val="restart"/>
                  <w:tcBorders>
                    <w:top w:val="nil"/>
                    <w:left w:val="single" w:color="000000" w:sz="8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  <w:t>330KV送出线路</w:t>
                  </w:r>
                </w:p>
              </w:tc>
              <w:tc>
                <w:tcPr>
                  <w:tcW w:w="1337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铁塔</w:t>
                  </w: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57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930" w:type="dxa"/>
                  <w:vMerge w:val="continue"/>
                  <w:tcBorders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18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、材料、设备到货</w:t>
            </w:r>
          </w:p>
          <w:tbl>
            <w:tblPr>
              <w:tblStyle w:val="15"/>
              <w:tblpPr w:leftFromText="180" w:rightFromText="180" w:vertAnchor="text" w:horzAnchor="page" w:tblpX="1376" w:tblpY="191"/>
              <w:tblOverlap w:val="never"/>
              <w:tblW w:w="90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395"/>
              <w:gridCol w:w="930"/>
              <w:gridCol w:w="1500"/>
              <w:gridCol w:w="1380"/>
              <w:gridCol w:w="1185"/>
              <w:gridCol w:w="1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93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总量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本周计划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本周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185" w:type="dxa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累计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  <w:lang w:val="en-US" w:eastAsia="zh-CN"/>
                    </w:rPr>
                    <w:t>到货</w:t>
                  </w:r>
                </w:p>
              </w:tc>
              <w:tc>
                <w:tcPr>
                  <w:tcW w:w="1740" w:type="dxa"/>
                </w:tcPr>
                <w:p>
                  <w:pPr>
                    <w:spacing w:line="360" w:lineRule="auto"/>
                    <w:ind w:firstLine="331" w:firstLineChars="150"/>
                    <w:jc w:val="both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2"/>
                      <w:szCs w:val="22"/>
                    </w:rPr>
                    <w:t>下周计划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>3.15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 w:eastAsia="zh-CN"/>
                    </w:rPr>
                    <w:t xml:space="preserve">   3.15               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402" w:firstLineChars="2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0.2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301" w:firstLineChars="1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0.34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32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HPB330直径14mmE钢筋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0.83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 xml:space="preserve">       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HPB330直径16mmE钢筋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0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3.93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738" w:firstLineChars="35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HPB330直径18mmE钢筋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7.99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07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HRB330直径18mmE钢筋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2.5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HRB330直径20mmE钢筋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12.01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HRB330直径22mmE钢筋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15.59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地脚螺栓(套)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936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300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900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土木格栅(M3)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10500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firstLine="663" w:firstLineChars="3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</w:rPr>
                    <w:t>光伏支架</w:t>
                  </w: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(组)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22114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ind w:firstLine="221" w:firstLineChars="100"/>
                    <w:jc w:val="both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2100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白石灰(吨)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  <w:t>10350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5295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915" w:type="dxa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color w:val="auto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1"/>
                      <w:szCs w:val="21"/>
                      <w:lang w:val="en-US"/>
                    </w:rPr>
                    <w:t>镀锌扁铁(吨)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/>
                    </w:rPr>
                    <w:t>120</w:t>
                  </w:r>
                </w:p>
              </w:tc>
              <w:tc>
                <w:tcPr>
                  <w:tcW w:w="15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b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监理对总包现场质量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进度等进行综合评价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30" w:firstLineChars="1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施工质量方面：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442" w:firstLineChars="2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承包单位质量管理体系总体运转正常，总工及专职质量人员在岗，目前现场主要施工为光伏支架安装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520" w:lineRule="exact"/>
              <w:ind w:left="90" w:leftChars="0"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安全文明施工方面：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90" w:leftChars="0" w:firstLine="330" w:firstLineChars="150"/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施工单位安全体系运行情况正常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/>
              </w:rPr>
              <w:t>,未有安全事故发生:</w:t>
            </w:r>
          </w:p>
          <w:p>
            <w:pPr>
              <w:pStyle w:val="26"/>
              <w:numPr>
                <w:ilvl w:val="0"/>
                <w:numId w:val="0"/>
              </w:numPr>
              <w:spacing w:line="360" w:lineRule="auto"/>
              <w:ind w:firstLine="442" w:firstLineChars="200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工程技术管理情况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  <w:bookmarkStart w:id="1" w:name="_GoBack"/>
            <w:bookmarkEnd w:id="1"/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加强施工组织,确保产值和形象进度双丰收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督促施工单位做好“四小四新"科技创新试点试范工作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pStyle w:val="28"/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/>
              </w:rPr>
              <w:t>变更设计方面:实事求是变更,先审请,后变更,先变更后施工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综合工作方面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做好保密工作,做好信访稳定,维稳问题整改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firstLine="331" w:firstLineChars="150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2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、环水保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施工情况</w:t>
            </w:r>
          </w:p>
          <w:p>
            <w:p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施工单位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体系运行情况正常。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本周现场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2"/>
                <w:szCs w:val="24"/>
              </w:rPr>
              <w:t>环水保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施工总体可控。</w:t>
            </w:r>
          </w:p>
          <w:p>
            <w:pPr>
              <w:spacing w:line="360" w:lineRule="auto"/>
              <w:ind w:firstLine="361" w:firstLineChars="150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FF0000"/>
                <w:sz w:val="24"/>
                <w:szCs w:val="28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施工进度及进度滞后原因分析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>:</w:t>
            </w:r>
          </w:p>
          <w:p>
            <w:pPr>
              <w:spacing w:line="360" w:lineRule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1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</w:rPr>
              <w:t>施工进度与进度计划一致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,未出现严重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滞后现象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2"/>
                <w:szCs w:val="24"/>
                <w:lang w:val="en-US"/>
              </w:rPr>
              <w:t>.</w:t>
            </w:r>
          </w:p>
          <w:p>
            <w:pPr>
              <w:pStyle w:val="6"/>
              <w:numPr>
                <w:ilvl w:val="0"/>
                <w:numId w:val="7"/>
              </w:numPr>
              <w:spacing w:line="360" w:lineRule="auto"/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4"/>
              </w:rPr>
              <w:t>监理通报本周存在问题</w:t>
            </w:r>
            <w:r>
              <w:rPr>
                <w:rFonts w:hint="default" w:ascii="仿宋_GB2312" w:hAnsi="仿宋_GB2312" w:eastAsia="仿宋_GB2312" w:cs="仿宋_GB2312"/>
                <w:b/>
                <w:sz w:val="22"/>
                <w:szCs w:val="24"/>
                <w:lang w:val="en-US"/>
              </w:rPr>
              <w:t>: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工程进度总体滞后。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4"/>
              </w:rPr>
              <w:t>六、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监理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单位要求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/>
              </w:rPr>
              <w:t>: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1、施工人员进退场台账管理应到位，新进场人员的资格证书、安全技术交底等资料应及时报审。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、送出线路、集电线路塔基开挖，要根据已审批的专项施工方案组织施工，受限空间人工开挖要注意通风，同时做好高处坠物打击防范工作。</w:t>
            </w:r>
          </w:p>
          <w:p>
            <w:pPr>
              <w:spacing w:line="360" w:lineRule="auto"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、对已经签发的监理通知单，总包单位应及时组织整改回复。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  <w:t>送出线路工程钻跨专项方案尽快完善；</w:t>
            </w:r>
          </w:p>
          <w:p>
            <w:pPr>
              <w:numPr>
                <w:ilvl w:val="0"/>
                <w:numId w:val="0"/>
              </w:numPr>
              <w:spacing w:line="360" w:lineRule="auto"/>
              <w:outlineLvl w:val="0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2"/>
                <w:szCs w:val="21"/>
              </w:rPr>
              <w:t>七丶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22"/>
                <w:szCs w:val="21"/>
              </w:rPr>
              <w:t>建设单位要求:</w:t>
            </w:r>
            <w:r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15" w:firstLineChars="150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2"/>
                <w:lang w:val="en-US" w:eastAsia="zh-CN"/>
              </w:rPr>
              <w:t>要求监理单位、总包单位加强施工质量管理。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、总包单位要做好设备、材料采购计划，应满足工程实体进度需求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pStyle w:val="4"/>
              <w:spacing w:line="360" w:lineRule="auto"/>
              <w:ind w:firstLine="330" w:firstLineChars="1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、要求设计单位及时提交施工图纸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pStyle w:val="4"/>
              <w:spacing w:line="360" w:lineRule="auto"/>
              <w:ind w:firstLine="330" w:firstLineChars="150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4、总包单位要妥善处理好农民工讨薪事宜。</w:t>
            </w:r>
          </w:p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3630" w:firstLineChars="1650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电力建设有限责任公司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抄送单位</w:t>
            </w:r>
          </w:p>
        </w:tc>
        <w:tc>
          <w:tcPr>
            <w:tcW w:w="66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eastAsia="zh-CN"/>
              </w:rPr>
              <w:t>甘肃刘家峡浩博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新能源有限公司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发文单位</w:t>
            </w:r>
          </w:p>
        </w:tc>
        <w:tc>
          <w:tcPr>
            <w:tcW w:w="339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常州正衡电力工程监理有限公司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发文时间</w:t>
            </w:r>
          </w:p>
        </w:tc>
        <w:tc>
          <w:tcPr>
            <w:tcW w:w="1957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/>
              <w:jc w:val="center"/>
              <w:rPr>
                <w:rFonts w:hint="default" w:asciiTheme="minorEastAsia" w:hAnsiTheme="minorEastAsia" w:eastAsiaTheme="minor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2024.0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Theme="minorEastAsia" w:hAnsiTheme="minorEastAsia"/>
                <w:spacing w:val="4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pacing w:val="40"/>
                <w:sz w:val="22"/>
                <w:szCs w:val="22"/>
                <w:lang w:val="en-US" w:eastAsia="zh-CN"/>
              </w:rPr>
              <w:t>27</w:t>
            </w:r>
          </w:p>
        </w:tc>
      </w:tr>
    </w:tbl>
    <w:p>
      <w:pPr>
        <w:topLinePunct/>
        <w:ind w:firstLine="1890" w:firstLineChars="900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/>
        </w:rPr>
        <w:t xml:space="preserve">                  </w:t>
      </w:r>
    </w:p>
    <w:p>
      <w:pPr>
        <w:pStyle w:val="10"/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84276"/>
    <w:multiLevelType w:val="multilevel"/>
    <w:tmpl w:val="C4084276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space"/>
      <w:lvlText w:val="%1.%2.%3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isLgl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AF904E5"/>
    <w:multiLevelType w:val="singleLevel"/>
    <w:tmpl w:val="FAF904E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1D"/>
    <w:multiLevelType w:val="multilevel"/>
    <w:tmpl w:val="FFFFFF1D"/>
    <w:lvl w:ilvl="0" w:tentative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hint="default" w:ascii="Courier New" w:hAnsi="Courier New" w:cs="Courier New"/>
      </w:rPr>
    </w:lvl>
    <w:lvl w:ilvl="3" w:tentative="0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hint="default" w:ascii="Courier New" w:hAnsi="Courier New" w:cs="Courier New"/>
      </w:rPr>
    </w:lvl>
    <w:lvl w:ilvl="7" w:tentative="0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0FF881C7"/>
    <w:multiLevelType w:val="singleLevel"/>
    <w:tmpl w:val="0FF881C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1D3D4A0"/>
    <w:multiLevelType w:val="singleLevel"/>
    <w:tmpl w:val="41D3D4A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14EF9A3"/>
    <w:multiLevelType w:val="singleLevel"/>
    <w:tmpl w:val="714EF9A3"/>
    <w:lvl w:ilvl="0" w:tentative="0">
      <w:start w:val="2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6">
    <w:nsid w:val="7516EE31"/>
    <w:multiLevelType w:val="singleLevel"/>
    <w:tmpl w:val="7516EE3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IzODA2N2Y4ODI2OTBkZjk4MWVjMDVmMGJkZmEifQ=="/>
  </w:docVars>
  <w:rsids>
    <w:rsidRoot w:val="00D96050"/>
    <w:rsid w:val="005C5909"/>
    <w:rsid w:val="005F1C07"/>
    <w:rsid w:val="006118E4"/>
    <w:rsid w:val="00665D4F"/>
    <w:rsid w:val="00846BED"/>
    <w:rsid w:val="00B70DBF"/>
    <w:rsid w:val="00D3705A"/>
    <w:rsid w:val="00D96050"/>
    <w:rsid w:val="00E02E99"/>
    <w:rsid w:val="01184C9C"/>
    <w:rsid w:val="01433871"/>
    <w:rsid w:val="01EB4145"/>
    <w:rsid w:val="0200544B"/>
    <w:rsid w:val="0206646F"/>
    <w:rsid w:val="02E7731D"/>
    <w:rsid w:val="034905DC"/>
    <w:rsid w:val="035633E7"/>
    <w:rsid w:val="05772CEB"/>
    <w:rsid w:val="05B82C13"/>
    <w:rsid w:val="06C93112"/>
    <w:rsid w:val="08A70791"/>
    <w:rsid w:val="0A2E7F1E"/>
    <w:rsid w:val="0A34051E"/>
    <w:rsid w:val="0AC663A4"/>
    <w:rsid w:val="0CA87AAD"/>
    <w:rsid w:val="0CEA035F"/>
    <w:rsid w:val="0D954460"/>
    <w:rsid w:val="0F4B7061"/>
    <w:rsid w:val="105072DE"/>
    <w:rsid w:val="12124CBC"/>
    <w:rsid w:val="123C01D0"/>
    <w:rsid w:val="12E97B64"/>
    <w:rsid w:val="1347228F"/>
    <w:rsid w:val="13DF24DE"/>
    <w:rsid w:val="13F53078"/>
    <w:rsid w:val="150D310A"/>
    <w:rsid w:val="156C652D"/>
    <w:rsid w:val="16A14D6E"/>
    <w:rsid w:val="16E420E6"/>
    <w:rsid w:val="176F1C02"/>
    <w:rsid w:val="179B72B4"/>
    <w:rsid w:val="17AE0704"/>
    <w:rsid w:val="17DA572A"/>
    <w:rsid w:val="1860715D"/>
    <w:rsid w:val="193B1D02"/>
    <w:rsid w:val="19564474"/>
    <w:rsid w:val="1BA37980"/>
    <w:rsid w:val="1C0F4EF3"/>
    <w:rsid w:val="1C175353"/>
    <w:rsid w:val="1CE81F1F"/>
    <w:rsid w:val="1D6D7456"/>
    <w:rsid w:val="1DA60A9C"/>
    <w:rsid w:val="1E226DBF"/>
    <w:rsid w:val="1E5352EE"/>
    <w:rsid w:val="1E834DB7"/>
    <w:rsid w:val="1EDA3A3F"/>
    <w:rsid w:val="1F0D6B0B"/>
    <w:rsid w:val="1F830DC1"/>
    <w:rsid w:val="1F8C0F25"/>
    <w:rsid w:val="219C7E2B"/>
    <w:rsid w:val="22E20815"/>
    <w:rsid w:val="23250D8E"/>
    <w:rsid w:val="23AE20DF"/>
    <w:rsid w:val="23F56852"/>
    <w:rsid w:val="24990317"/>
    <w:rsid w:val="26D35A68"/>
    <w:rsid w:val="27374160"/>
    <w:rsid w:val="274C6DBA"/>
    <w:rsid w:val="275F799B"/>
    <w:rsid w:val="27FF6728"/>
    <w:rsid w:val="28B30D57"/>
    <w:rsid w:val="28B93FBE"/>
    <w:rsid w:val="28FE68FE"/>
    <w:rsid w:val="290301D3"/>
    <w:rsid w:val="29BD45DE"/>
    <w:rsid w:val="2A10351F"/>
    <w:rsid w:val="2A3A4AC6"/>
    <w:rsid w:val="2BAC66B6"/>
    <w:rsid w:val="2CF50FE0"/>
    <w:rsid w:val="2D810438"/>
    <w:rsid w:val="2DDE56DB"/>
    <w:rsid w:val="2E512892"/>
    <w:rsid w:val="2EB13BD6"/>
    <w:rsid w:val="2EF67FCD"/>
    <w:rsid w:val="2F57132F"/>
    <w:rsid w:val="2F69395C"/>
    <w:rsid w:val="2FB70D17"/>
    <w:rsid w:val="2FBB140E"/>
    <w:rsid w:val="3024737C"/>
    <w:rsid w:val="317916DC"/>
    <w:rsid w:val="319D37D6"/>
    <w:rsid w:val="31C5188E"/>
    <w:rsid w:val="33B10335"/>
    <w:rsid w:val="35851BB7"/>
    <w:rsid w:val="38AA610E"/>
    <w:rsid w:val="392A766B"/>
    <w:rsid w:val="3B3D240F"/>
    <w:rsid w:val="3CA32879"/>
    <w:rsid w:val="3EDB5211"/>
    <w:rsid w:val="3EF766CA"/>
    <w:rsid w:val="3F8C47DE"/>
    <w:rsid w:val="3FE87860"/>
    <w:rsid w:val="403E4EE8"/>
    <w:rsid w:val="40774428"/>
    <w:rsid w:val="42016E23"/>
    <w:rsid w:val="42113060"/>
    <w:rsid w:val="424A1CA5"/>
    <w:rsid w:val="42F21820"/>
    <w:rsid w:val="437314F2"/>
    <w:rsid w:val="438F1F09"/>
    <w:rsid w:val="455C26A8"/>
    <w:rsid w:val="45737407"/>
    <w:rsid w:val="45966F05"/>
    <w:rsid w:val="46FE56C3"/>
    <w:rsid w:val="483C592A"/>
    <w:rsid w:val="48DF1308"/>
    <w:rsid w:val="49CC202B"/>
    <w:rsid w:val="49D74009"/>
    <w:rsid w:val="4A0F67B7"/>
    <w:rsid w:val="4A7018CE"/>
    <w:rsid w:val="4AAE05A0"/>
    <w:rsid w:val="4AB30D1E"/>
    <w:rsid w:val="4B2B474B"/>
    <w:rsid w:val="4C195174"/>
    <w:rsid w:val="4C6006BB"/>
    <w:rsid w:val="4C9100D5"/>
    <w:rsid w:val="4D10155D"/>
    <w:rsid w:val="4D54680B"/>
    <w:rsid w:val="4E803174"/>
    <w:rsid w:val="4F9F7B0B"/>
    <w:rsid w:val="4FD85058"/>
    <w:rsid w:val="50D72953"/>
    <w:rsid w:val="5115623B"/>
    <w:rsid w:val="52487A49"/>
    <w:rsid w:val="5252200D"/>
    <w:rsid w:val="5372295E"/>
    <w:rsid w:val="537E05A2"/>
    <w:rsid w:val="53DB20BD"/>
    <w:rsid w:val="54F21515"/>
    <w:rsid w:val="57972AF2"/>
    <w:rsid w:val="58396445"/>
    <w:rsid w:val="586C5DAD"/>
    <w:rsid w:val="59827EE3"/>
    <w:rsid w:val="59870A55"/>
    <w:rsid w:val="59B24C03"/>
    <w:rsid w:val="59BD048F"/>
    <w:rsid w:val="59EC7B71"/>
    <w:rsid w:val="5A296A4E"/>
    <w:rsid w:val="5B1D28BE"/>
    <w:rsid w:val="5B451E0F"/>
    <w:rsid w:val="5C4D2A21"/>
    <w:rsid w:val="5CA23A9F"/>
    <w:rsid w:val="5CF21A23"/>
    <w:rsid w:val="5E47538A"/>
    <w:rsid w:val="5E4D5A44"/>
    <w:rsid w:val="5EE551ED"/>
    <w:rsid w:val="5FC2609F"/>
    <w:rsid w:val="5FC83C48"/>
    <w:rsid w:val="5FCD6842"/>
    <w:rsid w:val="60793B95"/>
    <w:rsid w:val="60964FC2"/>
    <w:rsid w:val="60AB6749"/>
    <w:rsid w:val="60E243C0"/>
    <w:rsid w:val="6131049E"/>
    <w:rsid w:val="6172212B"/>
    <w:rsid w:val="625050D5"/>
    <w:rsid w:val="626D2409"/>
    <w:rsid w:val="628933DB"/>
    <w:rsid w:val="62AE0C77"/>
    <w:rsid w:val="637F40F1"/>
    <w:rsid w:val="644C4973"/>
    <w:rsid w:val="657E4DCF"/>
    <w:rsid w:val="65A8752C"/>
    <w:rsid w:val="65AB499F"/>
    <w:rsid w:val="66544392"/>
    <w:rsid w:val="66D1139F"/>
    <w:rsid w:val="675E3736"/>
    <w:rsid w:val="6887157E"/>
    <w:rsid w:val="68AD508E"/>
    <w:rsid w:val="6A02617C"/>
    <w:rsid w:val="6C2B6455"/>
    <w:rsid w:val="6D894CFF"/>
    <w:rsid w:val="6DC701D6"/>
    <w:rsid w:val="6E541B5D"/>
    <w:rsid w:val="6F1B16F4"/>
    <w:rsid w:val="6F2462ED"/>
    <w:rsid w:val="6FA95A49"/>
    <w:rsid w:val="71271AFA"/>
    <w:rsid w:val="713E1D2C"/>
    <w:rsid w:val="719925D6"/>
    <w:rsid w:val="739C2807"/>
    <w:rsid w:val="763562FF"/>
    <w:rsid w:val="76F04DB7"/>
    <w:rsid w:val="77036887"/>
    <w:rsid w:val="77293B90"/>
    <w:rsid w:val="77830AD8"/>
    <w:rsid w:val="77ED51C1"/>
    <w:rsid w:val="79062BEF"/>
    <w:rsid w:val="79BA6164"/>
    <w:rsid w:val="7A901DFF"/>
    <w:rsid w:val="7A915402"/>
    <w:rsid w:val="7B063D79"/>
    <w:rsid w:val="7B2525D3"/>
    <w:rsid w:val="7B3D5E01"/>
    <w:rsid w:val="7BA40D34"/>
    <w:rsid w:val="7BE97E2D"/>
    <w:rsid w:val="7C920181"/>
    <w:rsid w:val="7CD24A22"/>
    <w:rsid w:val="7D653F46"/>
    <w:rsid w:val="7E4B1699"/>
    <w:rsid w:val="7E9E2E0E"/>
    <w:rsid w:val="7EAF697F"/>
    <w:rsid w:val="7ED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qFormat="1"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1"/>
    <w:pPr>
      <w:numPr>
        <w:ilvl w:val="0"/>
        <w:numId w:val="1"/>
      </w:numPr>
      <w:spacing w:line="360" w:lineRule="auto"/>
      <w:outlineLvl w:val="0"/>
    </w:pPr>
    <w:rPr>
      <w:b/>
      <w:bCs/>
      <w:sz w:val="28"/>
    </w:rPr>
  </w:style>
  <w:style w:type="paragraph" w:styleId="8">
    <w:name w:val="heading 4"/>
    <w:basedOn w:val="1"/>
    <w:next w:val="9"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 w:cs="Times New Roman"/>
      <w:b/>
      <w:bCs/>
      <w:i/>
      <w:iCs/>
      <w:kern w:val="0"/>
      <w:sz w:val="22"/>
      <w:szCs w:val="22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200" w:firstLine="20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</w:pPr>
    <w:rPr>
      <w:rFonts w:ascii="宋体" w:hAnsi="宋体"/>
      <w:kern w:val="0"/>
      <w:sz w:val="28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customStyle="1" w:styleId="9">
    <w:name w:val="样式6 正文"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Normal Indent"/>
    <w:basedOn w:val="1"/>
    <w:semiHidden/>
    <w:qFormat/>
    <w:uiPriority w:val="0"/>
    <w:pPr>
      <w:adjustRightInd w:val="0"/>
      <w:snapToGrid w:val="0"/>
      <w:ind w:firstLine="420"/>
    </w:pPr>
    <w:rPr>
      <w:rFonts w:ascii="宋体" w:hAnsi="宋体"/>
      <w:kern w:val="24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标书2-二级标题"/>
    <w:basedOn w:val="8"/>
    <w:next w:val="19"/>
    <w:qFormat/>
    <w:uiPriority w:val="0"/>
    <w:pPr>
      <w:numPr>
        <w:ilvl w:val="1"/>
        <w:numId w:val="2"/>
      </w:numPr>
      <w:tabs>
        <w:tab w:val="left" w:pos="360"/>
        <w:tab w:val="left" w:pos="630"/>
        <w:tab w:val="left" w:pos="848"/>
      </w:tabs>
      <w:spacing w:line="360" w:lineRule="auto"/>
      <w:outlineLvl w:val="1"/>
    </w:pPr>
    <w:rPr>
      <w:rFonts w:ascii="Times New Roman" w:hAnsi="Times New Roman"/>
      <w:color w:val="000000"/>
    </w:rPr>
  </w:style>
  <w:style w:type="paragraph" w:customStyle="1" w:styleId="19">
    <w:name w:val="标书6-正文"/>
    <w:basedOn w:val="9"/>
    <w:qFormat/>
    <w:uiPriority w:val="0"/>
    <w:pPr>
      <w:ind w:firstLine="482"/>
    </w:pPr>
    <w:rPr>
      <w:szCs w:val="20"/>
    </w:rPr>
  </w:style>
  <w:style w:type="paragraph" w:customStyle="1" w:styleId="20">
    <w:name w:val="BodyText1I"/>
    <w:basedOn w:val="21"/>
    <w:next w:val="22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21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qFormat/>
    <w:uiPriority w:val="0"/>
  </w:style>
  <w:style w:type="paragraph" w:customStyle="1" w:styleId="26">
    <w:name w:val="引言二级条标题"/>
    <w:basedOn w:val="27"/>
    <w:next w:val="28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7">
    <w:name w:val="引言一级条标题"/>
    <w:basedOn w:val="1"/>
    <w:next w:val="28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8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1643</Words>
  <Characters>1968</Characters>
  <Lines>12</Lines>
  <Paragraphs>3</Paragraphs>
  <TotalTime>124</TotalTime>
  <ScaleCrop>false</ScaleCrop>
  <LinksUpToDate>false</LinksUpToDate>
  <CharactersWithSpaces>2088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2023-02-26T00:10:00Z</dcterms:created>
  <dc:creator>Administrator</dc:creator>
  <cp:lastModifiedBy>愿为你停留的心</cp:lastModifiedBy>
  <cp:lastPrinted>2024-07-04T01:11:00Z</cp:lastPrinted>
  <dcterms:modified xsi:type="dcterms:W3CDTF">2024-09-03T04:42:51Z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D623689129DF402B90DE141A46EED7B1_13</vt:lpwstr>
  </property>
</Properties>
</file>