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jc w:val="left"/>
        <w:outlineLvl w:val="0"/>
        <w:rPr>
          <w:rFonts w:hint="default" w:ascii="仿宋_GB2312" w:hAnsi="仿宋_GB2312" w:eastAsia="仿宋_GB2312" w:cs="仿宋_GB2312"/>
          <w:color w:val="000000"/>
          <w:kern w:val="21"/>
          <w:sz w:val="36"/>
          <w:szCs w:val="36"/>
          <w:lang w:val="en-US"/>
        </w:rPr>
      </w:pPr>
      <w:bookmarkStart w:id="0" w:name="_Toc1288"/>
    </w:p>
    <w:p>
      <w:pPr>
        <w:topLinePunct/>
        <w:jc w:val="left"/>
        <w:outlineLvl w:val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color w:val="000000"/>
          <w:kern w:val="21"/>
          <w:sz w:val="36"/>
          <w:szCs w:val="36"/>
          <w:lang w:val="en-US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永靖县十四五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盐锅峡"光伏发电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</w:t>
      </w:r>
    </w:p>
    <w:p>
      <w:pPr>
        <w:topLinePunct/>
        <w:ind w:firstLine="2530" w:firstLineChars="900"/>
        <w:jc w:val="both"/>
        <w:outlineLvl w:val="0"/>
        <w:rPr>
          <w:rFonts w:hint="eastAsia" w:ascii="仿宋_GB2312" w:hAnsi="仿宋_GB2312" w:eastAsia="仿宋_GB2312" w:cs="仿宋_GB2312"/>
          <w:sz w:val="21"/>
          <w:szCs w:val="21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笫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34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/>
        </w:rPr>
        <w:t>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监理例会会议纪要</w:t>
      </w:r>
      <w:bookmarkEnd w:id="0"/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 xml:space="preserve">    </w:t>
      </w:r>
    </w:p>
    <w:p>
      <w:pPr>
        <w:topLinePunct/>
        <w:ind w:firstLine="210" w:firstLineChars="100"/>
        <w:jc w:val="left"/>
        <w:outlineLvl w:val="0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topLinePunct/>
        <w:ind w:firstLine="210" w:firstLineChars="100"/>
        <w:jc w:val="left"/>
        <w:outlineLvl w:val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编号：</w:t>
      </w:r>
      <w:r>
        <w:rPr>
          <w:rFonts w:hint="default" w:ascii="仿宋_GB2312" w:hAnsi="仿宋_GB2312" w:eastAsia="仿宋_GB2312" w:cs="仿宋_GB2312"/>
          <w:sz w:val="21"/>
          <w:szCs w:val="21"/>
          <w:lang w:val="en-US"/>
        </w:rPr>
        <w:t>YJYGX-ZHJL-HYJY-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 xml:space="preserve">                    </w:t>
      </w:r>
      <w:r>
        <w:rPr>
          <w:rFonts w:hint="default" w:ascii="仿宋_GB2312" w:hAnsi="仿宋_GB2312" w:eastAsia="仿宋_GB2312" w:cs="仿宋_GB2312"/>
          <w:sz w:val="21"/>
          <w:szCs w:val="21"/>
          <w:lang w:val="en-US"/>
        </w:rPr>
        <w:t xml:space="preserve">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签发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：</w:t>
      </w:r>
    </w:p>
    <w:tbl>
      <w:tblPr>
        <w:tblStyle w:val="15"/>
        <w:tblpPr w:leftFromText="180" w:rightFromText="180" w:vertAnchor="text" w:horzAnchor="page" w:tblpX="1032" w:tblpY="93"/>
        <w:tblOverlap w:val="never"/>
        <w:tblW w:w="104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1363"/>
        <w:gridCol w:w="3399"/>
        <w:gridCol w:w="1321"/>
        <w:gridCol w:w="19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44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会议地点</w:t>
            </w:r>
          </w:p>
        </w:tc>
        <w:tc>
          <w:tcPr>
            <w:tcW w:w="476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项目会议室</w:t>
            </w:r>
          </w:p>
        </w:tc>
        <w:tc>
          <w:tcPr>
            <w:tcW w:w="1321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会议时间</w:t>
            </w:r>
          </w:p>
        </w:tc>
        <w:tc>
          <w:tcPr>
            <w:tcW w:w="195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会议主持人</w:t>
            </w:r>
          </w:p>
        </w:tc>
        <w:tc>
          <w:tcPr>
            <w:tcW w:w="804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b/>
                <w:spacing w:val="4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40"/>
                <w:sz w:val="24"/>
                <w:szCs w:val="24"/>
                <w:lang w:val="en-US" w:eastAsia="zh-CN"/>
              </w:rPr>
              <w:t>胡斌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48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before="120" w:after="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会议主题：</w:t>
            </w:r>
          </w:p>
          <w:p>
            <w:pPr>
              <w:spacing w:before="120" w:after="60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关于工程质量、进度、安全会议。</w:t>
            </w:r>
          </w:p>
          <w:p>
            <w:pPr>
              <w:spacing w:before="60" w:after="60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</w:trPr>
        <w:tc>
          <w:tcPr>
            <w:tcW w:w="10485" w:type="dxa"/>
            <w:gridSpan w:val="5"/>
            <w:tcMar>
              <w:left w:w="0" w:type="dxa"/>
              <w:right w:w="0" w:type="dxa"/>
            </w:tcMar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kern w:val="44"/>
                <w:sz w:val="21"/>
                <w:szCs w:val="18"/>
                <w:lang w:val="en-US" w:eastAsia="zh-CN" w:bidi="ar-SA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2"/>
              </w:rPr>
              <w:t>参加单位及人员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 xml:space="preserve"> </w:t>
            </w:r>
          </w:p>
          <w:p>
            <w:pPr>
              <w:spacing w:line="360" w:lineRule="auto"/>
              <w:ind w:left="0" w:leftChars="0" w:firstLine="418" w:firstLineChars="19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甘肃刘家峡浩博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新能源有限公司（建设单位）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常州正衡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0"/>
              </w:rPr>
              <w:t>电力工程监理有限公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司（监理单位）</w:t>
            </w:r>
          </w:p>
          <w:p>
            <w:pPr>
              <w:spacing w:before="120" w:after="60"/>
              <w:ind w:left="0" w:leftChars="0" w:firstLine="418" w:firstLineChars="19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上海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电力建设有限责任公司（总承包单位）</w:t>
            </w:r>
          </w:p>
          <w:p>
            <w:pPr>
              <w:spacing w:before="120" w:after="60"/>
              <w:ind w:left="0" w:leftChars="0" w:firstLine="418" w:firstLineChars="19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参会人员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:详见会议签到表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2"/>
                <w:szCs w:val="21"/>
              </w:rPr>
              <w:t>二</w:t>
            </w:r>
            <w:r>
              <w:rPr>
                <w:rFonts w:hint="eastAsia" w:ascii="楷体" w:hAnsi="楷体" w:eastAsia="楷体" w:cs="楷体"/>
                <w:b/>
                <w:bCs w:val="0"/>
                <w:kern w:val="44"/>
                <w:sz w:val="22"/>
                <w:szCs w:val="20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2"/>
                <w:szCs w:val="21"/>
              </w:rPr>
              <w:t>会议主要内容与决定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1"/>
              </w:rPr>
              <w:t>：</w:t>
            </w:r>
          </w:p>
          <w:p>
            <w:pPr>
              <w:spacing w:line="360" w:lineRule="auto"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年11月12日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常州正衡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0"/>
              </w:rPr>
              <w:t>电力工程监理有限公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司组织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上海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电力建设有限责任公司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永靖县十四五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盐锅峡"光伏发电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项目会议室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视频会议，会议内容及决议如下：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三、总承包汇报施工现场主要人员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机械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材料进场及施工进度汇报</w:t>
            </w:r>
          </w:p>
          <w:p>
            <w:pPr>
              <w:keepNext/>
              <w:keepLines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60" w:lineRule="auto"/>
              <w:rPr>
                <w:rStyle w:val="25"/>
                <w:rFonts w:hint="default" w:ascii="楷体" w:hAnsi="楷体" w:eastAsia="楷体" w:cs="楷体"/>
                <w:b/>
                <w:kern w:val="44"/>
                <w:sz w:val="24"/>
                <w:szCs w:val="21"/>
                <w:lang w:val="en-US"/>
              </w:rPr>
            </w:pPr>
            <w:r>
              <w:rPr>
                <w:rFonts w:hint="default" w:ascii="楷体" w:hAnsi="楷体" w:eastAsia="楷体" w:cs="楷体"/>
                <w:b/>
                <w:kern w:val="44"/>
                <w:sz w:val="24"/>
                <w:szCs w:val="21"/>
                <w:lang w:val="en-US" w:eastAsia="zh-CN" w:bidi="ar-SA"/>
              </w:rPr>
              <w:t>1</w:t>
            </w:r>
            <w:r>
              <w:rPr>
                <w:rFonts w:hint="eastAsia" w:ascii="楷体" w:hAnsi="楷体" w:eastAsia="楷体" w:cs="楷体"/>
                <w:b/>
                <w:kern w:val="44"/>
                <w:sz w:val="24"/>
                <w:szCs w:val="21"/>
                <w:lang w:val="en-US" w:eastAsia="zh-CN" w:bidi="ar-SA"/>
              </w:rPr>
              <w:t>、</w:t>
            </w:r>
            <w:r>
              <w:rPr>
                <w:rStyle w:val="25"/>
                <w:rFonts w:hint="eastAsia" w:ascii="楷体" w:hAnsi="楷体" w:eastAsia="楷体" w:cs="楷体"/>
                <w:b/>
                <w:kern w:val="44"/>
                <w:sz w:val="24"/>
                <w:szCs w:val="24"/>
                <w:lang w:eastAsia="zh-CN"/>
              </w:rPr>
              <w:t>进</w:t>
            </w:r>
            <w:r>
              <w:rPr>
                <w:rStyle w:val="25"/>
                <w:rFonts w:hint="eastAsia" w:ascii="楷体" w:hAnsi="楷体" w:eastAsia="楷体" w:cs="楷体"/>
                <w:b/>
                <w:kern w:val="44"/>
                <w:sz w:val="24"/>
                <w:szCs w:val="21"/>
              </w:rPr>
              <w:t>场人员、机械情况</w:t>
            </w:r>
            <w:r>
              <w:rPr>
                <w:rStyle w:val="25"/>
                <w:rFonts w:hint="default" w:ascii="楷体" w:hAnsi="楷体" w:eastAsia="楷体" w:cs="楷体"/>
                <w:b/>
                <w:kern w:val="44"/>
                <w:sz w:val="24"/>
                <w:szCs w:val="21"/>
                <w:lang w:val="en-US"/>
              </w:rPr>
              <w:t>:</w:t>
            </w:r>
          </w:p>
          <w:p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  <w:t>.1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330kv升压站</w:t>
            </w:r>
          </w:p>
          <w:p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(1)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项目管理人员8人，施工人员</w:t>
            </w: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53人</w:t>
            </w:r>
          </w:p>
          <w:p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(2)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自卸车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台，洒水车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台，50装载机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台，压路机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台，挖机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,柴油机打桩机2台,夹杆式夯实机2台,拉直机1台,电焊机3台,状态良好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1.2.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送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出线路</w:t>
            </w:r>
          </w:p>
          <w:p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(1)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项目管理人员5人，施工人</w:t>
            </w: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员42人</w:t>
            </w:r>
          </w:p>
          <w:p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(2)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洒水车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台，50装载机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台，小型挖机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,升降机10台,拉直机1台,</w:t>
            </w:r>
            <w:r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电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焊机3台,状态良好</w:t>
            </w:r>
          </w:p>
          <w:p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150"/>
              <w:jc w:val="left"/>
              <w:textAlignment w:val="baseline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1.3光伏区支架及组件安装</w:t>
            </w:r>
          </w:p>
          <w:p>
            <w:pPr>
              <w:pStyle w:val="13"/>
              <w:pageBreakBefore w:val="0"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150"/>
              <w:jc w:val="left"/>
              <w:textAlignment w:val="baseline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管理人员5人，施工人员12人；</w:t>
            </w:r>
          </w:p>
          <w:p>
            <w:pPr>
              <w:pStyle w:val="13"/>
              <w:pageBreakBefore w:val="0"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装载机2台</w:t>
            </w:r>
          </w:p>
          <w:p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baseline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1.435Kv集电线路施工</w:t>
            </w:r>
          </w:p>
          <w:p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（1）施工人员30人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工程形象进度及下周计划（根据工程进度表填写）</w:t>
            </w:r>
          </w:p>
          <w:tbl>
            <w:tblPr>
              <w:tblStyle w:val="15"/>
              <w:tblpPr w:leftFromText="180" w:rightFromText="180" w:vertAnchor="text" w:horzAnchor="page" w:tblpX="1865" w:tblpY="265"/>
              <w:tblOverlap w:val="never"/>
              <w:tblW w:w="90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0"/>
              <w:gridCol w:w="1337"/>
              <w:gridCol w:w="1013"/>
              <w:gridCol w:w="1380"/>
              <w:gridCol w:w="1425"/>
              <w:gridCol w:w="1155"/>
              <w:gridCol w:w="182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226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tabs>
                      <w:tab w:val="left" w:pos="268"/>
                      <w:tab w:val="center" w:pos="1251"/>
                    </w:tabs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ab/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ab/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工程名称</w:t>
                  </w:r>
                </w:p>
              </w:tc>
              <w:tc>
                <w:tcPr>
                  <w:tcW w:w="1013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总工程量</w:t>
                  </w:r>
                </w:p>
              </w:tc>
              <w:tc>
                <w:tcPr>
                  <w:tcW w:w="1380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本周计划</w:t>
                  </w:r>
                </w:p>
              </w:tc>
              <w:tc>
                <w:tcPr>
                  <w:tcW w:w="142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本周完成</w:t>
                  </w:r>
                </w:p>
              </w:tc>
              <w:tc>
                <w:tcPr>
                  <w:tcW w:w="115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累计完成</w:t>
                  </w:r>
                </w:p>
              </w:tc>
              <w:tc>
                <w:tcPr>
                  <w:tcW w:w="1821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316" w:firstLineChars="15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下周计划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8" w:hRule="atLeast"/>
              </w:trPr>
              <w:tc>
                <w:tcPr>
                  <w:tcW w:w="226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道路工程（公里）</w:t>
                  </w:r>
                </w:p>
              </w:tc>
              <w:tc>
                <w:tcPr>
                  <w:tcW w:w="1013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65</w:t>
                  </w:r>
                </w:p>
              </w:tc>
              <w:tc>
                <w:tcPr>
                  <w:tcW w:w="1380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42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15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65</w:t>
                  </w:r>
                </w:p>
              </w:tc>
              <w:tc>
                <w:tcPr>
                  <w:tcW w:w="1821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ind w:left="0" w:leftChars="0" w:firstLine="773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color w:val="auto"/>
                      <w:sz w:val="22"/>
                      <w:szCs w:val="28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color w:val="auto"/>
                      <w:sz w:val="22"/>
                      <w:szCs w:val="2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  <w:t>光伏区</w:t>
                  </w:r>
                </w:p>
              </w:tc>
              <w:tc>
                <w:tcPr>
                  <w:tcW w:w="1337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基础桩引孔及浇筑</w:t>
                  </w:r>
                </w:p>
              </w:tc>
              <w:tc>
                <w:tcPr>
                  <w:tcW w:w="1013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221140</w:t>
                  </w:r>
                </w:p>
              </w:tc>
              <w:tc>
                <w:tcPr>
                  <w:tcW w:w="1380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42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15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221140</w:t>
                  </w:r>
                </w:p>
              </w:tc>
              <w:tc>
                <w:tcPr>
                  <w:tcW w:w="1821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ind w:firstLine="803" w:firstLineChars="40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光伏支架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(组)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1094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90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60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B05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7406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ind w:firstLine="904" w:firstLineChars="45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90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ind w:firstLine="703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ind w:firstLine="703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restart"/>
                  <w:tcBorders>
                    <w:top w:val="single" w:color="auto" w:sz="4" w:space="0"/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  <w:t>330KV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  <w:t>升压站区</w:t>
                  </w:r>
                </w:p>
              </w:tc>
              <w:tc>
                <w:tcPr>
                  <w:tcW w:w="1337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山体开挖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m3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22552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ind w:firstLine="703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ind w:firstLine="201" w:firstLineChars="10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22552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ind w:firstLine="703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灰土挤密桩(根)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358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4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7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33320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主控通信楼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主体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 xml:space="preserve"> 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外墙抹灰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主体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主体竣工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主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FF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変二次室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主体结构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内墙抹灰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内墙抹灰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主体结构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事故油池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主体结构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回填完成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主体结构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构架装置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主体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回填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主体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生活水池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全部完成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HGIS配电基础及墙身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ind w:firstLine="452" w:firstLineChars="250"/>
                    <w:jc w:val="both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全部完戓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消防水池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全部完戓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防火墙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全部完戓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2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配电装置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全部完戓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30" w:type="dxa"/>
                  <w:tcBorders>
                    <w:top w:val="single" w:color="auto" w:sz="4" w:space="0"/>
                    <w:left w:val="single" w:color="000000" w:sz="8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vMerge w:val="restar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塔基浇筑</w:t>
                  </w:r>
                </w:p>
              </w:tc>
              <w:tc>
                <w:tcPr>
                  <w:tcW w:w="101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51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14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ind w:left="0" w:leftChars="0" w:firstLine="402" w:firstLineChars="200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51</w:t>
                  </w:r>
                </w:p>
              </w:tc>
              <w:tc>
                <w:tcPr>
                  <w:tcW w:w="182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57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930" w:type="dxa"/>
                  <w:vMerge w:val="restart"/>
                  <w:tcBorders>
                    <w:top w:val="nil"/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  <w:t>330KV送出线路</w:t>
                  </w:r>
                </w:p>
              </w:tc>
              <w:tc>
                <w:tcPr>
                  <w:tcW w:w="1337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01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铁塔组立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37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37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57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集电线路</w:t>
                  </w: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塔基浇筑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109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41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spacing w:line="360" w:lineRule="auto"/>
              <w:jc w:val="left"/>
              <w:rPr>
                <w:rFonts w:hint="default" w:ascii="仿宋_GB2312" w:hAnsi="仿宋_GB2312" w:eastAsia="仿宋_GB2312" w:cs="仿宋_GB2312"/>
                <w:b/>
                <w:sz w:val="22"/>
                <w:szCs w:val="22"/>
                <w:lang w:val="en-US"/>
              </w:rPr>
            </w:pPr>
          </w:p>
          <w:p>
            <w:pPr>
              <w:spacing w:line="360" w:lineRule="auto"/>
              <w:jc w:val="left"/>
              <w:rPr>
                <w:rFonts w:hint="default" w:ascii="仿宋_GB2312" w:hAnsi="仿宋_GB2312" w:eastAsia="仿宋_GB2312" w:cs="仿宋_GB2312"/>
                <w:b/>
                <w:sz w:val="22"/>
                <w:szCs w:val="22"/>
                <w:lang w:val="en-US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2"/>
                <w:szCs w:val="22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、材料、设备到货</w:t>
            </w:r>
          </w:p>
          <w:tbl>
            <w:tblPr>
              <w:tblStyle w:val="15"/>
              <w:tblpPr w:leftFromText="180" w:rightFromText="180" w:vertAnchor="text" w:horzAnchor="page" w:tblpX="1376" w:tblpY="191"/>
              <w:tblOverlap w:val="never"/>
              <w:tblW w:w="904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5"/>
              <w:gridCol w:w="1395"/>
              <w:gridCol w:w="930"/>
              <w:gridCol w:w="1500"/>
              <w:gridCol w:w="1380"/>
              <w:gridCol w:w="1185"/>
              <w:gridCol w:w="17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  <w:lang w:val="en-US" w:eastAsia="zh-CN"/>
                    </w:rPr>
                    <w:t>设备名称</w:t>
                  </w:r>
                </w:p>
              </w:tc>
              <w:tc>
                <w:tcPr>
                  <w:tcW w:w="930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  <w:lang w:val="en-US" w:eastAsia="zh-CN"/>
                    </w:rPr>
                    <w:t>总量</w:t>
                  </w:r>
                </w:p>
              </w:tc>
              <w:tc>
                <w:tcPr>
                  <w:tcW w:w="1500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  <w:t>本周计划</w:t>
                  </w:r>
                </w:p>
              </w:tc>
              <w:tc>
                <w:tcPr>
                  <w:tcW w:w="1380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  <w:t>本周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  <w:lang w:val="en-US" w:eastAsia="zh-CN"/>
                    </w:rPr>
                    <w:t>到货</w:t>
                  </w:r>
                </w:p>
              </w:tc>
              <w:tc>
                <w:tcPr>
                  <w:tcW w:w="1185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  <w:t>累计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  <w:lang w:val="en-US" w:eastAsia="zh-CN"/>
                    </w:rPr>
                    <w:t>到货</w:t>
                  </w:r>
                </w:p>
              </w:tc>
              <w:tc>
                <w:tcPr>
                  <w:tcW w:w="1740" w:type="dxa"/>
                </w:tcPr>
                <w:p>
                  <w:pPr>
                    <w:spacing w:line="360" w:lineRule="auto"/>
                    <w:ind w:firstLine="331" w:firstLineChars="150"/>
                    <w:jc w:val="both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  <w:t>下周计划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HPB330直径8mmE钢筋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 w:eastAsia="zh-CN"/>
                    </w:rPr>
                    <w:t>3.15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 w:eastAsia="zh-CN"/>
                    </w:rPr>
                    <w:t xml:space="preserve">   3.15               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ind w:firstLine="738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02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HPB330直径10mmE钢筋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0.2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ind w:firstLine="402" w:firstLineChars="2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0.2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ind w:firstLine="738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03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HPB330直径12mmE钢筋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0.34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ind w:firstLine="301" w:firstLineChars="15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0.34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ind w:firstLine="632" w:firstLineChars="3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 xml:space="preserve"> 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04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HPB330直径14mmE钢筋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0.83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ind w:firstLine="201" w:firstLineChars="1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0.83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 xml:space="preserve">       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05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HPB330直径16mmE钢筋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3.93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ind w:firstLine="201" w:firstLineChars="1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3.93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ind w:firstLine="738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06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HPB330直径18mmE钢筋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7.99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7.99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07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HRB330直径18mmE钢筋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2.5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2.5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HRB330直径20mmE钢筋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12.01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12.01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09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HRB330直径22mmE钢筋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15.59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15.59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地脚螺栓(套)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936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  <w:t>300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  <w:t>300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900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ind w:firstLine="663" w:firstLineChars="3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36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11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土木格栅(M3)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10500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0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ind w:firstLine="663" w:firstLineChars="3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10500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12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</w:rPr>
                    <w:t>光伏支架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(组)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19894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ind w:firstLine="221" w:firstLineChars="1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2100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13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白石灰(吨)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10350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100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100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5295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14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镀锌扁铁(吨)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/>
                    </w:rPr>
                    <w:t>120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6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  <w:t>监理对总包现场质量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  <w:t>安全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  <w:t>进度等进行综合评价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30" w:firstLineChars="1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施工质量方面：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firstLine="442" w:firstLineChars="20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承包单位质量管理体系总体运转正常，总工及专职质量人员在岗，目前现场主要施工为光伏支架安装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520" w:lineRule="exact"/>
              <w:ind w:left="9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安全文明施工方面：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="90" w:leftChars="0" w:firstLine="330" w:firstLineChars="150"/>
              <w:rPr>
                <w:rFonts w:hint="eastAsia" w:ascii="仿宋_GB2312" w:hAnsi="仿宋_GB2312" w:eastAsia="仿宋_GB2312" w:cs="仿宋_GB2312"/>
                <w:sz w:val="2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施工单位安全体系运行情况正常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/>
              </w:rPr>
              <w:t>,未有安全事故发生:</w:t>
            </w:r>
          </w:p>
          <w:p>
            <w:pPr>
              <w:pStyle w:val="26"/>
              <w:numPr>
                <w:ilvl w:val="0"/>
                <w:numId w:val="0"/>
              </w:numPr>
              <w:spacing w:line="360" w:lineRule="auto"/>
              <w:ind w:firstLine="442" w:firstLineChars="200"/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</w:rPr>
              <w:t>工程技术管理情况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:</w:t>
            </w:r>
          </w:p>
          <w:p>
            <w:pPr>
              <w:pStyle w:val="28"/>
              <w:numPr>
                <w:ilvl w:val="0"/>
                <w:numId w:val="5"/>
              </w:num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加强施工组织,确保产值和形象进度双丰收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。</w:t>
            </w:r>
          </w:p>
          <w:p>
            <w:pPr>
              <w:pStyle w:val="28"/>
              <w:numPr>
                <w:ilvl w:val="0"/>
                <w:numId w:val="5"/>
              </w:num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  <w:lang w:val="en-US"/>
              </w:rPr>
              <w:t>督促施工单位做好“四小四新"科技创新试点试范工作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。</w:t>
            </w:r>
          </w:p>
          <w:p>
            <w:pPr>
              <w:pStyle w:val="28"/>
              <w:numPr>
                <w:ilvl w:val="0"/>
                <w:numId w:val="5"/>
              </w:num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  <w:lang w:val="en-US"/>
              </w:rPr>
              <w:t>变更设计方面:实事求是变更,先审请,后变更,先变更后施工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firstLine="331" w:firstLineChars="150"/>
              <w:outlineLvl w:val="1"/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</w:rPr>
              <w:t>综合工作方面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: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firstLine="331" w:firstLineChars="150"/>
              <w:outlineLvl w:val="1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做好保密工作,做好信访稳定,维稳问题整改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firstLine="331" w:firstLineChars="150"/>
              <w:outlineLvl w:val="1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</w:rPr>
              <w:t>、环水保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</w:rPr>
              <w:t>施工情况</w:t>
            </w:r>
          </w:p>
          <w:p>
            <w:pPr>
              <w:spacing w:line="360" w:lineRule="auto"/>
              <w:ind w:firstLine="330" w:firstLineChars="150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施工单位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</w:rPr>
              <w:t>环水保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体系运行情况正常。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本周现场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</w:rPr>
              <w:t>环水保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施工总体可控。</w:t>
            </w:r>
          </w:p>
          <w:p>
            <w:pPr>
              <w:spacing w:line="360" w:lineRule="auto"/>
              <w:ind w:firstLine="361" w:firstLineChars="150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FF0000"/>
                <w:sz w:val="24"/>
                <w:szCs w:val="28"/>
                <w:lang w:val="en-US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</w:rPr>
              <w:t>施工进度及进度滞后原因分析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  <w:lang w:val="en-US"/>
              </w:rPr>
              <w:t>:</w:t>
            </w:r>
          </w:p>
          <w:p>
            <w:pPr>
              <w:spacing w:line="360" w:lineRule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4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1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4"/>
              </w:rPr>
              <w:t>施工进度与进度计划一致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2"/>
                <w:szCs w:val="24"/>
                <w:lang w:val="en-US"/>
              </w:rPr>
              <w:t>,未出现严重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4"/>
                <w:lang w:val="en-US"/>
              </w:rPr>
              <w:t>滞后现象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2"/>
                <w:szCs w:val="24"/>
                <w:lang w:val="en-US"/>
              </w:rPr>
              <w:t>.</w:t>
            </w:r>
          </w:p>
          <w:p>
            <w:pPr>
              <w:pStyle w:val="6"/>
              <w:numPr>
                <w:ilvl w:val="0"/>
                <w:numId w:val="6"/>
              </w:numPr>
              <w:spacing w:line="360" w:lineRule="auto"/>
              <w:rPr>
                <w:rFonts w:hint="default" w:ascii="仿宋_GB2312" w:hAnsi="仿宋_GB2312" w:eastAsia="仿宋_GB2312" w:cs="仿宋_GB2312"/>
                <w:b/>
                <w:sz w:val="2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4"/>
              </w:rPr>
              <w:t>监理通报本周存在问题</w:t>
            </w:r>
            <w:r>
              <w:rPr>
                <w:rFonts w:hint="default" w:ascii="仿宋_GB2312" w:hAnsi="仿宋_GB2312" w:eastAsia="仿宋_GB2312" w:cs="仿宋_GB2312"/>
                <w:b/>
                <w:sz w:val="22"/>
                <w:szCs w:val="24"/>
                <w:lang w:val="en-US"/>
              </w:rPr>
              <w:t>:</w:t>
            </w: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2"/>
                <w:szCs w:val="24"/>
                <w:lang w:val="en-US"/>
              </w:rPr>
              <w:t>(1)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施工资料应与工程实体同步。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</w:rPr>
              <w:t>六、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监理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单位要求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lang w:val="en-US"/>
              </w:rPr>
              <w:t>: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1、施工人员进退场台账管理应到位，新进场人员的资格证书、安全技术交底等资料应及时报审。</w:t>
            </w:r>
          </w:p>
          <w:p>
            <w:pPr>
              <w:spacing w:line="360" w:lineRule="auto"/>
              <w:ind w:firstLine="220" w:firstLineChars="100"/>
              <w:jc w:val="left"/>
              <w:rPr>
                <w:rFonts w:hint="default" w:ascii="仿宋_GB2312" w:hAnsi="仿宋_GB2312" w:eastAsia="仿宋_GB2312" w:cs="仿宋_GB2312"/>
                <w:sz w:val="22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、施工单位、总包单位对上报的工序资料、施工方案要仔细审核，对退回的资料应根据问题修改后重新上报。施工资料应与工程实体同步，资料报审、收发做好记录。</w:t>
            </w:r>
          </w:p>
          <w:p>
            <w:pPr>
              <w:spacing w:line="360" w:lineRule="auto"/>
              <w:ind w:firstLine="22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、天气转冷，集电线路、送出线路、箱变基础浇筑过程中必须按冬季施工方案执行，控制好浇筑质量。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outlineLvl w:val="0"/>
              <w:rPr>
                <w:rFonts w:hint="default" w:ascii="仿宋_GB2312" w:eastAsia="仿宋_GB2312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2"/>
                <w:szCs w:val="21"/>
              </w:rPr>
              <w:t>七丶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2"/>
                <w:szCs w:val="21"/>
              </w:rPr>
              <w:t>建设单位要求:</w:t>
            </w:r>
            <w:r>
              <w:rPr>
                <w:rFonts w:hint="default" w:ascii="仿宋_GB2312" w:eastAsia="仿宋_GB2312"/>
                <w:color w:val="000000"/>
                <w:kern w:val="0"/>
                <w:sz w:val="22"/>
                <w:szCs w:val="22"/>
                <w:lang w:val="en-US"/>
              </w:rPr>
              <w:t xml:space="preserve"> </w:t>
            </w:r>
          </w:p>
          <w:p>
            <w:pPr>
              <w:spacing w:line="360" w:lineRule="auto"/>
              <w:ind w:firstLine="220" w:firstLineChars="100"/>
              <w:jc w:val="left"/>
              <w:rPr>
                <w:rFonts w:hint="default" w:ascii="仿宋_GB2312" w:hAnsi="仿宋_GB2312" w:eastAsia="仿宋_GB2312" w:cs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1、冬季施工，尤其是光伏场区山坡组件安装，做好安全措施，安装完成后将对组件进行抽检测试。</w:t>
            </w:r>
          </w:p>
          <w:p>
            <w:pPr>
              <w:spacing w:line="360" w:lineRule="auto"/>
              <w:ind w:firstLine="220" w:firstLineChars="100"/>
              <w:jc w:val="left"/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、送出线路6基塔与林场应尽快沟通好，同时已完成铁塔组立的部分，完成相关检测后进行架线施工。</w:t>
            </w:r>
          </w:p>
          <w:p>
            <w:pPr>
              <w:spacing w:line="360" w:lineRule="auto"/>
              <w:ind w:firstLine="220" w:firstLineChars="100"/>
              <w:jc w:val="left"/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3、大件运输方案、电气安装施工人员、特种人员的资料报监理单位审核。</w:t>
            </w:r>
          </w:p>
          <w:p>
            <w:pPr>
              <w:spacing w:line="360" w:lineRule="auto"/>
              <w:ind w:firstLine="220" w:firstLineChars="100"/>
              <w:jc w:val="left"/>
              <w:rPr>
                <w:rFonts w:hint="default" w:ascii="仿宋_GB2312" w:hAnsi="仿宋_GB2312" w:eastAsia="仿宋_GB2312" w:cs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 xml:space="preserve">   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3630" w:firstLineChars="1650"/>
              <w:rPr>
                <w:rFonts w:hint="default" w:asciiTheme="minorEastAsia" w:hAnsiTheme="minorEastAsia"/>
                <w:sz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主送单位</w:t>
            </w:r>
          </w:p>
        </w:tc>
        <w:tc>
          <w:tcPr>
            <w:tcW w:w="66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电力建设有限责任公司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抄送单位</w:t>
            </w:r>
          </w:p>
        </w:tc>
        <w:tc>
          <w:tcPr>
            <w:tcW w:w="66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0"/>
                <w:lang w:eastAsia="zh-CN"/>
              </w:rPr>
              <w:t>甘肃刘家峡浩博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新能源有限公司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0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发文单位</w:t>
            </w:r>
          </w:p>
        </w:tc>
        <w:tc>
          <w:tcPr>
            <w:tcW w:w="339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常州正衡电力工程监理有限公司</w:t>
            </w:r>
          </w:p>
        </w:tc>
        <w:tc>
          <w:tcPr>
            <w:tcW w:w="1321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发文时间</w:t>
            </w:r>
          </w:p>
        </w:tc>
        <w:tc>
          <w:tcPr>
            <w:tcW w:w="195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default" w:asciiTheme="minorEastAsia" w:hAnsiTheme="minorEastAsia" w:eastAsiaTheme="minorEastAsia"/>
                <w:spacing w:val="4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pacing w:val="40"/>
                <w:sz w:val="22"/>
                <w:szCs w:val="22"/>
                <w:lang w:val="en-US" w:eastAsia="zh-CN"/>
              </w:rPr>
              <w:t>2024.</w:t>
            </w:r>
            <w:r>
              <w:rPr>
                <w:rFonts w:hint="eastAsia" w:asciiTheme="minorEastAsia" w:hAnsiTheme="minorEastAsia"/>
                <w:spacing w:val="4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default" w:asciiTheme="minorEastAsia" w:hAnsiTheme="minorEastAsia"/>
                <w:spacing w:val="4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Theme="minorEastAsia" w:hAnsiTheme="minorEastAsia"/>
                <w:spacing w:val="40"/>
                <w:sz w:val="22"/>
                <w:szCs w:val="22"/>
                <w:lang w:val="en-US" w:eastAsia="zh-CN"/>
              </w:rPr>
              <w:t>12</w:t>
            </w:r>
          </w:p>
        </w:tc>
      </w:tr>
    </w:tbl>
    <w:p>
      <w:pPr>
        <w:topLinePunct/>
        <w:ind w:firstLine="1890" w:firstLineChars="900"/>
        <w:jc w:val="both"/>
        <w:outlineLvl w:val="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 xml:space="preserve">                  </w:t>
      </w:r>
    </w:p>
    <w:p>
      <w:pPr>
        <w:pStyle w:val="10"/>
        <w:ind w:left="0" w:leftChars="0" w:firstLine="0" w:firstLineChars="0"/>
        <w:rPr>
          <w:rFonts w:hint="eastAsia" w:eastAsiaTheme="minorEastAsia"/>
          <w:lang w:val="en-US" w:eastAsia="zh-CN"/>
        </w:rPr>
      </w:pPr>
      <w:r>
        <w:rPr>
          <w:rFonts w:hint="default"/>
          <w:lang w:val="en-US"/>
        </w:rPr>
        <w:t xml:space="preserve"> 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6690" cy="4806315"/>
            <wp:effectExtent l="0" t="0" r="10160" b="13335"/>
            <wp:docPr id="1" name="图片 1" descr="bb48891c9bcf36100710d0f5ae5ea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48891c9bcf36100710d0f5ae5eaf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80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084276"/>
    <w:multiLevelType w:val="multilevel"/>
    <w:tmpl w:val="C4084276"/>
    <w:lvl w:ilvl="0" w:tentative="0">
      <w:start w:val="1"/>
      <w:numFmt w:val="decimal"/>
      <w:pStyle w:val="7"/>
      <w:suff w:val="space"/>
      <w:lvlText w:val="%1.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isLgl/>
      <w:suff w:val="space"/>
      <w:lvlText w:val="%1.%2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isLgl/>
      <w:suff w:val="space"/>
      <w:lvlText w:val="%1.%2.%3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3" w:tentative="0">
      <w:start w:val="1"/>
      <w:numFmt w:val="decimal"/>
      <w:isLgl/>
      <w:suff w:val="space"/>
      <w:lvlText w:val="%1.%2.%3.%4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4" w:tentative="0">
      <w:start w:val="1"/>
      <w:numFmt w:val="decimal"/>
      <w:isLgl/>
      <w:suff w:val="space"/>
      <w:lvlText w:val="%1.%2.%3.%4.%5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5" w:tentative="0">
      <w:start w:val="1"/>
      <w:numFmt w:val="decimal"/>
      <w:isLgl/>
      <w:suff w:val="space"/>
      <w:lvlText w:val="%1.%2.%3.%4.%5.%6.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FAF904E5"/>
    <w:multiLevelType w:val="singleLevel"/>
    <w:tmpl w:val="FAF904E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FFFF1D"/>
    <w:multiLevelType w:val="multilevel"/>
    <w:tmpl w:val="FFFFFF1D"/>
    <w:lvl w:ilvl="0" w:tentative="0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pStyle w:val="18"/>
      <w:lvlText w:val=""/>
      <w:lvlJc w:val="left"/>
      <w:pPr>
        <w:tabs>
          <w:tab w:val="left" w:pos="720"/>
        </w:tabs>
        <w:ind w:left="1080" w:hanging="360"/>
      </w:pPr>
      <w:rPr>
        <w:rFonts w:hint="default" w:ascii="Symbol" w:hAnsi="Symbol"/>
      </w:rPr>
    </w:lvl>
    <w:lvl w:ilvl="2" w:tentative="0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hint="default" w:ascii="Courier New" w:hAnsi="Courier New" w:cs="Courier New"/>
      </w:rPr>
    </w:lvl>
    <w:lvl w:ilvl="3" w:tentative="0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hint="default" w:ascii="Wingdings" w:hAnsi="Wingdings"/>
      </w:rPr>
    </w:lvl>
    <w:lvl w:ilvl="5" w:tentative="0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/>
      </w:rPr>
    </w:lvl>
    <w:lvl w:ilvl="6" w:tentative="0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hint="default" w:ascii="Courier New" w:hAnsi="Courier New" w:cs="Courier New"/>
      </w:rPr>
    </w:lvl>
    <w:lvl w:ilvl="7" w:tentative="0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hint="default" w:ascii="Wingdings" w:hAnsi="Wingdings"/>
      </w:rPr>
    </w:lvl>
  </w:abstractNum>
  <w:abstractNum w:abstractNumId="3">
    <w:nsid w:val="0FF881C7"/>
    <w:multiLevelType w:val="singleLevel"/>
    <w:tmpl w:val="0FF881C7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14EF9A3"/>
    <w:multiLevelType w:val="singleLevel"/>
    <w:tmpl w:val="714EF9A3"/>
    <w:lvl w:ilvl="0" w:tentative="0">
      <w:start w:val="2"/>
      <w:numFmt w:val="decimal"/>
      <w:suff w:val="nothing"/>
      <w:lvlText w:val="%1、"/>
      <w:lvlJc w:val="left"/>
      <w:pPr>
        <w:ind w:left="90" w:leftChars="0" w:firstLine="0" w:firstLineChars="0"/>
      </w:pPr>
    </w:lvl>
  </w:abstractNum>
  <w:abstractNum w:abstractNumId="5">
    <w:nsid w:val="7516EE31"/>
    <w:multiLevelType w:val="singleLevel"/>
    <w:tmpl w:val="7516EE31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MTIzODA2N2Y4ODI2OTBkZjk4MWVjMDVmMGJkZmEifQ=="/>
  </w:docVars>
  <w:rsids>
    <w:rsidRoot w:val="00D96050"/>
    <w:rsid w:val="005C5909"/>
    <w:rsid w:val="005F1C07"/>
    <w:rsid w:val="006118E4"/>
    <w:rsid w:val="00665D4F"/>
    <w:rsid w:val="00846BED"/>
    <w:rsid w:val="00B70DBF"/>
    <w:rsid w:val="00D3705A"/>
    <w:rsid w:val="00D96050"/>
    <w:rsid w:val="00E02E99"/>
    <w:rsid w:val="01184C9C"/>
    <w:rsid w:val="01433871"/>
    <w:rsid w:val="01EB4145"/>
    <w:rsid w:val="0200544B"/>
    <w:rsid w:val="0206646F"/>
    <w:rsid w:val="02E7731D"/>
    <w:rsid w:val="034905DC"/>
    <w:rsid w:val="035633E7"/>
    <w:rsid w:val="05772CEB"/>
    <w:rsid w:val="05AA3EBB"/>
    <w:rsid w:val="05B82C13"/>
    <w:rsid w:val="06C93112"/>
    <w:rsid w:val="08A70791"/>
    <w:rsid w:val="0A2E7F1E"/>
    <w:rsid w:val="0A34051E"/>
    <w:rsid w:val="0AC663A4"/>
    <w:rsid w:val="0CA87AAD"/>
    <w:rsid w:val="0CEA035F"/>
    <w:rsid w:val="0D954460"/>
    <w:rsid w:val="0F075DA0"/>
    <w:rsid w:val="0F4B7061"/>
    <w:rsid w:val="105072DE"/>
    <w:rsid w:val="12124CBC"/>
    <w:rsid w:val="123C01D0"/>
    <w:rsid w:val="12A926AA"/>
    <w:rsid w:val="12E97B64"/>
    <w:rsid w:val="1347228F"/>
    <w:rsid w:val="13DF24DE"/>
    <w:rsid w:val="13F53078"/>
    <w:rsid w:val="142C2EF4"/>
    <w:rsid w:val="150D310A"/>
    <w:rsid w:val="15204125"/>
    <w:rsid w:val="15535B23"/>
    <w:rsid w:val="156C652D"/>
    <w:rsid w:val="16A14D6E"/>
    <w:rsid w:val="16E420E6"/>
    <w:rsid w:val="176F1C02"/>
    <w:rsid w:val="179B72B4"/>
    <w:rsid w:val="17AE0704"/>
    <w:rsid w:val="17DA572A"/>
    <w:rsid w:val="1860715D"/>
    <w:rsid w:val="193B1D02"/>
    <w:rsid w:val="19564474"/>
    <w:rsid w:val="1BA37980"/>
    <w:rsid w:val="1C0F4EF3"/>
    <w:rsid w:val="1C175353"/>
    <w:rsid w:val="1CE81F1F"/>
    <w:rsid w:val="1D6D7456"/>
    <w:rsid w:val="1D842400"/>
    <w:rsid w:val="1DA60A9C"/>
    <w:rsid w:val="1E226DBF"/>
    <w:rsid w:val="1E5352EE"/>
    <w:rsid w:val="1E834DB7"/>
    <w:rsid w:val="1EDA3A3F"/>
    <w:rsid w:val="1F0D6B0B"/>
    <w:rsid w:val="1F830DC1"/>
    <w:rsid w:val="1F8C0F25"/>
    <w:rsid w:val="219C7E2B"/>
    <w:rsid w:val="22E20815"/>
    <w:rsid w:val="23250D8E"/>
    <w:rsid w:val="23AE20DF"/>
    <w:rsid w:val="23F56852"/>
    <w:rsid w:val="24990317"/>
    <w:rsid w:val="25EE16C9"/>
    <w:rsid w:val="26D35A68"/>
    <w:rsid w:val="27374160"/>
    <w:rsid w:val="27495306"/>
    <w:rsid w:val="274C6DBA"/>
    <w:rsid w:val="275F799B"/>
    <w:rsid w:val="27FF6728"/>
    <w:rsid w:val="28B30D57"/>
    <w:rsid w:val="28B93FBE"/>
    <w:rsid w:val="28FE68FE"/>
    <w:rsid w:val="290301D3"/>
    <w:rsid w:val="29BD45DE"/>
    <w:rsid w:val="2A10351F"/>
    <w:rsid w:val="2A3A4AC6"/>
    <w:rsid w:val="2BAC66B6"/>
    <w:rsid w:val="2C1B1DC8"/>
    <w:rsid w:val="2CF50FE0"/>
    <w:rsid w:val="2D810438"/>
    <w:rsid w:val="2DDE56DB"/>
    <w:rsid w:val="2E512892"/>
    <w:rsid w:val="2EB13BD6"/>
    <w:rsid w:val="2EF67FCD"/>
    <w:rsid w:val="2F57132F"/>
    <w:rsid w:val="2F69395C"/>
    <w:rsid w:val="2FB70D17"/>
    <w:rsid w:val="2FBB140E"/>
    <w:rsid w:val="3024737C"/>
    <w:rsid w:val="315301FC"/>
    <w:rsid w:val="317916DC"/>
    <w:rsid w:val="319D37D6"/>
    <w:rsid w:val="31C5188E"/>
    <w:rsid w:val="33990262"/>
    <w:rsid w:val="33B10335"/>
    <w:rsid w:val="35851BB7"/>
    <w:rsid w:val="38AA610E"/>
    <w:rsid w:val="392A766B"/>
    <w:rsid w:val="3B3D240F"/>
    <w:rsid w:val="3CA32879"/>
    <w:rsid w:val="3EDB5211"/>
    <w:rsid w:val="3EF766CA"/>
    <w:rsid w:val="3F8C47DE"/>
    <w:rsid w:val="3FE87860"/>
    <w:rsid w:val="403E4EE8"/>
    <w:rsid w:val="40774428"/>
    <w:rsid w:val="42016E23"/>
    <w:rsid w:val="42113060"/>
    <w:rsid w:val="424A1CA5"/>
    <w:rsid w:val="42F21820"/>
    <w:rsid w:val="437314F2"/>
    <w:rsid w:val="438F1F09"/>
    <w:rsid w:val="455C26A8"/>
    <w:rsid w:val="45737407"/>
    <w:rsid w:val="45966F05"/>
    <w:rsid w:val="46997E9F"/>
    <w:rsid w:val="46FE56C3"/>
    <w:rsid w:val="483C592A"/>
    <w:rsid w:val="48DF1308"/>
    <w:rsid w:val="49CC202B"/>
    <w:rsid w:val="49D74009"/>
    <w:rsid w:val="4A0F67B7"/>
    <w:rsid w:val="4A7018CE"/>
    <w:rsid w:val="4AB30D1E"/>
    <w:rsid w:val="4B2B474B"/>
    <w:rsid w:val="4C195174"/>
    <w:rsid w:val="4C6006BB"/>
    <w:rsid w:val="4C9100D5"/>
    <w:rsid w:val="4D10155D"/>
    <w:rsid w:val="4D54680B"/>
    <w:rsid w:val="4E2D55AD"/>
    <w:rsid w:val="4E803174"/>
    <w:rsid w:val="4F9F7B0B"/>
    <w:rsid w:val="4FD85058"/>
    <w:rsid w:val="50D72953"/>
    <w:rsid w:val="5115623B"/>
    <w:rsid w:val="52487A49"/>
    <w:rsid w:val="5252200D"/>
    <w:rsid w:val="5372295E"/>
    <w:rsid w:val="537E05A2"/>
    <w:rsid w:val="53DB20BD"/>
    <w:rsid w:val="54F21515"/>
    <w:rsid w:val="567A35E5"/>
    <w:rsid w:val="57972AF2"/>
    <w:rsid w:val="58396445"/>
    <w:rsid w:val="585D18F6"/>
    <w:rsid w:val="586C5DAD"/>
    <w:rsid w:val="59827EE3"/>
    <w:rsid w:val="59870A55"/>
    <w:rsid w:val="59B24C03"/>
    <w:rsid w:val="59BD048F"/>
    <w:rsid w:val="59EC7B71"/>
    <w:rsid w:val="5A296A4E"/>
    <w:rsid w:val="5AB04A11"/>
    <w:rsid w:val="5B1D28BE"/>
    <w:rsid w:val="5B3C2FBB"/>
    <w:rsid w:val="5B451E0F"/>
    <w:rsid w:val="5C4D2A21"/>
    <w:rsid w:val="5CA23A9F"/>
    <w:rsid w:val="5CF21A23"/>
    <w:rsid w:val="5E47538A"/>
    <w:rsid w:val="5E4D5A44"/>
    <w:rsid w:val="5EE551ED"/>
    <w:rsid w:val="5FC2609F"/>
    <w:rsid w:val="5FC83C48"/>
    <w:rsid w:val="5FCD6842"/>
    <w:rsid w:val="60793B95"/>
    <w:rsid w:val="60964FC2"/>
    <w:rsid w:val="60AB6749"/>
    <w:rsid w:val="60E243C0"/>
    <w:rsid w:val="6131049E"/>
    <w:rsid w:val="6172212B"/>
    <w:rsid w:val="625050D5"/>
    <w:rsid w:val="626D2409"/>
    <w:rsid w:val="628933DB"/>
    <w:rsid w:val="62AE0C77"/>
    <w:rsid w:val="637F40F1"/>
    <w:rsid w:val="644C4973"/>
    <w:rsid w:val="657E4DCF"/>
    <w:rsid w:val="65A8752C"/>
    <w:rsid w:val="65AB499F"/>
    <w:rsid w:val="66544392"/>
    <w:rsid w:val="66D1139F"/>
    <w:rsid w:val="675E3736"/>
    <w:rsid w:val="6887157E"/>
    <w:rsid w:val="68AD508E"/>
    <w:rsid w:val="6A02617C"/>
    <w:rsid w:val="6C2B6455"/>
    <w:rsid w:val="6D894CFF"/>
    <w:rsid w:val="6DC701D6"/>
    <w:rsid w:val="6E425DD5"/>
    <w:rsid w:val="6E541B5D"/>
    <w:rsid w:val="6F1B16F4"/>
    <w:rsid w:val="6F2462ED"/>
    <w:rsid w:val="6FA95A49"/>
    <w:rsid w:val="71271AFA"/>
    <w:rsid w:val="713E1D2C"/>
    <w:rsid w:val="719925D6"/>
    <w:rsid w:val="739C2807"/>
    <w:rsid w:val="763562FF"/>
    <w:rsid w:val="76F04DB7"/>
    <w:rsid w:val="77036887"/>
    <w:rsid w:val="77293B90"/>
    <w:rsid w:val="77830AD8"/>
    <w:rsid w:val="77B47C29"/>
    <w:rsid w:val="77ED51C1"/>
    <w:rsid w:val="79062BEF"/>
    <w:rsid w:val="79BA6164"/>
    <w:rsid w:val="7A901DFF"/>
    <w:rsid w:val="7A915402"/>
    <w:rsid w:val="7B063D79"/>
    <w:rsid w:val="7B2525D3"/>
    <w:rsid w:val="7B3D5E01"/>
    <w:rsid w:val="7BA40D34"/>
    <w:rsid w:val="7BE97E2D"/>
    <w:rsid w:val="7C920181"/>
    <w:rsid w:val="7CD24A22"/>
    <w:rsid w:val="7D653F46"/>
    <w:rsid w:val="7E4B1699"/>
    <w:rsid w:val="7E9E2E0E"/>
    <w:rsid w:val="7EAF697F"/>
    <w:rsid w:val="7EDD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qFormat/>
    <w:uiPriority w:val="1"/>
    <w:pPr>
      <w:numPr>
        <w:ilvl w:val="0"/>
        <w:numId w:val="1"/>
      </w:numPr>
      <w:spacing w:line="360" w:lineRule="auto"/>
      <w:outlineLvl w:val="0"/>
    </w:pPr>
    <w:rPr>
      <w:b/>
      <w:bCs/>
      <w:sz w:val="28"/>
    </w:rPr>
  </w:style>
  <w:style w:type="paragraph" w:styleId="8">
    <w:name w:val="heading 4"/>
    <w:basedOn w:val="1"/>
    <w:next w:val="9"/>
    <w:unhideWhenUsed/>
    <w:qFormat/>
    <w:uiPriority w:val="9"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 w:eastAsia="宋体" w:cs="Times New Roman"/>
      <w:b/>
      <w:bCs/>
      <w:i/>
      <w:iCs/>
      <w:kern w:val="0"/>
      <w:sz w:val="22"/>
      <w:szCs w:val="22"/>
      <w:lang w:eastAsia="en-US" w:bidi="en-US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left="200" w:firstLine="20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5">
    <w:name w:val="Body Text"/>
    <w:basedOn w:val="1"/>
    <w:next w:val="6"/>
    <w:qFormat/>
    <w:uiPriority w:val="0"/>
    <w:pPr>
      <w:adjustRightInd w:val="0"/>
      <w:snapToGrid w:val="0"/>
    </w:pPr>
    <w:rPr>
      <w:rFonts w:ascii="宋体" w:hAnsi="宋体"/>
      <w:kern w:val="0"/>
      <w:sz w:val="28"/>
    </w:rPr>
  </w:style>
  <w:style w:type="paragraph" w:styleId="6">
    <w:name w:val="List"/>
    <w:basedOn w:val="1"/>
    <w:qFormat/>
    <w:uiPriority w:val="0"/>
    <w:pPr>
      <w:ind w:left="420" w:hanging="420"/>
    </w:pPr>
    <w:rPr>
      <w:szCs w:val="20"/>
    </w:rPr>
  </w:style>
  <w:style w:type="paragraph" w:customStyle="1" w:styleId="9">
    <w:name w:val="样式6 正文"/>
    <w:qFormat/>
    <w:uiPriority w:val="0"/>
    <w:pPr>
      <w:widowControl w:val="0"/>
      <w:tabs>
        <w:tab w:val="left" w:pos="420"/>
      </w:tabs>
      <w:spacing w:line="360" w:lineRule="auto"/>
      <w:ind w:firstLine="482"/>
      <w:jc w:val="both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styleId="10">
    <w:name w:val="Normal Indent"/>
    <w:basedOn w:val="1"/>
    <w:semiHidden/>
    <w:qFormat/>
    <w:uiPriority w:val="0"/>
    <w:pPr>
      <w:adjustRightInd w:val="0"/>
      <w:snapToGrid w:val="0"/>
      <w:ind w:firstLine="420"/>
    </w:pPr>
    <w:rPr>
      <w:rFonts w:ascii="宋体" w:hAnsi="宋体"/>
      <w:kern w:val="24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13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8">
    <w:name w:val="标书2-二级标题"/>
    <w:basedOn w:val="8"/>
    <w:next w:val="19"/>
    <w:qFormat/>
    <w:uiPriority w:val="0"/>
    <w:pPr>
      <w:numPr>
        <w:ilvl w:val="1"/>
        <w:numId w:val="2"/>
      </w:numPr>
      <w:tabs>
        <w:tab w:val="left" w:pos="360"/>
        <w:tab w:val="left" w:pos="630"/>
        <w:tab w:val="left" w:pos="848"/>
      </w:tabs>
      <w:spacing w:line="360" w:lineRule="auto"/>
      <w:outlineLvl w:val="1"/>
    </w:pPr>
    <w:rPr>
      <w:rFonts w:ascii="Times New Roman" w:hAnsi="Times New Roman"/>
      <w:color w:val="000000"/>
    </w:rPr>
  </w:style>
  <w:style w:type="paragraph" w:customStyle="1" w:styleId="19">
    <w:name w:val="标书6-正文"/>
    <w:basedOn w:val="9"/>
    <w:qFormat/>
    <w:uiPriority w:val="0"/>
    <w:pPr>
      <w:ind w:firstLine="482"/>
    </w:pPr>
    <w:rPr>
      <w:szCs w:val="20"/>
    </w:rPr>
  </w:style>
  <w:style w:type="paragraph" w:customStyle="1" w:styleId="20">
    <w:name w:val="BodyText1I"/>
    <w:basedOn w:val="21"/>
    <w:next w:val="22"/>
    <w:qFormat/>
    <w:uiPriority w:val="0"/>
    <w:pPr>
      <w:ind w:firstLine="420" w:firstLineChars="100"/>
    </w:pPr>
    <w:rPr>
      <w:rFonts w:ascii="Calibri" w:hAnsi="Calibri"/>
    </w:rPr>
  </w:style>
  <w:style w:type="paragraph" w:customStyle="1" w:styleId="21">
    <w:name w:val="BodyText"/>
    <w:basedOn w:val="1"/>
    <w:qFormat/>
    <w:uiPriority w:val="0"/>
    <w:pPr>
      <w:jc w:val="both"/>
      <w:textAlignment w:val="baseline"/>
    </w:pPr>
    <w:rPr>
      <w:rFonts w:ascii="仿宋" w:hAnsi="仿宋" w:eastAsia="宋体" w:cs="Times New Roman"/>
      <w:kern w:val="2"/>
      <w:sz w:val="32"/>
    </w:rPr>
  </w:style>
  <w:style w:type="paragraph" w:customStyle="1" w:styleId="22">
    <w:name w:val="BodyText1I2"/>
    <w:basedOn w:val="23"/>
    <w:qFormat/>
    <w:uiPriority w:val="0"/>
    <w:pPr>
      <w:ind w:firstLine="420" w:firstLineChars="200"/>
    </w:pPr>
  </w:style>
  <w:style w:type="paragraph" w:customStyle="1" w:styleId="23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 w:cs="Times New Roman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NormalCharacter"/>
    <w:qFormat/>
    <w:uiPriority w:val="0"/>
  </w:style>
  <w:style w:type="paragraph" w:customStyle="1" w:styleId="26">
    <w:name w:val="引言二级条标题"/>
    <w:basedOn w:val="27"/>
    <w:next w:val="28"/>
    <w:qFormat/>
    <w:uiPriority w:val="0"/>
    <w:pPr>
      <w:tabs>
        <w:tab w:val="left" w:pos="360"/>
        <w:tab w:val="left" w:pos="1200"/>
      </w:tabs>
      <w:ind w:left="1554" w:hanging="420"/>
    </w:pPr>
    <w:rPr>
      <w:b w:val="0"/>
    </w:rPr>
  </w:style>
  <w:style w:type="paragraph" w:customStyle="1" w:styleId="27">
    <w:name w:val="引言一级条标题"/>
    <w:basedOn w:val="1"/>
    <w:next w:val="28"/>
    <w:qFormat/>
    <w:uiPriority w:val="0"/>
    <w:pPr>
      <w:widowControl/>
      <w:tabs>
        <w:tab w:val="left" w:pos="1200"/>
      </w:tabs>
      <w:ind w:left="1200" w:hanging="720"/>
    </w:pPr>
    <w:rPr>
      <w:rFonts w:eastAsia="黑体"/>
      <w:b/>
    </w:rPr>
  </w:style>
  <w:style w:type="paragraph" w:customStyle="1" w:styleId="28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1632</Words>
  <Characters>1958</Characters>
  <Lines>12</Lines>
  <Paragraphs>3</Paragraphs>
  <TotalTime>430</TotalTime>
  <ScaleCrop>false</ScaleCrop>
  <LinksUpToDate>false</LinksUpToDate>
  <CharactersWithSpaces>2078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2023-02-26T00:10:00Z</dcterms:created>
  <dc:creator>Administrator</dc:creator>
  <cp:lastModifiedBy>愿为你停留的心</cp:lastModifiedBy>
  <cp:lastPrinted>2024-11-18T10:57:00Z</cp:lastPrinted>
  <dcterms:modified xsi:type="dcterms:W3CDTF">2024-11-18T11:07:04Z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918E8BC9392649E7A77E2F03748D238A_13</vt:lpwstr>
  </property>
</Properties>
</file>