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0"/>
          <w:szCs w:val="30"/>
          <w:lang w:val="en-US" w:eastAsia="zh-CN"/>
        </w:rPr>
      </w:pPr>
      <w:r>
        <w:rPr>
          <w:rFonts w:hint="eastAsia"/>
          <w:sz w:val="30"/>
          <w:szCs w:val="30"/>
          <w:lang w:val="en-US" w:eastAsia="zh-CN"/>
        </w:rPr>
        <w:t>监理例会会议纪要</w:t>
      </w:r>
    </w:p>
    <w:tbl>
      <w:tblPr>
        <w:tblStyle w:val="8"/>
        <w:tblW w:w="1421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554"/>
        <w:gridCol w:w="6612"/>
        <w:gridCol w:w="2409"/>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92" w:type="dxa"/>
            <w:vAlign w:val="center"/>
          </w:tcPr>
          <w:p>
            <w:pPr>
              <w:rPr>
                <w:rFonts w:ascii="Times New Roman" w:hAnsi="Times New Roman" w:cs="Times New Roman"/>
                <w:sz w:val="24"/>
                <w:szCs w:val="24"/>
              </w:rPr>
            </w:pPr>
            <w:r>
              <w:rPr>
                <w:rFonts w:ascii="Times New Roman" w:hAnsi="Times New Roman" w:cs="Times New Roman"/>
                <w:sz w:val="24"/>
                <w:szCs w:val="24"/>
              </w:rPr>
              <w:t>时间</w:t>
            </w:r>
          </w:p>
        </w:tc>
        <w:tc>
          <w:tcPr>
            <w:tcW w:w="7166" w:type="dxa"/>
            <w:gridSpan w:val="2"/>
          </w:tcPr>
          <w:p>
            <w:pPr>
              <w:rPr>
                <w:rFonts w:ascii="Times New Roman" w:hAnsi="Times New Roman" w:cs="Times New Roman"/>
                <w:sz w:val="24"/>
                <w:szCs w:val="24"/>
              </w:rPr>
            </w:pPr>
            <w:r>
              <w:rPr>
                <w:rFonts w:ascii="Times New Roman" w:hAnsi="Times New Roman" w:cs="Times New Roman"/>
                <w:sz w:val="24"/>
                <w:szCs w:val="24"/>
              </w:rPr>
              <w:t>202</w:t>
            </w:r>
            <w:r>
              <w:rPr>
                <w:rFonts w:hint="eastAsia" w:ascii="Times New Roman" w:hAnsi="Times New Roman" w:cs="Times New Roman"/>
                <w:sz w:val="24"/>
                <w:szCs w:val="24"/>
              </w:rPr>
              <w:t>4</w:t>
            </w:r>
            <w:r>
              <w:rPr>
                <w:rFonts w:ascii="Times New Roman" w:hAnsi="Times New Roman" w:cs="Times New Roman"/>
                <w:sz w:val="24"/>
                <w:szCs w:val="24"/>
              </w:rPr>
              <w:t>-</w:t>
            </w:r>
            <w:r>
              <w:rPr>
                <w:rFonts w:hint="eastAsia" w:ascii="Times New Roman" w:hAnsi="Times New Roman" w:cs="Times New Roman"/>
                <w:sz w:val="24"/>
                <w:szCs w:val="24"/>
              </w:rPr>
              <w:t>0</w:t>
            </w:r>
            <w:r>
              <w:rPr>
                <w:rFonts w:hint="eastAsia" w:ascii="Times New Roman" w:hAnsi="Times New Roman" w:cs="Times New Roman"/>
                <w:sz w:val="24"/>
                <w:szCs w:val="24"/>
                <w:lang w:val="en-US" w:eastAsia="zh-CN"/>
              </w:rPr>
              <w:t>4</w:t>
            </w:r>
            <w:r>
              <w:rPr>
                <w:rFonts w:ascii="Times New Roman" w:hAnsi="Times New Roman" w:cs="Times New Roman"/>
                <w:sz w:val="24"/>
                <w:szCs w:val="24"/>
              </w:rPr>
              <w:t>-</w:t>
            </w:r>
            <w:r>
              <w:rPr>
                <w:rFonts w:hint="eastAsia" w:ascii="Times New Roman" w:hAnsi="Times New Roman" w:cs="Times New Roman"/>
                <w:sz w:val="24"/>
                <w:szCs w:val="24"/>
                <w:lang w:val="en-US" w:eastAsia="zh-CN"/>
              </w:rPr>
              <w:t>12</w:t>
            </w:r>
            <w:r>
              <w:rPr>
                <w:rFonts w:ascii="Times New Roman" w:hAnsi="Times New Roman" w:cs="Times New Roman"/>
                <w:sz w:val="24"/>
                <w:szCs w:val="24"/>
              </w:rPr>
              <w:t>（周</w:t>
            </w:r>
            <w:r>
              <w:rPr>
                <w:rFonts w:hint="eastAsia" w:ascii="Times New Roman" w:hAnsi="Times New Roman" w:cs="Times New Roman"/>
                <w:sz w:val="24"/>
                <w:szCs w:val="24"/>
                <w:lang w:val="en-US" w:eastAsia="zh-CN"/>
              </w:rPr>
              <w:t>五</w:t>
            </w:r>
            <w:r>
              <w:rPr>
                <w:rFonts w:hint="eastAsia" w:ascii="Times New Roman" w:hAnsi="Times New Roman" w:cs="Times New Roman"/>
                <w:sz w:val="24"/>
                <w:szCs w:val="24"/>
              </w:rPr>
              <w:t>Friday</w:t>
            </w:r>
            <w:r>
              <w:rPr>
                <w:rFonts w:ascii="Times New Roman" w:hAnsi="Times New Roman" w:cs="Times New Roman"/>
                <w:sz w:val="24"/>
                <w:szCs w:val="24"/>
              </w:rPr>
              <w:t xml:space="preserve"> ）</w:t>
            </w:r>
          </w:p>
        </w:tc>
        <w:tc>
          <w:tcPr>
            <w:tcW w:w="2409" w:type="dxa"/>
          </w:tcPr>
          <w:p>
            <w:pPr>
              <w:rPr>
                <w:rFonts w:ascii="Times New Roman" w:hAnsi="Times New Roman" w:cs="Times New Roman"/>
                <w:sz w:val="24"/>
                <w:szCs w:val="24"/>
              </w:rPr>
            </w:pPr>
            <w:r>
              <w:rPr>
                <w:rFonts w:ascii="Times New Roman" w:hAnsi="Times New Roman" w:cs="Times New Roman"/>
                <w:sz w:val="24"/>
                <w:szCs w:val="24"/>
              </w:rPr>
              <w:t>会议地点Venue:</w:t>
            </w:r>
          </w:p>
        </w:tc>
        <w:tc>
          <w:tcPr>
            <w:tcW w:w="3145" w:type="dxa"/>
          </w:tcPr>
          <w:p>
            <w:pPr>
              <w:rPr>
                <w:rFonts w:ascii="Times New Roman" w:hAnsi="Times New Roman" w:cs="Times New Roman"/>
                <w:sz w:val="24"/>
                <w:szCs w:val="24"/>
              </w:rPr>
            </w:pPr>
            <w:r>
              <w:rPr>
                <w:rFonts w:ascii="Times New Roman" w:hAnsi="Times New Roman" w:cs="Times New Roman"/>
                <w:sz w:val="24"/>
                <w:szCs w:val="24"/>
              </w:rPr>
              <w:t>板房103</w:t>
            </w:r>
          </w:p>
          <w:p>
            <w:pPr>
              <w:rPr>
                <w:rFonts w:ascii="Times New Roman" w:hAnsi="Times New Roman" w:cs="Times New Roman"/>
                <w:sz w:val="24"/>
                <w:szCs w:val="24"/>
              </w:rPr>
            </w:pPr>
            <w:r>
              <w:rPr>
                <w:rFonts w:ascii="Times New Roman" w:hAnsi="Times New Roman" w:cs="Times New Roman"/>
                <w:sz w:val="24"/>
                <w:szCs w:val="24"/>
              </w:rPr>
              <w:t>Prefabricated office 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92" w:type="dxa"/>
            <w:vAlign w:val="center"/>
          </w:tcPr>
          <w:p>
            <w:pPr>
              <w:rPr>
                <w:rFonts w:ascii="Times New Roman" w:hAnsi="Times New Roman" w:cs="Times New Roman"/>
                <w:sz w:val="24"/>
                <w:szCs w:val="24"/>
              </w:rPr>
            </w:pPr>
            <w:r>
              <w:rPr>
                <w:rFonts w:ascii="Times New Roman" w:hAnsi="Times New Roman" w:cs="Times New Roman"/>
                <w:sz w:val="24"/>
                <w:szCs w:val="24"/>
              </w:rPr>
              <w:t>主持人</w:t>
            </w:r>
          </w:p>
        </w:tc>
        <w:tc>
          <w:tcPr>
            <w:tcW w:w="7166" w:type="dxa"/>
            <w:gridSpan w:val="2"/>
          </w:tcPr>
          <w:p>
            <w:pPr>
              <w:rPr>
                <w:rFonts w:hint="default" w:ascii="Times New Roman" w:hAnsi="Times New Roman" w:cs="Times New Roman" w:eastAsiaTheme="minorEastAsia"/>
                <w:sz w:val="24"/>
                <w:szCs w:val="24"/>
                <w:lang w:val="en-US" w:eastAsia="zh-CN"/>
              </w:rPr>
            </w:pPr>
            <w:r>
              <w:rPr>
                <w:rFonts w:hint="eastAsia" w:ascii="宋体" w:hAnsi="宋体" w:eastAsia="宋体" w:cs="宋体"/>
                <w:color w:val="auto"/>
                <w:sz w:val="24"/>
                <w:szCs w:val="24"/>
                <w:highlight w:val="none"/>
                <w:lang w:val="en-US" w:eastAsia="zh-CN"/>
              </w:rPr>
              <w:t>王国富</w:t>
            </w:r>
          </w:p>
        </w:tc>
        <w:tc>
          <w:tcPr>
            <w:tcW w:w="2409" w:type="dxa"/>
          </w:tcPr>
          <w:p>
            <w:pPr>
              <w:rPr>
                <w:rFonts w:ascii="Times New Roman" w:hAnsi="Times New Roman" w:cs="Times New Roman"/>
                <w:sz w:val="24"/>
                <w:szCs w:val="24"/>
              </w:rPr>
            </w:pPr>
            <w:r>
              <w:rPr>
                <w:rFonts w:ascii="Times New Roman" w:hAnsi="Times New Roman" w:cs="Times New Roman"/>
                <w:sz w:val="24"/>
                <w:szCs w:val="24"/>
              </w:rPr>
              <w:t>记录整理recorder：</w:t>
            </w:r>
          </w:p>
        </w:tc>
        <w:tc>
          <w:tcPr>
            <w:tcW w:w="3145" w:type="dxa"/>
          </w:tcPr>
          <w:p>
            <w:pP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何冰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2"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参加人员</w:t>
            </w:r>
          </w:p>
        </w:tc>
        <w:tc>
          <w:tcPr>
            <w:tcW w:w="12720" w:type="dxa"/>
            <w:gridSpan w:val="4"/>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VAMA</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工程部：李方文</w:t>
            </w:r>
          </w:p>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VAMA</w:t>
            </w:r>
            <w:r>
              <w:rPr>
                <w:rFonts w:hint="eastAsia" w:ascii="宋体" w:hAnsi="宋体" w:eastAsia="宋体" w:cs="宋体"/>
                <w:color w:val="auto"/>
                <w:sz w:val="24"/>
                <w:szCs w:val="24"/>
                <w:highlight w:val="none"/>
                <w:lang w:val="en-US" w:eastAsia="zh-CN"/>
              </w:rPr>
              <w:t xml:space="preserve"> 安环部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罗阳</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VAMA 能源部：</w:t>
            </w:r>
          </w:p>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施工单位：</w:t>
            </w:r>
            <w:r>
              <w:rPr>
                <w:rFonts w:hint="eastAsia" w:ascii="宋体" w:hAnsi="宋体" w:eastAsia="宋体" w:cs="宋体"/>
                <w:color w:val="auto"/>
                <w:sz w:val="24"/>
                <w:szCs w:val="24"/>
                <w:highlight w:val="none"/>
                <w:lang w:val="en-US" w:eastAsia="zh-CN"/>
              </w:rPr>
              <w:t>张志飞、柏孙</w:t>
            </w:r>
          </w:p>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监理：</w:t>
            </w:r>
            <w:r>
              <w:rPr>
                <w:rFonts w:hint="eastAsia" w:ascii="宋体" w:hAnsi="宋体" w:eastAsia="宋体" w:cs="宋体"/>
                <w:color w:val="auto"/>
                <w:sz w:val="24"/>
                <w:szCs w:val="24"/>
                <w:highlight w:val="none"/>
                <w:lang w:val="en-US" w:eastAsia="zh-CN"/>
              </w:rPr>
              <w:t>王国富、何冰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2" w:type="dxa"/>
            <w:vAlign w:val="center"/>
          </w:tcPr>
          <w:p>
            <w:pPr>
              <w:rPr>
                <w:rFonts w:ascii="Times New Roman" w:hAnsi="Times New Roman" w:cs="Times New Roman"/>
                <w:sz w:val="24"/>
                <w:szCs w:val="24"/>
              </w:rPr>
            </w:pPr>
            <w:r>
              <w:rPr>
                <w:rFonts w:ascii="Times New Roman" w:hAnsi="Times New Roman" w:cs="Times New Roman"/>
                <w:sz w:val="24"/>
                <w:szCs w:val="24"/>
              </w:rPr>
              <w:t>重要信息</w:t>
            </w:r>
          </w:p>
        </w:tc>
        <w:tc>
          <w:tcPr>
            <w:tcW w:w="12720" w:type="dxa"/>
            <w:gridSpan w:val="4"/>
          </w:tcPr>
          <w:p>
            <w:pPr>
              <w:numPr>
                <w:ilvl w:val="0"/>
                <w:numId w:val="1"/>
              </w:numPr>
              <w:rPr>
                <w:rFonts w:ascii="Times New Roman" w:hAnsi="Times New Roman" w:cs="Times New Roman"/>
                <w:sz w:val="24"/>
                <w:szCs w:val="24"/>
              </w:rPr>
            </w:pPr>
            <w:r>
              <w:rPr>
                <w:rFonts w:hint="eastAsia" w:ascii="Times New Roman" w:hAnsi="Times New Roman" w:cs="Times New Roman"/>
                <w:sz w:val="24"/>
                <w:szCs w:val="24"/>
              </w:rPr>
              <w:t>施工单位</w:t>
            </w:r>
            <w:r>
              <w:rPr>
                <w:rFonts w:hint="eastAsia" w:ascii="Times New Roman" w:hAnsi="Times New Roman" w:cs="Times New Roman"/>
                <w:sz w:val="24"/>
                <w:szCs w:val="24"/>
                <w:lang w:val="en-US" w:eastAsia="zh-CN"/>
              </w:rPr>
              <w:t>介绍上周施工情况及下周施工计划</w:t>
            </w:r>
          </w:p>
          <w:p>
            <w:pPr>
              <w:numPr>
                <w:ilvl w:val="0"/>
                <w:numId w:val="1"/>
              </w:numPr>
              <w:rPr>
                <w:rFonts w:ascii="Times New Roman" w:hAnsi="Times New Roman" w:cs="Times New Roman"/>
                <w:sz w:val="24"/>
                <w:szCs w:val="24"/>
              </w:rPr>
            </w:pPr>
            <w:r>
              <w:rPr>
                <w:rFonts w:hint="eastAsia" w:ascii="Times New Roman" w:hAnsi="Times New Roman" w:cs="Times New Roman"/>
                <w:sz w:val="24"/>
                <w:szCs w:val="24"/>
              </w:rPr>
              <w:t>各方提出</w:t>
            </w:r>
            <w:r>
              <w:rPr>
                <w:rFonts w:hint="eastAsia" w:ascii="Times New Roman" w:hAnsi="Times New Roman" w:cs="Times New Roman"/>
                <w:sz w:val="24"/>
                <w:szCs w:val="24"/>
                <w:lang w:val="en-US" w:eastAsia="zh-CN"/>
              </w:rPr>
              <w:t>该项目上周施工现场存在的问题及下周工作安排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46" w:type="dxa"/>
            <w:gridSpan w:val="2"/>
          </w:tcPr>
          <w:p>
            <w:pPr>
              <w:jc w:val="center"/>
              <w:rPr>
                <w:rFonts w:ascii="宋体" w:hAnsi="宋体" w:eastAsia="宋体" w:cs="宋体"/>
                <w:b/>
                <w:bCs/>
                <w:color w:val="FF0000"/>
                <w:sz w:val="28"/>
                <w:szCs w:val="28"/>
              </w:rPr>
            </w:pPr>
            <w:r>
              <w:rPr>
                <w:rFonts w:hint="eastAsia" w:ascii="宋体" w:hAnsi="宋体" w:eastAsia="宋体" w:cs="宋体"/>
                <w:b/>
                <w:bCs/>
                <w:sz w:val="28"/>
                <w:szCs w:val="28"/>
              </w:rPr>
              <w:t>人员</w:t>
            </w:r>
          </w:p>
        </w:tc>
        <w:tc>
          <w:tcPr>
            <w:tcW w:w="12166" w:type="dxa"/>
            <w:gridSpan w:val="3"/>
          </w:tcPr>
          <w:p>
            <w:pPr>
              <w:jc w:val="center"/>
              <w:rPr>
                <w:rFonts w:ascii="宋体" w:hAnsi="宋体" w:eastAsia="宋体" w:cs="宋体"/>
                <w:b/>
                <w:bCs/>
                <w:color w:val="FF0000"/>
                <w:sz w:val="28"/>
                <w:szCs w:val="28"/>
              </w:rPr>
            </w:pPr>
            <w:r>
              <w:rPr>
                <w:rFonts w:hint="eastAsia" w:ascii="宋体" w:hAnsi="宋体" w:eastAsia="宋体" w:cs="宋体"/>
                <w:b/>
                <w:bCs/>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46" w:type="dxa"/>
            <w:gridSpan w:val="2"/>
            <w:vAlign w:val="center"/>
          </w:tcPr>
          <w:p>
            <w:pPr>
              <w:jc w:val="center"/>
              <w:rPr>
                <w:rFonts w:ascii="宋体" w:hAnsi="宋体" w:eastAsia="宋体" w:cs="宋体"/>
                <w:szCs w:val="21"/>
              </w:rPr>
            </w:pPr>
          </w:p>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浙江能建</w:t>
            </w:r>
          </w:p>
          <w:p>
            <w:pPr>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张志飞、柏孙</w:t>
            </w:r>
            <w:r>
              <w:rPr>
                <w:rFonts w:hint="eastAsia" w:ascii="宋体" w:hAnsi="宋体" w:eastAsia="宋体" w:cs="宋体"/>
                <w:szCs w:val="21"/>
              </w:rPr>
              <w:t>）</w:t>
            </w:r>
          </w:p>
          <w:p>
            <w:pPr>
              <w:jc w:val="center"/>
              <w:rPr>
                <w:rFonts w:hint="eastAsia" w:ascii="宋体" w:hAnsi="宋体" w:eastAsia="宋体" w:cs="宋体"/>
                <w:szCs w:val="21"/>
                <w:lang w:val="en-US" w:eastAsia="zh-CN"/>
              </w:rPr>
            </w:pPr>
          </w:p>
        </w:tc>
        <w:tc>
          <w:tcPr>
            <w:tcW w:w="12166" w:type="dxa"/>
            <w:gridSpan w:val="3"/>
            <w:vAlign w:val="top"/>
          </w:tcPr>
          <w:p>
            <w:pPr>
              <w:numPr>
                <w:ilvl w:val="0"/>
                <w:numId w:val="2"/>
              </w:numPr>
              <w:ind w:left="0" w:leftChars="0" w:firstLine="0" w:firstLineChars="0"/>
              <w:rPr>
                <w:rFonts w:hint="default" w:ascii="宋体" w:hAnsi="宋体" w:eastAsia="宋体" w:cs="宋体"/>
                <w:szCs w:val="21"/>
                <w:lang w:val="en-US" w:eastAsia="zh-CN"/>
              </w:rPr>
            </w:pPr>
            <w:r>
              <w:rPr>
                <w:rFonts w:hint="default" w:ascii="宋体" w:hAnsi="宋体" w:eastAsia="宋体" w:cs="宋体"/>
                <w:szCs w:val="21"/>
                <w:lang w:val="en-US" w:eastAsia="zh-CN"/>
              </w:rPr>
              <w:t>工作完成量：共计加固 1936 根，现完成加固 1</w:t>
            </w:r>
            <w:r>
              <w:rPr>
                <w:rFonts w:hint="eastAsia" w:ascii="宋体" w:hAnsi="宋体" w:eastAsia="宋体" w:cs="宋体"/>
                <w:szCs w:val="21"/>
                <w:lang w:val="en-US" w:eastAsia="zh-CN"/>
              </w:rPr>
              <w:t>932</w:t>
            </w:r>
            <w:r>
              <w:rPr>
                <w:rFonts w:hint="default" w:ascii="宋体" w:hAnsi="宋体" w:eastAsia="宋体" w:cs="宋体"/>
                <w:szCs w:val="21"/>
                <w:lang w:val="en-US" w:eastAsia="zh-CN"/>
              </w:rPr>
              <w:t xml:space="preserve"> 根，完成率 </w:t>
            </w:r>
            <w:r>
              <w:rPr>
                <w:rFonts w:hint="eastAsia" w:ascii="宋体" w:hAnsi="宋体" w:eastAsia="宋体" w:cs="宋体"/>
                <w:szCs w:val="21"/>
                <w:lang w:val="en-US" w:eastAsia="zh-CN"/>
              </w:rPr>
              <w:t>99.79</w:t>
            </w:r>
            <w:r>
              <w:rPr>
                <w:rFonts w:hint="default" w:ascii="宋体" w:hAnsi="宋体" w:eastAsia="宋体" w:cs="宋体"/>
                <w:szCs w:val="21"/>
                <w:lang w:val="en-US" w:eastAsia="zh-CN"/>
              </w:rPr>
              <w:t>%。</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钢宝利一期、二期：屋面安全措施施工、屋面运维通道施工</w:t>
            </w:r>
            <w:r>
              <w:rPr>
                <w:rFonts w:hint="eastAsia" w:ascii="宋体" w:hAnsi="宋体" w:eastAsia="宋体" w:cs="宋体"/>
                <w:szCs w:val="21"/>
                <w:lang w:val="en-US" w:eastAsia="zh-CN"/>
              </w:rPr>
              <w:t>。</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房屋鉴定现场复核、检查</w:t>
            </w:r>
            <w:r>
              <w:rPr>
                <w:rFonts w:hint="eastAsia" w:ascii="宋体" w:hAnsi="宋体" w:eastAsia="宋体" w:cs="宋体"/>
                <w:szCs w:val="21"/>
                <w:lang w:val="en-US" w:eastAsia="zh-CN"/>
              </w:rPr>
              <w:t>。</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供电局接入方案对接、现场查勘</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下周计划：</w:t>
            </w:r>
          </w:p>
          <w:p>
            <w:pPr>
              <w:numPr>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钢宝利一期、二期光伏支架安装；主厂区1区、2区、3区安全维护、运维通道安装；混凝土屋面临边围栏的安装。</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设计图纸管理：</w:t>
            </w:r>
          </w:p>
          <w:p>
            <w:pPr>
              <w:numPr>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电气一次、二次系统图未出。图纸总体进度情况：满足现场施工需求</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材料采购管理：</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①</w:t>
            </w:r>
            <w:r>
              <w:rPr>
                <w:rFonts w:hint="eastAsia" w:ascii="宋体" w:hAnsi="宋体" w:eastAsia="宋体" w:cs="宋体"/>
                <w:szCs w:val="21"/>
                <w:lang w:val="en-US" w:eastAsia="zh-CN"/>
              </w:rPr>
              <w:t>光伏支架：彩钢瓦屋面所需材料均已陆续货到现场、混凝土屋面所需材料已开始生产。</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②</w:t>
            </w:r>
            <w:r>
              <w:rPr>
                <w:rFonts w:hint="eastAsia" w:ascii="宋体" w:hAnsi="宋体" w:eastAsia="宋体" w:cs="宋体"/>
                <w:szCs w:val="21"/>
                <w:lang w:val="en-US" w:eastAsia="zh-CN"/>
              </w:rPr>
              <w:t>光伏组件：合同已签订、预付款已支付。随时可以付款提货（付款提货周期为15天）。</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③</w:t>
            </w:r>
            <w:r>
              <w:rPr>
                <w:rFonts w:hint="eastAsia" w:ascii="宋体" w:hAnsi="宋体" w:eastAsia="宋体" w:cs="宋体"/>
                <w:szCs w:val="21"/>
                <w:lang w:val="en-US" w:eastAsia="zh-CN"/>
              </w:rPr>
              <w:t>运维通道：货已到现场、钢宝利一、二期均已施工完成。</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④</w:t>
            </w:r>
            <w:r>
              <w:rPr>
                <w:rFonts w:hint="eastAsia" w:ascii="宋体" w:hAnsi="宋体" w:eastAsia="宋体" w:cs="宋体"/>
                <w:szCs w:val="21"/>
                <w:lang w:val="en-US" w:eastAsia="zh-CN"/>
              </w:rPr>
              <w:t>桥架： 合同已签订、预付款已支付，随时可以付款提货。</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⑤</w:t>
            </w:r>
            <w:r>
              <w:rPr>
                <w:rFonts w:hint="eastAsia" w:ascii="宋体" w:hAnsi="宋体" w:eastAsia="宋体" w:cs="宋体"/>
                <w:szCs w:val="21"/>
                <w:lang w:val="en-US" w:eastAsia="zh-CN"/>
              </w:rPr>
              <w:t>接地：合同已签订、预付款已支付，随时可以付款提货。</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⑥</w:t>
            </w:r>
            <w:r>
              <w:rPr>
                <w:rFonts w:hint="eastAsia" w:ascii="宋体" w:hAnsi="宋体" w:eastAsia="宋体" w:cs="宋体"/>
                <w:szCs w:val="21"/>
                <w:lang w:val="en-US" w:eastAsia="zh-CN"/>
              </w:rPr>
              <w:t>冲洗材料：待业主确定品牌，货源充足。</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⑦</w:t>
            </w:r>
            <w:r>
              <w:rPr>
                <w:rFonts w:hint="eastAsia" w:ascii="宋体" w:hAnsi="宋体" w:eastAsia="宋体" w:cs="宋体"/>
                <w:szCs w:val="21"/>
                <w:lang w:val="en-US" w:eastAsia="zh-CN"/>
              </w:rPr>
              <w:t>无人机：大疆M30T,已根据技术协议要求采购，正在走采购流程。</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⑧</w:t>
            </w:r>
            <w:r>
              <w:rPr>
                <w:rFonts w:hint="eastAsia" w:ascii="宋体" w:hAnsi="宋体" w:eastAsia="宋体" w:cs="宋体"/>
                <w:szCs w:val="21"/>
                <w:lang w:val="en-US" w:eastAsia="zh-CN"/>
              </w:rPr>
              <w:t>逆变器：已根据图纸、技术协议要求采购，正在走采购流程。</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⑨</w:t>
            </w:r>
            <w:r>
              <w:rPr>
                <w:rFonts w:hint="eastAsia" w:ascii="宋体" w:hAnsi="宋体" w:eastAsia="宋体" w:cs="宋体"/>
                <w:szCs w:val="21"/>
                <w:lang w:val="en-US" w:eastAsia="zh-CN"/>
              </w:rPr>
              <w:t>充电桩：特来电3个快充、129个慢充，正在走采购流程。</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安全检查方面：</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①项目部安全管理人员对施工区域自查自纠，及时消除安全隐患。共查处违章2起；整改违章：2起；内部罚单：0起。</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②对监理及业主各部门，安全巡查中检查出的问题进行整改。共查处违章：4起；整改违章：4起；罚单：1起。</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安全教育培训方面：</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①对新进场人员进行安全三级教育及厂内安全培训，对新进场人员进行安全技术交底。</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②执行每日每班班前安全技术交底会议。</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③执行屋面光伏作业人员每日班前测量血压、测量酒精。</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④国家能源局2024年29号文件、中能建2024年279号文件、湖南应急厅关于电气焊与切割作业安全知识的学习宣贯。</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人员及设备进场情况：本周新增人员、新增机械：均已按规定要求提前申报。</w:t>
            </w:r>
          </w:p>
          <w:p>
            <w:pPr>
              <w:numPr>
                <w:ilvl w:val="0"/>
                <w:numId w:val="2"/>
              </w:numPr>
              <w:ind w:left="0" w:leftChars="0" w:firstLine="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下周安全工作计划：</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①做好新入场员工的三级安全教育；</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②继续做好日常安全巡查及反三违工作；</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③对安全文明施工及各项检查当中发现的问题及时整改处理闭环；</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④</w:t>
            </w:r>
            <w:r>
              <w:rPr>
                <w:rFonts w:hint="eastAsia" w:ascii="宋体" w:hAnsi="宋体" w:eastAsia="宋体" w:cs="宋体"/>
                <w:szCs w:val="21"/>
                <w:lang w:val="en-US" w:eastAsia="zh-CN"/>
              </w:rPr>
              <w:t>做好现场施工作业安全监督工作。加强现场安全巡查力度，确保安全监管到位；</w:t>
            </w:r>
          </w:p>
          <w:p>
            <w:pPr>
              <w:numPr>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需建设单位确认及协调问题：</w:t>
            </w:r>
          </w:p>
          <w:p>
            <w:pPr>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①厂区漏水点的维修以及雨天漏水排查，不影响光伏组件的安装进度。</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②冲洗系统PPR管品牌的确认，建议：非凡金牛、联塑。</w:t>
            </w:r>
          </w:p>
          <w:p>
            <w:pPr>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③屋面施工材料堆放点的确认，组织会议评审。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安环</w:t>
            </w:r>
            <w:r>
              <w:rPr>
                <w:rFonts w:hint="eastAsia" w:ascii="宋体" w:hAnsi="宋体" w:eastAsia="宋体" w:cs="宋体"/>
                <w:color w:val="auto"/>
                <w:szCs w:val="21"/>
              </w:rPr>
              <w:t>部</w:t>
            </w:r>
          </w:p>
          <w:p>
            <w:pPr>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罗阳</w:t>
            </w:r>
            <w:r>
              <w:rPr>
                <w:rFonts w:hint="eastAsia" w:ascii="宋体" w:hAnsi="宋体" w:eastAsia="宋体" w:cs="宋体"/>
                <w:color w:val="auto"/>
                <w:szCs w:val="21"/>
              </w:rPr>
              <w:t>）</w:t>
            </w:r>
          </w:p>
        </w:tc>
        <w:tc>
          <w:tcPr>
            <w:tcW w:w="12166" w:type="dxa"/>
            <w:gridSpan w:val="3"/>
          </w:tcPr>
          <w:p>
            <w:pPr>
              <w:numPr>
                <w:ilvl w:val="0"/>
                <w:numId w:val="3"/>
              </w:numPr>
              <w:ind w:leftChars="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现场施工区域较为分散，请施工单位安全员按要求对重点施工部位、施工环节进行监督巡查。</w:t>
            </w:r>
          </w:p>
          <w:p>
            <w:pPr>
              <w:numPr>
                <w:ilvl w:val="0"/>
                <w:numId w:val="3"/>
              </w:numPr>
              <w:ind w:leftChars="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多次发现现场临时用电三级配电箱未按要求每日开工前检查记录，电工需履职到位。</w:t>
            </w:r>
          </w:p>
          <w:p>
            <w:pPr>
              <w:numPr>
                <w:ilvl w:val="0"/>
                <w:numId w:val="3"/>
              </w:numPr>
              <w:ind w:leftChars="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现场检查发现灭火器失效、安全带破损等问题，应每日开工前对使用的工器具、防护用品等进行检查是否存在失效、破损等问题。</w:t>
            </w:r>
          </w:p>
          <w:p>
            <w:pPr>
              <w:numPr>
                <w:ilvl w:val="0"/>
                <w:numId w:val="3"/>
              </w:numPr>
              <w:ind w:leftChars="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技术交底不到位：多功能厅加固施工方案连墙措施为每两步架布置，现场无法做到，需做出调整。</w:t>
            </w:r>
          </w:p>
          <w:p>
            <w:pPr>
              <w:numPr>
                <w:ilvl w:val="0"/>
                <w:numId w:val="3"/>
              </w:numPr>
              <w:ind w:leftChars="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雨季作业、高温季节作业需配备相应劳保用品及防暑用品并提供发放记录。</w:t>
            </w:r>
          </w:p>
          <w:p>
            <w:pPr>
              <w:numPr>
                <w:ilvl w:val="0"/>
                <w:numId w:val="3"/>
              </w:numPr>
              <w:ind w:leftChars="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请施工单位提供现场作业人员花名册。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能源部</w:t>
            </w:r>
          </w:p>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2166" w:type="dxa"/>
            <w:gridSpan w:val="3"/>
            <w:vAlign w:val="center"/>
          </w:tcPr>
          <w:p>
            <w:pPr>
              <w:widowControl w:val="0"/>
              <w:numPr>
                <w:ilvl w:val="0"/>
                <w:numId w:val="4"/>
              </w:numPr>
              <w:ind w:left="0" w:leftChars="0" w:firstLine="0" w:firstLineChars="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现场检查屋面部分走到板、夹具、导轨固定不牢固，需对固定不稳部位加以紧固。</w:t>
            </w:r>
          </w:p>
          <w:p>
            <w:pPr>
              <w:widowControl w:val="0"/>
              <w:numPr>
                <w:ilvl w:val="0"/>
                <w:numId w:val="4"/>
              </w:numPr>
              <w:ind w:left="0" w:leftChars="0" w:firstLine="0" w:firstLineChars="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现场检查部分屋面女儿墙高度不符合要求，需加装生命线。</w:t>
            </w:r>
          </w:p>
          <w:p>
            <w:pPr>
              <w:widowControl w:val="0"/>
              <w:numPr>
                <w:ilvl w:val="0"/>
                <w:numId w:val="4"/>
              </w:numPr>
              <w:ind w:left="0" w:leftChars="0" w:firstLine="0" w:firstLineChars="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冲洗系统品牌选择待定。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46" w:type="dxa"/>
            <w:gridSpan w:val="2"/>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工程部</w:t>
            </w:r>
          </w:p>
          <w:p>
            <w:pPr>
              <w:jc w:val="center"/>
              <w:rPr>
                <w:rFonts w:ascii="宋体" w:hAnsi="宋体" w:eastAsia="宋体" w:cs="宋体"/>
                <w:color w:val="FF000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李方文</w:t>
            </w:r>
            <w:r>
              <w:rPr>
                <w:rFonts w:hint="eastAsia" w:ascii="宋体" w:hAnsi="宋体" w:eastAsia="宋体" w:cs="宋体"/>
                <w:color w:val="auto"/>
                <w:szCs w:val="21"/>
                <w:highlight w:val="none"/>
              </w:rPr>
              <w:t>）</w:t>
            </w:r>
          </w:p>
        </w:tc>
        <w:tc>
          <w:tcPr>
            <w:tcW w:w="12166" w:type="dxa"/>
            <w:gridSpan w:val="3"/>
          </w:tcPr>
          <w:p>
            <w:pPr>
              <w:numPr>
                <w:ilvl w:val="0"/>
                <w:numId w:val="5"/>
              </w:numPr>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请施工单位提供堆放材料场地平面图，再组织各相关部门确定施工材料堆放点。</w:t>
            </w:r>
          </w:p>
          <w:p>
            <w:pPr>
              <w:numPr>
                <w:ilvl w:val="0"/>
                <w:numId w:val="5"/>
              </w:numPr>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请施工单位对涉及到安装光伏的厂房屋面漏水点进行仔细排查并及时统计汇报，避免后期光伏安装完成后补漏困难。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正衡监理</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王国富、何冰</w:t>
            </w:r>
            <w:r>
              <w:rPr>
                <w:rFonts w:hint="eastAsia" w:ascii="宋体" w:hAnsi="宋体" w:eastAsia="宋体" w:cs="宋体"/>
                <w:color w:val="auto"/>
                <w:szCs w:val="21"/>
              </w:rPr>
              <w:t>）</w:t>
            </w:r>
          </w:p>
        </w:tc>
        <w:tc>
          <w:tcPr>
            <w:tcW w:w="12166" w:type="dxa"/>
            <w:gridSpan w:val="3"/>
            <w:vAlign w:val="top"/>
          </w:tcPr>
          <w:p>
            <w:pPr>
              <w:numPr>
                <w:ilvl w:val="0"/>
                <w:numId w:val="6"/>
              </w:numPr>
              <w:ind w:left="0" w:leftChars="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屋面采光带敷设的防坠网，夹具固定点过少，需增加夹具固定。</w:t>
            </w:r>
          </w:p>
          <w:p>
            <w:pPr>
              <w:numPr>
                <w:ilvl w:val="0"/>
                <w:numId w:val="6"/>
              </w:numPr>
              <w:ind w:left="0" w:leftChars="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屋面防坠网固定点连接过少，需增加每个固定2-3连接数量。</w:t>
            </w:r>
          </w:p>
          <w:p>
            <w:pPr>
              <w:numPr>
                <w:ilvl w:val="0"/>
                <w:numId w:val="6"/>
              </w:numPr>
              <w:ind w:left="0" w:leftChars="0" w:firstLine="0" w:firstLineChars="0"/>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请施工单位加强安全管理，严禁无票作业，高处作业时严禁失去安全带保护。</w:t>
            </w:r>
          </w:p>
          <w:p>
            <w:pPr>
              <w:numPr>
                <w:ilvl w:val="0"/>
                <w:numId w:val="6"/>
              </w:numPr>
              <w:ind w:left="0" w:leftChars="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每道工序施工完成后需报业主及监理单位验收合格后，方可进入下一道工序施工，严禁对隐蔽工程私自覆盖或未经报验进入下一道施工工序。</w:t>
            </w:r>
          </w:p>
          <w:p>
            <w:pPr>
              <w:numPr>
                <w:ilvl w:val="0"/>
                <w:numId w:val="6"/>
              </w:numPr>
              <w:ind w:left="0" w:leftChars="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近期雨季，屋面施工上下楼梯应做到井然有序，雨水湿滑，避免摔伤。</w:t>
            </w:r>
          </w:p>
          <w:p>
            <w:pPr>
              <w:numPr>
                <w:ilvl w:val="0"/>
                <w:numId w:val="6"/>
              </w:numPr>
              <w:ind w:left="0" w:leftChars="0" w:firstLine="0" w:firstLineChars="0"/>
              <w:rPr>
                <w:rFonts w:hint="default"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请施工单位对监理部下发的通知单及时整改回复形成闭环。</w:t>
            </w:r>
          </w:p>
          <w:p>
            <w:pPr>
              <w:numPr>
                <w:ilvl w:val="0"/>
                <w:numId w:val="6"/>
              </w:numPr>
              <w:ind w:left="0" w:leftChars="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现场检查原厂房屋脊瓦固定不牢固，施工时需对屋脊瓦加以固定。</w:t>
            </w:r>
          </w:p>
          <w:p>
            <w:pPr>
              <w:numPr>
                <w:ilvl w:val="0"/>
                <w:numId w:val="6"/>
              </w:numPr>
              <w:ind w:left="0" w:leftChars="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现场检查走道板导轨夹具为同方向安装，导致走道板导轨偏移，需调整导轨夹具安装方向，选择异方向安装，避免导轨偏移或导轨松动。</w:t>
            </w:r>
          </w:p>
        </w:tc>
      </w:tr>
    </w:tbl>
    <w:p>
      <w:pPr>
        <w:rPr>
          <w:b/>
          <w:bCs/>
          <w:color w:val="0000FF"/>
          <w:szCs w:val="21"/>
        </w:rPr>
      </w:pPr>
    </w:p>
    <w:p>
      <w:pPr>
        <w:rPr>
          <w:b/>
          <w:bCs/>
          <w:color w:val="FF0000"/>
          <w:szCs w:val="21"/>
        </w:rPr>
      </w:pPr>
      <w:r>
        <w:rPr>
          <w:rFonts w:hint="eastAsia"/>
          <w:b/>
          <w:bCs/>
          <w:color w:val="FF0000"/>
          <w:szCs w:val="21"/>
        </w:rPr>
        <w:t>特别说明：所有时间均为北京时间, 对文件内容若有异议，需在收到文件三日内以书面形式告知发件人，否则将被视为认可本文件内容。</w:t>
      </w:r>
    </w:p>
    <w:p>
      <w:pPr>
        <w:rPr>
          <w:szCs w:val="21"/>
        </w:rPr>
      </w:pPr>
    </w:p>
    <w:p>
      <w:pPr>
        <w:rPr>
          <w:rFonts w:hint="eastAsia" w:eastAsiaTheme="minorEastAsia"/>
          <w:szCs w:val="21"/>
          <w:lang w:eastAsia="zh-CN"/>
        </w:rPr>
      </w:pPr>
      <w:r>
        <w:rPr>
          <w:rFonts w:hint="eastAsia" w:eastAsiaTheme="minorEastAsia"/>
          <w:szCs w:val="21"/>
          <w:lang w:eastAsia="zh-CN"/>
        </w:rPr>
        <w:drawing>
          <wp:inline distT="0" distB="0" distL="114300" distR="114300">
            <wp:extent cx="4381500" cy="6296660"/>
            <wp:effectExtent l="0" t="0" r="0" b="2540"/>
            <wp:docPr id="1" name="图片 1" descr="235060daea366ee4d7419a8e68e4d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5060daea366ee4d7419a8e68e4d7e"/>
                    <pic:cNvPicPr>
                      <a:picLocks noChangeAspect="1"/>
                    </pic:cNvPicPr>
                  </pic:nvPicPr>
                  <pic:blipFill>
                    <a:blip r:embed="rId4"/>
                    <a:stretch>
                      <a:fillRect/>
                    </a:stretch>
                  </pic:blipFill>
                  <pic:spPr>
                    <a:xfrm>
                      <a:off x="0" y="0"/>
                      <a:ext cx="4381500" cy="6296660"/>
                    </a:xfrm>
                    <a:prstGeom prst="rect">
                      <a:avLst/>
                    </a:prstGeom>
                  </pic:spPr>
                </pic:pic>
              </a:graphicData>
            </a:graphic>
          </wp:inline>
        </w:drawing>
      </w:r>
      <w:bookmarkStart w:id="0" w:name="_GoBack"/>
      <w:bookmarkEnd w:id="0"/>
    </w:p>
    <w:sectPr>
      <w:pgSz w:w="16838" w:h="11906" w:orient="landscape"/>
      <w:pgMar w:top="1134" w:right="1134"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89983"/>
    <w:multiLevelType w:val="singleLevel"/>
    <w:tmpl w:val="E8B89983"/>
    <w:lvl w:ilvl="0" w:tentative="0">
      <w:start w:val="1"/>
      <w:numFmt w:val="decimal"/>
      <w:suff w:val="space"/>
      <w:lvlText w:val="%1."/>
      <w:lvlJc w:val="left"/>
    </w:lvl>
  </w:abstractNum>
  <w:abstractNum w:abstractNumId="1">
    <w:nsid w:val="30E9FB26"/>
    <w:multiLevelType w:val="singleLevel"/>
    <w:tmpl w:val="30E9FB26"/>
    <w:lvl w:ilvl="0" w:tentative="0">
      <w:start w:val="1"/>
      <w:numFmt w:val="decimal"/>
      <w:lvlText w:val="%1."/>
      <w:lvlJc w:val="left"/>
      <w:pPr>
        <w:tabs>
          <w:tab w:val="left" w:pos="312"/>
        </w:tabs>
      </w:pPr>
    </w:lvl>
  </w:abstractNum>
  <w:abstractNum w:abstractNumId="2">
    <w:nsid w:val="484DF7D9"/>
    <w:multiLevelType w:val="singleLevel"/>
    <w:tmpl w:val="484DF7D9"/>
    <w:lvl w:ilvl="0" w:tentative="0">
      <w:start w:val="1"/>
      <w:numFmt w:val="decimal"/>
      <w:suff w:val="space"/>
      <w:lvlText w:val="%1."/>
      <w:lvlJc w:val="left"/>
    </w:lvl>
  </w:abstractNum>
  <w:abstractNum w:abstractNumId="3">
    <w:nsid w:val="5693A55A"/>
    <w:multiLevelType w:val="singleLevel"/>
    <w:tmpl w:val="5693A55A"/>
    <w:lvl w:ilvl="0" w:tentative="0">
      <w:start w:val="1"/>
      <w:numFmt w:val="decimal"/>
      <w:lvlText w:val="%1."/>
      <w:lvlJc w:val="left"/>
      <w:pPr>
        <w:tabs>
          <w:tab w:val="left" w:pos="312"/>
        </w:tabs>
      </w:pPr>
    </w:lvl>
  </w:abstractNum>
  <w:abstractNum w:abstractNumId="4">
    <w:nsid w:val="5A03CD4A"/>
    <w:multiLevelType w:val="singleLevel"/>
    <w:tmpl w:val="5A03CD4A"/>
    <w:lvl w:ilvl="0" w:tentative="0">
      <w:start w:val="1"/>
      <w:numFmt w:val="decimal"/>
      <w:suff w:val="space"/>
      <w:lvlText w:val="%1."/>
      <w:lvlJc w:val="left"/>
    </w:lvl>
  </w:abstractNum>
  <w:abstractNum w:abstractNumId="5">
    <w:nsid w:val="674DC916"/>
    <w:multiLevelType w:val="singleLevel"/>
    <w:tmpl w:val="674DC916"/>
    <w:lvl w:ilvl="0" w:tentative="0">
      <w:start w:val="1"/>
      <w:numFmt w:val="decimal"/>
      <w:lvlText w:val="%1."/>
      <w:lvlJc w:val="left"/>
      <w:pPr>
        <w:tabs>
          <w:tab w:val="left" w:pos="312"/>
        </w:tabs>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mM2Q5NDhlODAwZjE5M2RhYjYzMWJhODM0YTUxNWQifQ=="/>
  </w:docVars>
  <w:rsids>
    <w:rsidRoot w:val="00520F1C"/>
    <w:rsid w:val="002941A9"/>
    <w:rsid w:val="002D24EC"/>
    <w:rsid w:val="003D10F7"/>
    <w:rsid w:val="003D60F6"/>
    <w:rsid w:val="00520F1C"/>
    <w:rsid w:val="005F304C"/>
    <w:rsid w:val="00667190"/>
    <w:rsid w:val="007A17DE"/>
    <w:rsid w:val="0084164C"/>
    <w:rsid w:val="008734BB"/>
    <w:rsid w:val="00884CD2"/>
    <w:rsid w:val="009A2225"/>
    <w:rsid w:val="00A126BA"/>
    <w:rsid w:val="00A4390D"/>
    <w:rsid w:val="00C55763"/>
    <w:rsid w:val="00CA3482"/>
    <w:rsid w:val="00D00AD2"/>
    <w:rsid w:val="00D303E9"/>
    <w:rsid w:val="00DA42F1"/>
    <w:rsid w:val="00DE09C0"/>
    <w:rsid w:val="00ED421F"/>
    <w:rsid w:val="010162E5"/>
    <w:rsid w:val="01277540"/>
    <w:rsid w:val="01C21D03"/>
    <w:rsid w:val="029D519C"/>
    <w:rsid w:val="02DD55FD"/>
    <w:rsid w:val="033124A2"/>
    <w:rsid w:val="05CB7C7B"/>
    <w:rsid w:val="06C77B4F"/>
    <w:rsid w:val="079502E4"/>
    <w:rsid w:val="09CF2D93"/>
    <w:rsid w:val="0A33086C"/>
    <w:rsid w:val="0A5B2A71"/>
    <w:rsid w:val="0AE82518"/>
    <w:rsid w:val="0B122ADB"/>
    <w:rsid w:val="0B7130B9"/>
    <w:rsid w:val="0BA80A36"/>
    <w:rsid w:val="0F633226"/>
    <w:rsid w:val="101637C2"/>
    <w:rsid w:val="105E4B7F"/>
    <w:rsid w:val="106A5F44"/>
    <w:rsid w:val="115401A5"/>
    <w:rsid w:val="116E51B2"/>
    <w:rsid w:val="11764E3C"/>
    <w:rsid w:val="13044EA2"/>
    <w:rsid w:val="13233F3D"/>
    <w:rsid w:val="13C269AB"/>
    <w:rsid w:val="148F3325"/>
    <w:rsid w:val="14F75C73"/>
    <w:rsid w:val="14FA59B7"/>
    <w:rsid w:val="151A1027"/>
    <w:rsid w:val="152A2A77"/>
    <w:rsid w:val="157006AA"/>
    <w:rsid w:val="16273FB4"/>
    <w:rsid w:val="16775F34"/>
    <w:rsid w:val="16C03CD8"/>
    <w:rsid w:val="17710E35"/>
    <w:rsid w:val="17E458DD"/>
    <w:rsid w:val="18492816"/>
    <w:rsid w:val="18616F2E"/>
    <w:rsid w:val="188A65D3"/>
    <w:rsid w:val="18BC0530"/>
    <w:rsid w:val="18FE2D82"/>
    <w:rsid w:val="1ABD428E"/>
    <w:rsid w:val="1B505E1F"/>
    <w:rsid w:val="1BA840CE"/>
    <w:rsid w:val="1BB9498B"/>
    <w:rsid w:val="1BDA38E0"/>
    <w:rsid w:val="1CA0764A"/>
    <w:rsid w:val="1DEB4541"/>
    <w:rsid w:val="1E633F32"/>
    <w:rsid w:val="1EA8224B"/>
    <w:rsid w:val="202B0BA8"/>
    <w:rsid w:val="218A2EB4"/>
    <w:rsid w:val="219739C1"/>
    <w:rsid w:val="23493A24"/>
    <w:rsid w:val="238C4F3F"/>
    <w:rsid w:val="24B00FFA"/>
    <w:rsid w:val="25543C30"/>
    <w:rsid w:val="25782822"/>
    <w:rsid w:val="25970ED7"/>
    <w:rsid w:val="25996265"/>
    <w:rsid w:val="274912B9"/>
    <w:rsid w:val="27A32CF8"/>
    <w:rsid w:val="27D63BDE"/>
    <w:rsid w:val="28B85010"/>
    <w:rsid w:val="290937E0"/>
    <w:rsid w:val="29095FEA"/>
    <w:rsid w:val="297503BF"/>
    <w:rsid w:val="29B7386A"/>
    <w:rsid w:val="2A887BF8"/>
    <w:rsid w:val="2BED5380"/>
    <w:rsid w:val="2BEF5BE4"/>
    <w:rsid w:val="2C8A1F95"/>
    <w:rsid w:val="2C8F63C3"/>
    <w:rsid w:val="2D966286"/>
    <w:rsid w:val="2E711EA2"/>
    <w:rsid w:val="2ED7691F"/>
    <w:rsid w:val="2FBD116B"/>
    <w:rsid w:val="2FFA75CE"/>
    <w:rsid w:val="300A7A53"/>
    <w:rsid w:val="31366B54"/>
    <w:rsid w:val="32BD3E45"/>
    <w:rsid w:val="34D71B38"/>
    <w:rsid w:val="35BF2EBD"/>
    <w:rsid w:val="367668FE"/>
    <w:rsid w:val="36FA0859"/>
    <w:rsid w:val="38716E3B"/>
    <w:rsid w:val="39FB2062"/>
    <w:rsid w:val="3C204BD6"/>
    <w:rsid w:val="3D623F6C"/>
    <w:rsid w:val="3D98445B"/>
    <w:rsid w:val="3D9C60B6"/>
    <w:rsid w:val="3E48006E"/>
    <w:rsid w:val="3FA559E8"/>
    <w:rsid w:val="3FEB51AC"/>
    <w:rsid w:val="40C77AAC"/>
    <w:rsid w:val="40D927F4"/>
    <w:rsid w:val="410D27F0"/>
    <w:rsid w:val="41BF7D7C"/>
    <w:rsid w:val="41E65125"/>
    <w:rsid w:val="41E7150E"/>
    <w:rsid w:val="41FB0420"/>
    <w:rsid w:val="426218EC"/>
    <w:rsid w:val="427D21E8"/>
    <w:rsid w:val="42A02942"/>
    <w:rsid w:val="42BA12FF"/>
    <w:rsid w:val="42D970BE"/>
    <w:rsid w:val="45837952"/>
    <w:rsid w:val="45EB0A2A"/>
    <w:rsid w:val="470F783E"/>
    <w:rsid w:val="47177C6E"/>
    <w:rsid w:val="477517FF"/>
    <w:rsid w:val="47C741D7"/>
    <w:rsid w:val="480037BE"/>
    <w:rsid w:val="48222701"/>
    <w:rsid w:val="48481A6F"/>
    <w:rsid w:val="48B02225"/>
    <w:rsid w:val="48FA645F"/>
    <w:rsid w:val="49CC77D3"/>
    <w:rsid w:val="4AB6056C"/>
    <w:rsid w:val="4ACB00B3"/>
    <w:rsid w:val="4B2D0A53"/>
    <w:rsid w:val="4B797384"/>
    <w:rsid w:val="4BF21510"/>
    <w:rsid w:val="4C094D48"/>
    <w:rsid w:val="4C4B7CAA"/>
    <w:rsid w:val="4CDB3135"/>
    <w:rsid w:val="4DD44D40"/>
    <w:rsid w:val="4E0F02B7"/>
    <w:rsid w:val="505775B2"/>
    <w:rsid w:val="50C502BD"/>
    <w:rsid w:val="50F719AC"/>
    <w:rsid w:val="51A576FB"/>
    <w:rsid w:val="52191E5C"/>
    <w:rsid w:val="52E31D12"/>
    <w:rsid w:val="53191339"/>
    <w:rsid w:val="53BF79FF"/>
    <w:rsid w:val="542F2525"/>
    <w:rsid w:val="55F9181A"/>
    <w:rsid w:val="561756A4"/>
    <w:rsid w:val="575E5083"/>
    <w:rsid w:val="58FA0646"/>
    <w:rsid w:val="593D7D49"/>
    <w:rsid w:val="5A417F86"/>
    <w:rsid w:val="5A743FD6"/>
    <w:rsid w:val="5AEB0B5E"/>
    <w:rsid w:val="5B163740"/>
    <w:rsid w:val="5C0A7457"/>
    <w:rsid w:val="5CC61C03"/>
    <w:rsid w:val="5E186D2C"/>
    <w:rsid w:val="5E303A17"/>
    <w:rsid w:val="5EE60CE7"/>
    <w:rsid w:val="5FDD25D2"/>
    <w:rsid w:val="61255519"/>
    <w:rsid w:val="62EB78E3"/>
    <w:rsid w:val="6317783F"/>
    <w:rsid w:val="63E466AF"/>
    <w:rsid w:val="645374E0"/>
    <w:rsid w:val="664830BE"/>
    <w:rsid w:val="66D572DF"/>
    <w:rsid w:val="672A7ECC"/>
    <w:rsid w:val="67A61834"/>
    <w:rsid w:val="67D566FF"/>
    <w:rsid w:val="67DD65D0"/>
    <w:rsid w:val="682E2A5C"/>
    <w:rsid w:val="68C8039C"/>
    <w:rsid w:val="6B451E37"/>
    <w:rsid w:val="6C2207E4"/>
    <w:rsid w:val="6C6C6064"/>
    <w:rsid w:val="6D680FBB"/>
    <w:rsid w:val="6DBA4F6D"/>
    <w:rsid w:val="6DEC1F6B"/>
    <w:rsid w:val="6F3114EA"/>
    <w:rsid w:val="701A110F"/>
    <w:rsid w:val="70AB7EBB"/>
    <w:rsid w:val="70C4425B"/>
    <w:rsid w:val="70CC0649"/>
    <w:rsid w:val="710063AE"/>
    <w:rsid w:val="71193077"/>
    <w:rsid w:val="71DD6559"/>
    <w:rsid w:val="7239794B"/>
    <w:rsid w:val="72760055"/>
    <w:rsid w:val="729477D9"/>
    <w:rsid w:val="72F75E5C"/>
    <w:rsid w:val="730B2E93"/>
    <w:rsid w:val="73986FDC"/>
    <w:rsid w:val="742D13D6"/>
    <w:rsid w:val="749E3DA6"/>
    <w:rsid w:val="74A2254A"/>
    <w:rsid w:val="74E04EE7"/>
    <w:rsid w:val="74F66075"/>
    <w:rsid w:val="75372728"/>
    <w:rsid w:val="78D91B2E"/>
    <w:rsid w:val="79195027"/>
    <w:rsid w:val="7A710A7E"/>
    <w:rsid w:val="7C6F6108"/>
    <w:rsid w:val="7CA87362"/>
    <w:rsid w:val="7D4B0C7D"/>
    <w:rsid w:val="7DAB61DD"/>
    <w:rsid w:val="7DAC7697"/>
    <w:rsid w:val="7DCB53EE"/>
    <w:rsid w:val="7F482DBC"/>
    <w:rsid w:val="7F55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unhideWhenUsed/>
    <w:qFormat/>
    <w:uiPriority w:val="0"/>
    <w:pPr>
      <w:spacing w:after="120"/>
      <w:ind w:left="420" w:leftChars="200"/>
    </w:p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autoRedefine/>
    <w:unhideWhenUsed/>
    <w:qFormat/>
    <w:uiPriority w:val="0"/>
    <w:pPr>
      <w:spacing w:before="100" w:beforeAutospacing="1" w:after="0"/>
      <w:ind w:firstLine="420" w:firstLineChars="200"/>
    </w:p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99"/>
    <w:rPr>
      <w:sz w:val="18"/>
      <w:szCs w:val="18"/>
    </w:rPr>
  </w:style>
  <w:style w:type="character" w:customStyle="1" w:styleId="11">
    <w:name w:val="页脚 Char"/>
    <w:basedOn w:val="9"/>
    <w:link w:val="4"/>
    <w:autoRedefine/>
    <w:qFormat/>
    <w:uiPriority w:val="99"/>
    <w:rPr>
      <w:sz w:val="18"/>
      <w:szCs w:val="18"/>
    </w:rPr>
  </w:style>
  <w:style w:type="character" w:customStyle="1" w:styleId="12">
    <w:name w:val="NormalCharacter"/>
    <w:link w:val="1"/>
    <w:autoRedefine/>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256</Words>
  <Characters>1462</Characters>
  <Lines>12</Lines>
  <Paragraphs>3</Paragraphs>
  <TotalTime>14</TotalTime>
  <ScaleCrop>false</ScaleCrop>
  <LinksUpToDate>false</LinksUpToDate>
  <CharactersWithSpaces>1715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2024-01-18T06:18:00Z</dcterms:created>
  <dc:creator>Administrator</dc:creator>
  <cp:lastModifiedBy>.</cp:lastModifiedBy>
  <dcterms:modified xsi:type="dcterms:W3CDTF">2024-04-12T05:30:08Z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4071F84FA34C4F5FBE30DC805541DBA7_13</vt:lpwstr>
  </property>
</Properties>
</file>