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7"/>
        <w:rPr>
          <w:rFonts w:hint="eastAsia"/>
          <w:sz w:val="36"/>
          <w:szCs w:val="36"/>
          <w:lang w:val="en-US" w:eastAsia="zh-CN"/>
        </w:rPr>
      </w:pPr>
      <w:r>
        <w:rPr>
          <w:rFonts w:hint="eastAsia"/>
          <w:sz w:val="36"/>
          <w:szCs w:val="36"/>
          <w:lang w:val="en-US" w:eastAsia="zh-CN"/>
        </w:rPr>
        <w:t>监理</w:t>
      </w:r>
      <w:r>
        <w:rPr>
          <w:rFonts w:hint="eastAsia"/>
          <w:sz w:val="36"/>
          <w:szCs w:val="36"/>
        </w:rPr>
        <w:t>会议</w:t>
      </w:r>
      <w:r>
        <w:rPr>
          <w:rFonts w:hint="eastAsia"/>
          <w:sz w:val="36"/>
          <w:szCs w:val="36"/>
          <w:lang w:val="en-US" w:eastAsia="zh-CN"/>
        </w:rPr>
        <w:t>纪要</w:t>
      </w:r>
    </w:p>
    <w:p>
      <w:pPr>
        <w:pStyle w:val="7"/>
        <w:rPr>
          <w:rFonts w:hint="eastAsia"/>
          <w:sz w:val="36"/>
          <w:szCs w:val="36"/>
          <w:lang w:val="en-US" w:eastAsia="zh-CN"/>
        </w:rPr>
      </w:pPr>
    </w:p>
    <w:p>
      <w:pPr>
        <w:bidi w:val="0"/>
        <w:ind w:firstLine="328" w:firstLineChars="0"/>
        <w:jc w:val="left"/>
        <w:rPr>
          <w:rFonts w:hint="default"/>
          <w:sz w:val="30"/>
          <w:szCs w:val="30"/>
          <w:lang w:val="en-US" w:eastAsia="zh-CN"/>
        </w:rPr>
      </w:pPr>
      <w:r>
        <w:rPr>
          <w:rFonts w:hint="eastAsia"/>
          <w:sz w:val="30"/>
          <w:szCs w:val="30"/>
          <w:lang w:val="en-US" w:eastAsia="zh-CN"/>
        </w:rPr>
        <w:t>工程名称；梅州综合保税区100MW-200MWh独立储能项目</w:t>
      </w:r>
    </w:p>
    <w:p>
      <w:pPr>
        <w:bidi w:val="0"/>
        <w:rPr>
          <w:rFonts w:hint="eastAsia" w:asciiTheme="minorHAnsi" w:hAnsiTheme="minorHAnsi" w:eastAsiaTheme="minorEastAsia" w:cstheme="minorBidi"/>
          <w:kern w:val="2"/>
          <w:sz w:val="21"/>
          <w:szCs w:val="24"/>
          <w:lang w:val="en-US" w:eastAsia="zh-CN" w:bidi="ar-SA"/>
        </w:rPr>
      </w:pPr>
    </w:p>
    <w:p>
      <w:pPr>
        <w:bidi w:val="0"/>
        <w:jc w:val="left"/>
        <w:rPr>
          <w:rFonts w:hint="default"/>
          <w:lang w:val="en-US" w:eastAsia="zh-CN"/>
        </w:rPr>
      </w:pPr>
      <w:r>
        <w:rPr>
          <w:rFonts w:hint="eastAsia"/>
          <w:lang w:val="en-US" w:eastAsia="zh-CN"/>
        </w:rPr>
        <w:t>编号；MZCN-ZHJL-HYJY-003</w:t>
      </w:r>
    </w:p>
    <w:tbl>
      <w:tblPr>
        <w:tblStyle w:val="4"/>
        <w:tblpPr w:leftFromText="180" w:rightFromText="180" w:vertAnchor="text" w:horzAnchor="page" w:tblpX="1939" w:tblpY="767"/>
        <w:tblOverlap w:val="never"/>
        <w:tblW w:w="7938" w:type="dxa"/>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57" w:type="dxa"/>
          <w:left w:w="85" w:type="dxa"/>
          <w:bottom w:w="57" w:type="dxa"/>
          <w:right w:w="85" w:type="dxa"/>
        </w:tblCellMar>
      </w:tblPr>
      <w:tblGrid>
        <w:gridCol w:w="1328"/>
        <w:gridCol w:w="3014"/>
        <w:gridCol w:w="975"/>
        <w:gridCol w:w="2621"/>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57" w:type="dxa"/>
            <w:left w:w="85" w:type="dxa"/>
            <w:bottom w:w="57" w:type="dxa"/>
            <w:right w:w="85" w:type="dxa"/>
          </w:tblCellMar>
        </w:tblPrEx>
        <w:trPr>
          <w:trHeight w:val="262" w:hRule="atLeast"/>
        </w:trPr>
        <w:tc>
          <w:tcPr>
            <w:tcW w:w="1328" w:type="dxa"/>
            <w:shd w:val="clear" w:color="auto" w:fill="auto"/>
            <w:tcMar>
              <w:top w:w="0" w:type="dxa"/>
              <w:left w:w="85" w:type="dxa"/>
              <w:bottom w:w="0" w:type="dxa"/>
              <w:right w:w="85" w:type="dxa"/>
            </w:tcMar>
            <w:vAlign w:val="center"/>
          </w:tcPr>
          <w:p>
            <w:pPr>
              <w:topLinePunct/>
              <w:snapToGrid w:val="0"/>
              <w:spacing w:before="60" w:after="60"/>
              <w:ind w:firstLine="315" w:firstLineChars="150"/>
              <w:jc w:val="center"/>
              <w:rPr>
                <w:szCs w:val="21"/>
              </w:rPr>
            </w:pPr>
            <w:r>
              <w:rPr>
                <w:szCs w:val="21"/>
              </w:rPr>
              <w:t>会议地点</w:t>
            </w:r>
          </w:p>
        </w:tc>
        <w:tc>
          <w:tcPr>
            <w:tcW w:w="3014" w:type="dxa"/>
            <w:shd w:val="clear" w:color="auto" w:fill="auto"/>
            <w:tcMar>
              <w:top w:w="0" w:type="dxa"/>
              <w:left w:w="85" w:type="dxa"/>
              <w:bottom w:w="0" w:type="dxa"/>
              <w:right w:w="85" w:type="dxa"/>
            </w:tcMar>
            <w:vAlign w:val="center"/>
          </w:tcPr>
          <w:p>
            <w:pPr>
              <w:topLinePunct/>
              <w:snapToGrid w:val="0"/>
              <w:spacing w:before="60" w:after="60"/>
              <w:ind w:firstLine="1050" w:firstLineChars="500"/>
              <w:rPr>
                <w:szCs w:val="21"/>
              </w:rPr>
            </w:pPr>
            <w:r>
              <w:rPr>
                <w:rFonts w:hint="eastAsia"/>
                <w:szCs w:val="21"/>
                <w:lang w:val="en-US" w:eastAsia="zh-CN"/>
              </w:rPr>
              <w:t>总包</w:t>
            </w:r>
            <w:r>
              <w:rPr>
                <w:rFonts w:hint="eastAsia"/>
                <w:szCs w:val="21"/>
              </w:rPr>
              <w:t>办公室</w:t>
            </w:r>
          </w:p>
        </w:tc>
        <w:tc>
          <w:tcPr>
            <w:tcW w:w="975" w:type="dxa"/>
            <w:shd w:val="clear" w:color="auto" w:fill="auto"/>
            <w:tcMar>
              <w:top w:w="0" w:type="dxa"/>
              <w:left w:w="85" w:type="dxa"/>
              <w:bottom w:w="0" w:type="dxa"/>
              <w:right w:w="85" w:type="dxa"/>
            </w:tcMar>
            <w:vAlign w:val="center"/>
          </w:tcPr>
          <w:p>
            <w:pPr>
              <w:topLinePunct/>
              <w:snapToGrid w:val="0"/>
              <w:spacing w:before="60" w:after="60"/>
              <w:jc w:val="center"/>
              <w:rPr>
                <w:szCs w:val="21"/>
              </w:rPr>
            </w:pPr>
            <w:r>
              <w:rPr>
                <w:szCs w:val="21"/>
              </w:rPr>
              <w:t>会议时间</w:t>
            </w:r>
          </w:p>
        </w:tc>
        <w:tc>
          <w:tcPr>
            <w:tcW w:w="2621" w:type="dxa"/>
            <w:shd w:val="clear" w:color="auto" w:fill="auto"/>
            <w:tcMar>
              <w:top w:w="0" w:type="dxa"/>
              <w:left w:w="85" w:type="dxa"/>
              <w:bottom w:w="0" w:type="dxa"/>
              <w:right w:w="85" w:type="dxa"/>
            </w:tcMar>
            <w:vAlign w:val="center"/>
          </w:tcPr>
          <w:p>
            <w:pPr>
              <w:topLinePunct/>
              <w:snapToGrid w:val="0"/>
              <w:spacing w:before="60" w:after="60"/>
              <w:jc w:val="center"/>
              <w:rPr>
                <w:rFonts w:hint="default" w:eastAsiaTheme="minorEastAsia"/>
                <w:sz w:val="28"/>
                <w:szCs w:val="28"/>
                <w:lang w:val="en-US" w:eastAsia="zh-CN"/>
              </w:rPr>
            </w:pPr>
            <w:r>
              <w:rPr>
                <w:rFonts w:hint="eastAsia"/>
                <w:sz w:val="28"/>
                <w:szCs w:val="28"/>
              </w:rPr>
              <w:t>202</w:t>
            </w:r>
            <w:r>
              <w:rPr>
                <w:rFonts w:hint="eastAsia"/>
                <w:sz w:val="28"/>
                <w:szCs w:val="28"/>
                <w:lang w:val="en-US" w:eastAsia="zh-CN"/>
              </w:rPr>
              <w:t>4.4.12</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57" w:type="dxa"/>
            <w:left w:w="85" w:type="dxa"/>
            <w:bottom w:w="57" w:type="dxa"/>
            <w:right w:w="85" w:type="dxa"/>
          </w:tblCellMar>
        </w:tblPrEx>
        <w:trPr>
          <w:trHeight w:val="302" w:hRule="atLeast"/>
        </w:trPr>
        <w:tc>
          <w:tcPr>
            <w:tcW w:w="1328" w:type="dxa"/>
            <w:shd w:val="clear" w:color="auto" w:fill="auto"/>
            <w:tcMar>
              <w:top w:w="0" w:type="dxa"/>
              <w:left w:w="85" w:type="dxa"/>
              <w:bottom w:w="0" w:type="dxa"/>
              <w:right w:w="85" w:type="dxa"/>
            </w:tcMar>
            <w:vAlign w:val="center"/>
          </w:tcPr>
          <w:p>
            <w:pPr>
              <w:topLinePunct/>
              <w:snapToGrid w:val="0"/>
              <w:spacing w:before="60" w:after="60"/>
              <w:jc w:val="center"/>
              <w:rPr>
                <w:szCs w:val="21"/>
              </w:rPr>
            </w:pPr>
            <w:r>
              <w:rPr>
                <w:rFonts w:hint="eastAsia"/>
                <w:szCs w:val="21"/>
              </w:rPr>
              <w:t>组织单位</w:t>
            </w:r>
          </w:p>
        </w:tc>
        <w:tc>
          <w:tcPr>
            <w:tcW w:w="3014" w:type="dxa"/>
            <w:shd w:val="clear" w:color="auto" w:fill="auto"/>
            <w:tcMar>
              <w:top w:w="0" w:type="dxa"/>
              <w:left w:w="85" w:type="dxa"/>
              <w:bottom w:w="0" w:type="dxa"/>
              <w:right w:w="85" w:type="dxa"/>
            </w:tcMar>
            <w:vAlign w:val="center"/>
          </w:tcPr>
          <w:p>
            <w:pPr>
              <w:topLinePunct/>
              <w:snapToGrid w:val="0"/>
              <w:spacing w:before="60" w:after="60"/>
              <w:rPr>
                <w:szCs w:val="21"/>
              </w:rPr>
            </w:pPr>
            <w:r>
              <w:rPr>
                <w:rFonts w:hint="eastAsia"/>
                <w:szCs w:val="21"/>
              </w:rPr>
              <w:t>常州正衡电力工程监理有限公司</w:t>
            </w:r>
          </w:p>
        </w:tc>
        <w:tc>
          <w:tcPr>
            <w:tcW w:w="975" w:type="dxa"/>
            <w:shd w:val="clear" w:color="auto" w:fill="auto"/>
            <w:vAlign w:val="center"/>
          </w:tcPr>
          <w:p>
            <w:pPr>
              <w:topLinePunct/>
              <w:snapToGrid w:val="0"/>
              <w:spacing w:before="60" w:after="60"/>
              <w:jc w:val="center"/>
              <w:rPr>
                <w:szCs w:val="21"/>
              </w:rPr>
            </w:pPr>
            <w:r>
              <w:rPr>
                <w:rFonts w:hint="eastAsia"/>
                <w:szCs w:val="21"/>
              </w:rPr>
              <w:t>主持人</w:t>
            </w:r>
          </w:p>
        </w:tc>
        <w:tc>
          <w:tcPr>
            <w:tcW w:w="2621" w:type="dxa"/>
            <w:shd w:val="clear" w:color="auto" w:fill="auto"/>
            <w:vAlign w:val="center"/>
          </w:tcPr>
          <w:p>
            <w:pPr>
              <w:topLinePunct/>
              <w:snapToGrid w:val="0"/>
              <w:spacing w:before="60" w:after="60"/>
              <w:jc w:val="center"/>
              <w:rPr>
                <w:rFonts w:hint="default" w:eastAsiaTheme="minorEastAsia"/>
                <w:szCs w:val="21"/>
                <w:lang w:val="en-US" w:eastAsia="zh-CN"/>
              </w:rPr>
            </w:pPr>
            <w:r>
              <w:rPr>
                <w:rFonts w:hint="eastAsia"/>
                <w:szCs w:val="21"/>
                <w:lang w:val="en-US" w:eastAsia="zh-CN"/>
              </w:rPr>
              <w:t>王登营</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57" w:type="dxa"/>
            <w:left w:w="85" w:type="dxa"/>
            <w:bottom w:w="57" w:type="dxa"/>
            <w:right w:w="85" w:type="dxa"/>
          </w:tblCellMar>
        </w:tblPrEx>
        <w:trPr>
          <w:trHeight w:val="372" w:hRule="atLeast"/>
        </w:trPr>
        <w:tc>
          <w:tcPr>
            <w:tcW w:w="1328" w:type="dxa"/>
            <w:shd w:val="clear" w:color="auto" w:fill="auto"/>
            <w:tcMar>
              <w:top w:w="0" w:type="dxa"/>
              <w:left w:w="85" w:type="dxa"/>
              <w:bottom w:w="0" w:type="dxa"/>
              <w:right w:w="85" w:type="dxa"/>
            </w:tcMar>
            <w:vAlign w:val="center"/>
          </w:tcPr>
          <w:p>
            <w:pPr>
              <w:topLinePunct/>
              <w:snapToGrid w:val="0"/>
              <w:spacing w:before="60" w:after="60"/>
              <w:rPr>
                <w:b/>
                <w:bCs/>
                <w:sz w:val="28"/>
                <w:szCs w:val="28"/>
              </w:rPr>
            </w:pPr>
            <w:r>
              <w:rPr>
                <w:bCs/>
                <w:sz w:val="28"/>
                <w:szCs w:val="28"/>
              </w:rPr>
              <w:t>会议主题</w:t>
            </w:r>
            <w:r>
              <w:rPr>
                <w:rFonts w:hint="eastAsia"/>
                <w:b/>
                <w:bCs/>
                <w:sz w:val="28"/>
                <w:szCs w:val="28"/>
              </w:rPr>
              <w:t>:</w:t>
            </w:r>
          </w:p>
        </w:tc>
        <w:tc>
          <w:tcPr>
            <w:tcW w:w="6610" w:type="dxa"/>
            <w:gridSpan w:val="3"/>
            <w:shd w:val="clear" w:color="auto" w:fill="auto"/>
            <w:vAlign w:val="center"/>
          </w:tcPr>
          <w:p>
            <w:pPr>
              <w:topLinePunct/>
              <w:snapToGrid w:val="0"/>
              <w:spacing w:before="60" w:after="60"/>
              <w:rPr>
                <w:bCs/>
                <w:sz w:val="28"/>
                <w:szCs w:val="28"/>
              </w:rPr>
            </w:pPr>
            <w:r>
              <w:rPr>
                <w:rFonts w:hint="eastAsia"/>
                <w:bCs/>
                <w:sz w:val="28"/>
                <w:szCs w:val="28"/>
              </w:rPr>
              <w:t>关于现场安全</w:t>
            </w:r>
            <w:r>
              <w:rPr>
                <w:rFonts w:hint="eastAsia"/>
                <w:bCs/>
                <w:sz w:val="28"/>
                <w:szCs w:val="28"/>
                <w:lang w:eastAsia="zh-CN"/>
              </w:rPr>
              <w:t>、</w:t>
            </w:r>
            <w:r>
              <w:rPr>
                <w:rFonts w:hint="eastAsia"/>
                <w:bCs/>
                <w:sz w:val="28"/>
                <w:szCs w:val="28"/>
                <w:lang w:val="en-US" w:eastAsia="zh-CN"/>
              </w:rPr>
              <w:t>质量、进度及材料协调</w:t>
            </w:r>
            <w:r>
              <w:rPr>
                <w:rFonts w:hint="eastAsia"/>
                <w:bCs/>
                <w:sz w:val="28"/>
                <w:szCs w:val="28"/>
              </w:rPr>
              <w:t>事宜</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57" w:type="dxa"/>
            <w:left w:w="85" w:type="dxa"/>
            <w:bottom w:w="57" w:type="dxa"/>
            <w:right w:w="85" w:type="dxa"/>
          </w:tblCellMar>
        </w:tblPrEx>
        <w:trPr>
          <w:trHeight w:val="2973" w:hRule="atLeast"/>
        </w:trPr>
        <w:tc>
          <w:tcPr>
            <w:tcW w:w="7938" w:type="dxa"/>
            <w:gridSpan w:val="4"/>
            <w:shd w:val="clear" w:color="auto" w:fill="auto"/>
            <w:tcMar>
              <w:top w:w="0" w:type="dxa"/>
              <w:left w:w="85" w:type="dxa"/>
              <w:bottom w:w="0" w:type="dxa"/>
              <w:right w:w="85" w:type="dxa"/>
            </w:tcMar>
            <w:vAlign w:val="center"/>
          </w:tcPr>
          <w:p>
            <w:pPr>
              <w:pStyle w:val="12"/>
              <w:topLinePunct/>
              <w:snapToGrid w:val="0"/>
              <w:spacing w:line="430" w:lineRule="exact"/>
              <w:ind w:left="720" w:firstLine="0" w:firstLineChars="0"/>
              <w:rPr>
                <w:rFonts w:hint="eastAsia"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会议内容；</w:t>
            </w:r>
          </w:p>
          <w:p>
            <w:pPr>
              <w:pStyle w:val="12"/>
              <w:topLinePunct/>
              <w:snapToGrid w:val="0"/>
              <w:spacing w:line="430" w:lineRule="exact"/>
              <w:ind w:left="720" w:firstLine="0" w:firstLineChars="0"/>
              <w:rPr>
                <w:rFonts w:hint="eastAsia" w:asciiTheme="minorEastAsia" w:hAnsiTheme="minorEastAsia" w:cstheme="minorEastAsia"/>
                <w:sz w:val="28"/>
                <w:szCs w:val="28"/>
                <w:lang w:val="en-US" w:eastAsia="zh-CN"/>
              </w:rPr>
            </w:pPr>
          </w:p>
          <w:p>
            <w:pPr>
              <w:pStyle w:val="12"/>
              <w:tabs>
                <w:tab w:val="left" w:pos="385"/>
              </w:tabs>
              <w:topLinePunct/>
              <w:snapToGrid w:val="0"/>
              <w:spacing w:line="430" w:lineRule="exact"/>
              <w:ind w:left="0" w:leftChars="0" w:firstLine="0" w:firstLineChars="0"/>
              <w:rPr>
                <w:rFonts w:hint="eastAsia"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总包单位；</w:t>
            </w:r>
          </w:p>
          <w:p>
            <w:pPr>
              <w:pStyle w:val="12"/>
              <w:numPr>
                <w:ilvl w:val="0"/>
                <w:numId w:val="1"/>
              </w:numPr>
              <w:tabs>
                <w:tab w:val="left" w:pos="385"/>
              </w:tabs>
              <w:topLinePunct/>
              <w:snapToGrid w:val="0"/>
              <w:spacing w:line="430" w:lineRule="exact"/>
              <w:ind w:left="0" w:leftChars="0" w:firstLine="0" w:firstLineChars="0"/>
              <w:rPr>
                <w:rFonts w:hint="eastAsia"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本周工作累计完成情况，升压站建筑图及结构图正负零以下结构图、消防泵房建筑图于结构图已出版。</w:t>
            </w:r>
          </w:p>
          <w:p>
            <w:pPr>
              <w:pStyle w:val="12"/>
              <w:numPr>
                <w:ilvl w:val="0"/>
                <w:numId w:val="1"/>
              </w:numPr>
              <w:tabs>
                <w:tab w:val="left" w:pos="385"/>
              </w:tabs>
              <w:topLinePunct/>
              <w:snapToGrid w:val="0"/>
              <w:spacing w:line="430" w:lineRule="exact"/>
              <w:ind w:left="0" w:leftChars="0" w:firstLine="0" w:firstLineChars="0"/>
              <w:rPr>
                <w:rFonts w:hint="eastAsia"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升压站施工队伍已进场，并完成开工前的准备工作，（临时设施办公室、控制点放线、临电、钢筋加工等).</w:t>
            </w:r>
          </w:p>
          <w:p>
            <w:pPr>
              <w:pStyle w:val="12"/>
              <w:numPr>
                <w:ilvl w:val="0"/>
                <w:numId w:val="1"/>
              </w:numPr>
              <w:tabs>
                <w:tab w:val="left" w:pos="385"/>
              </w:tabs>
              <w:topLinePunct/>
              <w:snapToGrid w:val="0"/>
              <w:spacing w:line="430" w:lineRule="exact"/>
              <w:ind w:left="0" w:leftChars="0" w:firstLine="0" w:firstLineChars="0"/>
              <w:rPr>
                <w:rFonts w:hint="default"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升压站基础完成A、B轴基础浇垫层施工。</w:t>
            </w:r>
          </w:p>
          <w:p>
            <w:pPr>
              <w:pStyle w:val="12"/>
              <w:numPr>
                <w:ilvl w:val="0"/>
                <w:numId w:val="1"/>
              </w:numPr>
              <w:tabs>
                <w:tab w:val="left" w:pos="385"/>
              </w:tabs>
              <w:topLinePunct/>
              <w:snapToGrid w:val="0"/>
              <w:spacing w:line="430" w:lineRule="exact"/>
              <w:ind w:left="0" w:leftChars="0" w:firstLine="0" w:firstLineChars="0"/>
              <w:rPr>
                <w:rFonts w:hint="default"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下周工作；是协调升压站防雷接地图纸、电缆沟、围墙及大门图纸设计工作。</w:t>
            </w:r>
          </w:p>
          <w:p>
            <w:pPr>
              <w:pStyle w:val="12"/>
              <w:numPr>
                <w:ilvl w:val="0"/>
                <w:numId w:val="1"/>
              </w:numPr>
              <w:tabs>
                <w:tab w:val="left" w:pos="385"/>
              </w:tabs>
              <w:topLinePunct/>
              <w:snapToGrid w:val="0"/>
              <w:spacing w:line="430" w:lineRule="exact"/>
              <w:ind w:left="0" w:leftChars="0" w:firstLine="0" w:firstLineChars="0"/>
              <w:rPr>
                <w:rFonts w:hint="default"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协调储能厂家向设计院提资工作。</w:t>
            </w:r>
          </w:p>
          <w:p>
            <w:pPr>
              <w:pStyle w:val="12"/>
              <w:numPr>
                <w:ilvl w:val="0"/>
                <w:numId w:val="1"/>
              </w:numPr>
              <w:tabs>
                <w:tab w:val="left" w:pos="385"/>
              </w:tabs>
              <w:topLinePunct/>
              <w:snapToGrid w:val="0"/>
              <w:spacing w:line="430" w:lineRule="exact"/>
              <w:ind w:left="0" w:leftChars="0" w:firstLine="0" w:firstLineChars="0"/>
              <w:rPr>
                <w:rFonts w:hint="default"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完成升压站A、B轴基础柱砼浇筑施工，完成C、D、E轴柱基础开挖及浇垫层施工。</w:t>
            </w:r>
          </w:p>
          <w:p>
            <w:pPr>
              <w:pStyle w:val="12"/>
              <w:numPr>
                <w:ilvl w:val="0"/>
                <w:numId w:val="0"/>
              </w:numPr>
              <w:tabs>
                <w:tab w:val="left" w:pos="385"/>
              </w:tabs>
              <w:topLinePunct/>
              <w:snapToGrid w:val="0"/>
              <w:spacing w:line="430" w:lineRule="exact"/>
              <w:ind w:leftChars="0"/>
              <w:rPr>
                <w:rFonts w:hint="default"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需要协调的问题；</w:t>
            </w:r>
          </w:p>
          <w:p>
            <w:pPr>
              <w:pStyle w:val="12"/>
              <w:numPr>
                <w:ilvl w:val="0"/>
                <w:numId w:val="2"/>
              </w:numPr>
              <w:tabs>
                <w:tab w:val="left" w:pos="385"/>
              </w:tabs>
              <w:topLinePunct/>
              <w:snapToGrid w:val="0"/>
              <w:spacing w:line="430" w:lineRule="exact"/>
              <w:ind w:leftChars="0"/>
              <w:rPr>
                <w:rFonts w:hint="eastAsia"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电能质量评估报告未完成。影响SVG选型及采购工作。</w:t>
            </w:r>
          </w:p>
          <w:p>
            <w:pPr>
              <w:pStyle w:val="12"/>
              <w:numPr>
                <w:ilvl w:val="0"/>
                <w:numId w:val="2"/>
              </w:numPr>
              <w:tabs>
                <w:tab w:val="left" w:pos="385"/>
              </w:tabs>
              <w:topLinePunct/>
              <w:snapToGrid w:val="0"/>
              <w:spacing w:line="430" w:lineRule="exact"/>
              <w:ind w:leftChars="0"/>
              <w:rPr>
                <w:rFonts w:hint="default"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综合保税区进出入现场施工需要提供施工许可证，及初设图纸未审核及建筑图纸未审核。</w:t>
            </w:r>
          </w:p>
          <w:p>
            <w:pPr>
              <w:pStyle w:val="12"/>
              <w:numPr>
                <w:ilvl w:val="0"/>
                <w:numId w:val="2"/>
              </w:numPr>
              <w:tabs>
                <w:tab w:val="left" w:pos="385"/>
              </w:tabs>
              <w:topLinePunct/>
              <w:snapToGrid w:val="0"/>
              <w:spacing w:line="430" w:lineRule="exact"/>
              <w:ind w:leftChars="0"/>
              <w:rPr>
                <w:rFonts w:hint="default"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一、二次设备厂家未选定，影响设备提资。导致升压站0米以上结构图出图严重滞后。</w:t>
            </w:r>
          </w:p>
          <w:p>
            <w:pPr>
              <w:pStyle w:val="12"/>
              <w:numPr>
                <w:ilvl w:val="0"/>
                <w:numId w:val="0"/>
              </w:numPr>
              <w:tabs>
                <w:tab w:val="left" w:pos="385"/>
              </w:tabs>
              <w:topLinePunct/>
              <w:snapToGrid w:val="0"/>
              <w:spacing w:line="430" w:lineRule="exact"/>
              <w:ind w:leftChars="200"/>
              <w:rPr>
                <w:rFonts w:hint="default" w:asciiTheme="minorEastAsia" w:hAnsiTheme="minorEastAsia" w:cstheme="minorEastAsia"/>
                <w:sz w:val="28"/>
                <w:szCs w:val="28"/>
                <w:lang w:val="en-US" w:eastAsia="zh-CN"/>
              </w:rPr>
            </w:pPr>
          </w:p>
          <w:p>
            <w:pPr>
              <w:pStyle w:val="12"/>
              <w:topLinePunct/>
              <w:snapToGrid w:val="0"/>
              <w:spacing w:line="430" w:lineRule="exact"/>
              <w:ind w:left="0" w:leftChars="0" w:firstLine="0" w:firstLineChars="0"/>
              <w:rPr>
                <w:rFonts w:hint="eastAsia"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安全方面；</w:t>
            </w:r>
          </w:p>
          <w:p>
            <w:pPr>
              <w:pStyle w:val="12"/>
              <w:numPr>
                <w:numId w:val="0"/>
              </w:numPr>
              <w:topLinePunct/>
              <w:snapToGrid w:val="0"/>
              <w:spacing w:line="430" w:lineRule="exact"/>
              <w:ind w:leftChars="0"/>
              <w:rPr>
                <w:rFonts w:hint="default"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1、目前升压站基础已开挖一部，基坑深度有2米多深。有安全风险。总包安全员一定要加强安全施工管控工作。另外基坑边没有围防护栏的地方，下班后要拉警示绳并挂安全标志。避免出现安全事故。</w:t>
            </w:r>
          </w:p>
          <w:p>
            <w:pPr>
              <w:pStyle w:val="12"/>
              <w:numPr>
                <w:numId w:val="0"/>
              </w:numPr>
              <w:topLinePunct/>
              <w:snapToGrid w:val="0"/>
              <w:spacing w:line="430" w:lineRule="exact"/>
              <w:ind w:leftChars="0"/>
              <w:rPr>
                <w:rFonts w:hint="default"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2、总包单位要加强现场临时用电工作，及电箱、加工机械要有接地装置，电线敷设 要求符合用电标准，悬挂安全标志。要配备现场专业电工持证上岗进行施工现场用电检查及临时用电接线工作。</w:t>
            </w:r>
          </w:p>
          <w:p>
            <w:pPr>
              <w:pStyle w:val="12"/>
              <w:numPr>
                <w:numId w:val="0"/>
              </w:numPr>
              <w:topLinePunct/>
              <w:snapToGrid w:val="0"/>
              <w:spacing w:line="430" w:lineRule="exact"/>
              <w:ind w:leftChars="0"/>
              <w:rPr>
                <w:rFonts w:hint="default"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3、进场材料吊装时施工人员要配备安全防护用品，禁止场区内流动吸烟，设置现场吸烟点并挂标志</w:t>
            </w:r>
          </w:p>
          <w:p>
            <w:pPr>
              <w:pStyle w:val="12"/>
              <w:numPr>
                <w:ilvl w:val="0"/>
                <w:numId w:val="0"/>
              </w:numPr>
              <w:topLinePunct/>
              <w:snapToGrid w:val="0"/>
              <w:spacing w:line="430" w:lineRule="exact"/>
              <w:ind w:leftChars="0"/>
              <w:rPr>
                <w:rFonts w:hint="default" w:asciiTheme="minorEastAsia" w:hAnsiTheme="minorEastAsia" w:cstheme="minorEastAsia"/>
                <w:sz w:val="28"/>
                <w:szCs w:val="28"/>
                <w:lang w:val="en-US" w:eastAsia="zh-CN"/>
              </w:rPr>
            </w:pPr>
          </w:p>
          <w:p>
            <w:pPr>
              <w:pStyle w:val="12"/>
              <w:numPr>
                <w:ilvl w:val="0"/>
                <w:numId w:val="0"/>
              </w:numPr>
              <w:topLinePunct/>
              <w:snapToGrid w:val="0"/>
              <w:spacing w:line="430" w:lineRule="exact"/>
              <w:ind w:leftChars="0"/>
              <w:rPr>
                <w:rFonts w:hint="eastAsia"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质量方面；</w:t>
            </w:r>
          </w:p>
          <w:p>
            <w:pPr>
              <w:pStyle w:val="12"/>
              <w:numPr>
                <w:ilvl w:val="0"/>
                <w:numId w:val="3"/>
              </w:numPr>
              <w:topLinePunct/>
              <w:snapToGrid w:val="0"/>
              <w:spacing w:line="430" w:lineRule="exact"/>
              <w:ind w:leftChars="0"/>
              <w:rPr>
                <w:rFonts w:hint="eastAsia"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施工单位要严格按照设计图纸及相关规范进行施工。发现问题及时沟通，不要私自更改图纸。</w:t>
            </w:r>
          </w:p>
          <w:p>
            <w:pPr>
              <w:pStyle w:val="12"/>
              <w:numPr>
                <w:ilvl w:val="0"/>
                <w:numId w:val="3"/>
              </w:numPr>
              <w:topLinePunct/>
              <w:snapToGrid w:val="0"/>
              <w:spacing w:line="430" w:lineRule="exact"/>
              <w:ind w:left="0" w:leftChars="0" w:firstLine="560" w:firstLineChars="200"/>
              <w:rPr>
                <w:rFonts w:hint="eastAsia"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基坑验收设计、勘察单位要到场参加。</w:t>
            </w:r>
          </w:p>
          <w:p>
            <w:pPr>
              <w:pStyle w:val="12"/>
              <w:numPr>
                <w:ilvl w:val="0"/>
                <w:numId w:val="3"/>
              </w:numPr>
              <w:topLinePunct/>
              <w:snapToGrid w:val="0"/>
              <w:spacing w:line="430" w:lineRule="exact"/>
              <w:ind w:left="0" w:leftChars="0" w:firstLine="560" w:firstLineChars="200"/>
              <w:rPr>
                <w:rFonts w:hint="default"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总包单位要做好对工程施工的技术质量交底工作，材料进场要及时报验并要求厂家提供有效资料，否则监理人员有权不给予验收。</w:t>
            </w:r>
          </w:p>
          <w:p>
            <w:pPr>
              <w:pStyle w:val="12"/>
              <w:numPr>
                <w:ilvl w:val="0"/>
                <w:numId w:val="3"/>
              </w:numPr>
              <w:topLinePunct/>
              <w:snapToGrid w:val="0"/>
              <w:spacing w:line="430" w:lineRule="exact"/>
              <w:ind w:left="0" w:leftChars="0" w:firstLine="560" w:firstLineChars="200"/>
              <w:rPr>
                <w:rFonts w:hint="default"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本期到场的钢筋要求抓住送检测。升压站的重点施工分部质量管控有；轴线控制、基础开挖、浇砼、钢筋加工及邦扎、设备基础、木工制模等主体工程。</w:t>
            </w:r>
          </w:p>
          <w:p>
            <w:pPr>
              <w:pStyle w:val="12"/>
              <w:numPr>
                <w:ilvl w:val="0"/>
                <w:numId w:val="3"/>
              </w:numPr>
              <w:topLinePunct/>
              <w:snapToGrid w:val="0"/>
              <w:spacing w:line="430" w:lineRule="exact"/>
              <w:ind w:left="0" w:leftChars="0" w:firstLine="560" w:firstLineChars="200"/>
              <w:rPr>
                <w:rFonts w:hint="default"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升压站土建部分水电质量控制有；基础防雷接地、水电管及弱电管预埋等施工工程。</w:t>
            </w:r>
          </w:p>
          <w:p>
            <w:pPr>
              <w:pStyle w:val="12"/>
              <w:numPr>
                <w:ilvl w:val="0"/>
                <w:numId w:val="0"/>
              </w:numPr>
              <w:topLinePunct/>
              <w:snapToGrid w:val="0"/>
              <w:spacing w:line="430" w:lineRule="exact"/>
              <w:rPr>
                <w:rFonts w:hint="default" w:asciiTheme="minorEastAsia" w:hAnsiTheme="minorEastAsia" w:cstheme="minorEastAsia"/>
                <w:sz w:val="28"/>
                <w:szCs w:val="28"/>
                <w:lang w:val="en-US" w:eastAsia="zh-CN"/>
              </w:rPr>
            </w:pPr>
          </w:p>
          <w:p>
            <w:pPr>
              <w:pStyle w:val="12"/>
              <w:numPr>
                <w:ilvl w:val="0"/>
                <w:numId w:val="0"/>
              </w:numPr>
              <w:topLinePunct/>
              <w:snapToGrid w:val="0"/>
              <w:spacing w:line="430" w:lineRule="exact"/>
              <w:rPr>
                <w:rFonts w:hint="eastAsia"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进度及材料方面；</w:t>
            </w:r>
          </w:p>
          <w:p>
            <w:pPr>
              <w:pStyle w:val="12"/>
              <w:numPr>
                <w:ilvl w:val="0"/>
                <w:numId w:val="0"/>
              </w:numPr>
              <w:tabs>
                <w:tab w:val="left" w:pos="625"/>
              </w:tabs>
              <w:topLinePunct/>
              <w:snapToGrid w:val="0"/>
              <w:spacing w:line="430" w:lineRule="exact"/>
              <w:rPr>
                <w:rFonts w:hint="default"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ab/>
              <w:t>1、本周因为天气原因，工程进展缓慢，现天气好转的情况下组织施工人员加大力度把升压站的基础施工赶上去。</w:t>
            </w:r>
          </w:p>
          <w:p>
            <w:pPr>
              <w:pStyle w:val="12"/>
              <w:numPr>
                <w:ilvl w:val="0"/>
                <w:numId w:val="4"/>
              </w:numPr>
              <w:topLinePunct/>
              <w:snapToGrid w:val="0"/>
              <w:spacing w:line="430" w:lineRule="exact"/>
              <w:rPr>
                <w:rFonts w:hint="eastAsia"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下周总包单位要上报施工总进度计划、月进度计划，要按照进度计划进行现场施工和协调工作。同时要上报资料工作。</w:t>
            </w:r>
          </w:p>
          <w:p>
            <w:pPr>
              <w:pStyle w:val="12"/>
              <w:numPr>
                <w:ilvl w:val="0"/>
                <w:numId w:val="4"/>
              </w:numPr>
              <w:topLinePunct/>
              <w:snapToGrid w:val="0"/>
              <w:spacing w:line="430" w:lineRule="exact"/>
              <w:rPr>
                <w:rFonts w:hint="default"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总包单位要对进场的材料质量要进行管控。</w:t>
            </w:r>
          </w:p>
          <w:p>
            <w:pPr>
              <w:pStyle w:val="12"/>
              <w:numPr>
                <w:ilvl w:val="0"/>
                <w:numId w:val="4"/>
              </w:numPr>
              <w:topLinePunct/>
              <w:snapToGrid w:val="0"/>
              <w:spacing w:line="430" w:lineRule="exact"/>
              <w:rPr>
                <w:rFonts w:hint="default"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要及时完善升压站的土建、及电气图纸设计工作。避免影响施工进度。</w:t>
            </w:r>
          </w:p>
          <w:p>
            <w:pPr>
              <w:pStyle w:val="12"/>
              <w:numPr>
                <w:ilvl w:val="0"/>
                <w:numId w:val="4"/>
              </w:numPr>
              <w:topLinePunct/>
              <w:snapToGrid w:val="0"/>
              <w:spacing w:line="430" w:lineRule="exact"/>
              <w:rPr>
                <w:rFonts w:hint="default"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资料范本按照梅州综合保税区100MW-200MWh独立储能项目监理工作典型表式应用。纸质版现做2份报验资料防止后面有变动减少费用。。</w:t>
            </w:r>
            <w:bookmarkStart w:id="0" w:name="_GoBack"/>
            <w:bookmarkEnd w:id="0"/>
          </w:p>
          <w:p>
            <w:pPr>
              <w:pStyle w:val="12"/>
              <w:numPr>
                <w:ilvl w:val="0"/>
                <w:numId w:val="4"/>
              </w:numPr>
              <w:topLinePunct/>
              <w:snapToGrid w:val="0"/>
              <w:spacing w:line="430" w:lineRule="exact"/>
              <w:rPr>
                <w:rFonts w:hint="default"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工程名称编码需要业主查看或变动。</w:t>
            </w:r>
          </w:p>
          <w:p>
            <w:pPr>
              <w:pStyle w:val="12"/>
              <w:numPr>
                <w:ilvl w:val="0"/>
                <w:numId w:val="0"/>
              </w:numPr>
              <w:topLinePunct/>
              <w:snapToGrid w:val="0"/>
              <w:spacing w:line="430" w:lineRule="exact"/>
              <w:rPr>
                <w:rFonts w:hint="default" w:asciiTheme="minorEastAsia" w:hAnsiTheme="minorEastAsia" w:cstheme="minorEastAsia"/>
                <w:sz w:val="28"/>
                <w:szCs w:val="28"/>
                <w:lang w:val="en-US" w:eastAsia="zh-CN"/>
              </w:rPr>
            </w:pPr>
          </w:p>
          <w:p>
            <w:pPr>
              <w:pStyle w:val="12"/>
              <w:numPr>
                <w:ilvl w:val="0"/>
                <w:numId w:val="0"/>
              </w:numPr>
              <w:topLinePunct/>
              <w:snapToGrid w:val="0"/>
              <w:spacing w:line="430" w:lineRule="exact"/>
              <w:rPr>
                <w:rFonts w:hint="eastAsia"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业主单位；</w:t>
            </w:r>
          </w:p>
          <w:p>
            <w:pPr>
              <w:pStyle w:val="12"/>
              <w:numPr>
                <w:ilvl w:val="0"/>
                <w:numId w:val="5"/>
              </w:numPr>
              <w:topLinePunct/>
              <w:snapToGrid w:val="0"/>
              <w:spacing w:line="430" w:lineRule="exact"/>
              <w:rPr>
                <w:rFonts w:hint="eastAsia"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需要业主协调的事项下周进行协调确定。</w:t>
            </w:r>
          </w:p>
          <w:p>
            <w:pPr>
              <w:pStyle w:val="12"/>
              <w:numPr>
                <w:ilvl w:val="0"/>
                <w:numId w:val="5"/>
              </w:numPr>
              <w:topLinePunct/>
              <w:snapToGrid w:val="0"/>
              <w:spacing w:line="430" w:lineRule="exact"/>
              <w:rPr>
                <w:rFonts w:hint="eastAsia"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对施工现场的作业面要进行安全评估，做好安全施工交底工作。</w:t>
            </w:r>
          </w:p>
          <w:p>
            <w:pPr>
              <w:pStyle w:val="12"/>
              <w:numPr>
                <w:ilvl w:val="0"/>
                <w:numId w:val="5"/>
              </w:numPr>
              <w:topLinePunct/>
              <w:snapToGrid w:val="0"/>
              <w:spacing w:line="430" w:lineRule="exact"/>
              <w:rPr>
                <w:rFonts w:hint="default"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对现场的安全文明施工、工程施工质量、施工进度及材料的管控工作。</w:t>
            </w:r>
          </w:p>
          <w:p>
            <w:pPr>
              <w:pStyle w:val="12"/>
              <w:numPr>
                <w:ilvl w:val="0"/>
                <w:numId w:val="0"/>
              </w:numPr>
              <w:topLinePunct/>
              <w:snapToGrid w:val="0"/>
              <w:spacing w:line="430" w:lineRule="exact"/>
              <w:rPr>
                <w:rFonts w:hint="default" w:asciiTheme="minorEastAsia" w:hAnsiTheme="minorEastAsia" w:cstheme="minorEastAsia"/>
                <w:sz w:val="28"/>
                <w:szCs w:val="28"/>
                <w:lang w:val="en-US" w:eastAsia="zh-CN"/>
              </w:rPr>
            </w:pPr>
          </w:p>
          <w:p>
            <w:pPr>
              <w:pStyle w:val="12"/>
              <w:topLinePunct/>
              <w:snapToGrid w:val="0"/>
              <w:spacing w:line="430" w:lineRule="exact"/>
              <w:ind w:left="720" w:firstLine="0" w:firstLineChars="0"/>
              <w:rPr>
                <w:rFonts w:hint="default" w:asciiTheme="minorEastAsia" w:hAnsiTheme="minorEastAsia" w:cstheme="minorEastAsia"/>
                <w:sz w:val="28"/>
                <w:szCs w:val="28"/>
                <w:lang w:val="en-US" w:eastAsia="zh-CN"/>
              </w:rPr>
            </w:pPr>
          </w:p>
          <w:p>
            <w:pPr>
              <w:topLinePunct/>
              <w:snapToGrid w:val="0"/>
              <w:spacing w:line="430" w:lineRule="exact"/>
              <w:rPr>
                <w:rFonts w:hint="eastAsia" w:asciiTheme="minorEastAsia" w:hAnsiTheme="minorEastAsia" w:cstheme="minorEastAsia"/>
                <w:sz w:val="28"/>
                <w:szCs w:val="28"/>
                <w:lang w:val="en-US" w:eastAsia="zh-CN"/>
              </w:rPr>
            </w:pPr>
          </w:p>
          <w:p>
            <w:pPr>
              <w:topLinePunct/>
              <w:snapToGrid w:val="0"/>
              <w:spacing w:line="430" w:lineRule="exact"/>
              <w:rPr>
                <w:rFonts w:hint="default" w:asciiTheme="minorEastAsia" w:hAnsiTheme="minorEastAsia" w:cstheme="minorEastAsia"/>
                <w:sz w:val="32"/>
                <w:szCs w:val="32"/>
                <w:lang w:val="en-US" w:eastAsia="zh-CN"/>
              </w:rPr>
            </w:pPr>
          </w:p>
          <w:p>
            <w:pPr>
              <w:numPr>
                <w:ilvl w:val="0"/>
                <w:numId w:val="0"/>
              </w:numPr>
              <w:topLinePunct/>
              <w:snapToGrid w:val="0"/>
              <w:spacing w:line="430" w:lineRule="exact"/>
              <w:ind w:leftChars="0"/>
              <w:rPr>
                <w:rFonts w:hint="default" w:asciiTheme="minorEastAsia" w:hAnsiTheme="minorEastAsia" w:cstheme="minorEastAsia"/>
                <w:sz w:val="32"/>
                <w:szCs w:val="32"/>
                <w:lang w:val="en-US" w:eastAsia="zh-CN"/>
              </w:rPr>
            </w:pPr>
          </w:p>
          <w:p>
            <w:pPr>
              <w:numPr>
                <w:ilvl w:val="0"/>
                <w:numId w:val="0"/>
              </w:numPr>
              <w:topLinePunct/>
              <w:snapToGrid w:val="0"/>
              <w:spacing w:line="430" w:lineRule="exact"/>
              <w:ind w:leftChars="0"/>
              <w:rPr>
                <w:rFonts w:hint="default" w:asciiTheme="minorEastAsia" w:hAnsiTheme="minorEastAsia" w:cstheme="minorEastAsia"/>
                <w:sz w:val="32"/>
                <w:szCs w:val="32"/>
                <w:lang w:val="en-US" w:eastAsia="zh-CN"/>
              </w:rPr>
            </w:pPr>
          </w:p>
          <w:p>
            <w:pPr>
              <w:numPr>
                <w:ilvl w:val="0"/>
                <w:numId w:val="0"/>
              </w:numPr>
              <w:topLinePunct/>
              <w:snapToGrid w:val="0"/>
              <w:spacing w:line="240" w:lineRule="auto"/>
              <w:rPr>
                <w:rFonts w:hint="default"/>
                <w:lang w:val="en-US" w:eastAsia="zh-CN"/>
              </w:rPr>
            </w:pPr>
          </w:p>
          <w:p>
            <w:pPr>
              <w:numPr>
                <w:ilvl w:val="0"/>
                <w:numId w:val="0"/>
              </w:numPr>
              <w:topLinePunct/>
              <w:snapToGrid w:val="0"/>
              <w:spacing w:line="430" w:lineRule="exact"/>
              <w:rPr>
                <w:rFonts w:hint="default"/>
                <w:lang w:val="en-US" w:eastAsia="zh-CN"/>
              </w:rPr>
            </w:pPr>
          </w:p>
          <w:p>
            <w:pPr>
              <w:topLinePunct/>
              <w:snapToGrid w:val="0"/>
              <w:spacing w:line="430" w:lineRule="exact"/>
              <w:ind w:left="720"/>
              <w:rPr>
                <w:rFonts w:asciiTheme="minorEastAsia" w:hAnsiTheme="minorEastAsia" w:cstheme="minorEastAsia"/>
                <w:sz w:val="32"/>
                <w:szCs w:val="32"/>
              </w:rPr>
            </w:pPr>
          </w:p>
          <w:p>
            <w:pPr>
              <w:topLinePunct/>
              <w:snapToGrid w:val="0"/>
              <w:spacing w:line="240" w:lineRule="auto"/>
              <w:rPr>
                <w:rFonts w:hint="eastAsia" w:asciiTheme="minorEastAsia" w:hAnsiTheme="minorEastAsia" w:eastAsiaTheme="minorEastAsia" w:cstheme="minorEastAsia"/>
                <w:sz w:val="32"/>
                <w:szCs w:val="32"/>
                <w:lang w:val="en-US" w:eastAsia="zh-CN"/>
              </w:rPr>
            </w:pPr>
          </w:p>
          <w:p>
            <w:pPr>
              <w:topLinePunct/>
              <w:snapToGrid w:val="0"/>
              <w:spacing w:line="240" w:lineRule="auto"/>
              <w:rPr>
                <w:rFonts w:hint="eastAsia" w:asciiTheme="minorEastAsia" w:hAnsiTheme="minorEastAsia" w:eastAsiaTheme="minorEastAsia" w:cstheme="minorEastAsia"/>
                <w:sz w:val="32"/>
                <w:szCs w:val="32"/>
                <w:lang w:val="en-US" w:eastAsia="zh-CN"/>
              </w:rPr>
            </w:pPr>
          </w:p>
          <w:p>
            <w:pPr>
              <w:topLinePunct/>
              <w:snapToGrid w:val="0"/>
              <w:spacing w:line="240" w:lineRule="auto"/>
              <w:rPr>
                <w:rFonts w:hint="eastAsia" w:asciiTheme="minorEastAsia" w:hAnsiTheme="minorEastAsia" w:eastAsiaTheme="minorEastAsia" w:cstheme="minorEastAsia"/>
                <w:sz w:val="32"/>
                <w:szCs w:val="32"/>
                <w:lang w:val="en-US" w:eastAsia="zh-CN"/>
              </w:rPr>
            </w:pPr>
          </w:p>
          <w:p>
            <w:pPr>
              <w:topLinePunct/>
              <w:snapToGrid w:val="0"/>
              <w:spacing w:line="240" w:lineRule="auto"/>
              <w:rPr>
                <w:rFonts w:hint="eastAsia" w:asciiTheme="minorEastAsia" w:hAnsiTheme="minorEastAsia" w:eastAsiaTheme="minorEastAsia" w:cstheme="minorEastAsia"/>
                <w:sz w:val="32"/>
                <w:szCs w:val="32"/>
                <w:lang w:val="en-US" w:eastAsia="zh-CN"/>
              </w:rPr>
            </w:pPr>
          </w:p>
        </w:tc>
      </w:tr>
    </w:tbl>
    <w:p>
      <w:pPr>
        <w:bidi w:val="0"/>
        <w:jc w:val="left"/>
        <w:rPr>
          <w:b/>
          <w:kern w:val="21"/>
          <w:szCs w:val="21"/>
        </w:rPr>
      </w:pPr>
      <w:r>
        <w:rPr>
          <w:rFonts w:hint="eastAsia"/>
          <w:b/>
          <w:kern w:val="21"/>
          <w:szCs w:val="21"/>
        </w:rPr>
        <w:tab/>
      </w:r>
      <w:r>
        <w:rPr>
          <w:rFonts w:hint="eastAsia"/>
          <w:b/>
          <w:kern w:val="21"/>
          <w:szCs w:val="21"/>
        </w:rPr>
        <w:t xml:space="preserve"> </w:t>
      </w:r>
    </w:p>
    <w:p>
      <w:pPr>
        <w:rPr>
          <w:sz w:val="28"/>
          <w:szCs w:val="28"/>
        </w:rPr>
      </w:pPr>
      <w:r>
        <w:rPr>
          <w:rFonts w:hint="eastAsia"/>
          <w:sz w:val="28"/>
          <w:szCs w:val="28"/>
        </w:rPr>
        <w:t>注：本表一式3份，由目监理单位整理；建设单位、监理单位、总包单位各一份，签字见附件</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1C00521"/>
    <w:multiLevelType w:val="singleLevel"/>
    <w:tmpl w:val="B1C00521"/>
    <w:lvl w:ilvl="0" w:tentative="0">
      <w:start w:val="1"/>
      <w:numFmt w:val="decimal"/>
      <w:suff w:val="nothing"/>
      <w:lvlText w:val="%1、"/>
      <w:lvlJc w:val="left"/>
    </w:lvl>
  </w:abstractNum>
  <w:abstractNum w:abstractNumId="1">
    <w:nsid w:val="C5FB96FA"/>
    <w:multiLevelType w:val="singleLevel"/>
    <w:tmpl w:val="C5FB96FA"/>
    <w:lvl w:ilvl="0" w:tentative="0">
      <w:start w:val="1"/>
      <w:numFmt w:val="decimal"/>
      <w:suff w:val="nothing"/>
      <w:lvlText w:val="%1、"/>
      <w:lvlJc w:val="left"/>
    </w:lvl>
  </w:abstractNum>
  <w:abstractNum w:abstractNumId="2">
    <w:nsid w:val="E597576D"/>
    <w:multiLevelType w:val="singleLevel"/>
    <w:tmpl w:val="E597576D"/>
    <w:lvl w:ilvl="0" w:tentative="0">
      <w:start w:val="1"/>
      <w:numFmt w:val="decimal"/>
      <w:suff w:val="nothing"/>
      <w:lvlText w:val="%1、"/>
      <w:lvlJc w:val="left"/>
    </w:lvl>
  </w:abstractNum>
  <w:abstractNum w:abstractNumId="3">
    <w:nsid w:val="42EF1386"/>
    <w:multiLevelType w:val="singleLevel"/>
    <w:tmpl w:val="42EF1386"/>
    <w:lvl w:ilvl="0" w:tentative="0">
      <w:start w:val="1"/>
      <w:numFmt w:val="decimal"/>
      <w:suff w:val="nothing"/>
      <w:lvlText w:val="%1、"/>
      <w:lvlJc w:val="left"/>
    </w:lvl>
  </w:abstractNum>
  <w:abstractNum w:abstractNumId="4">
    <w:nsid w:val="55D24B7B"/>
    <w:multiLevelType w:val="singleLevel"/>
    <w:tmpl w:val="55D24B7B"/>
    <w:lvl w:ilvl="0" w:tentative="0">
      <w:start w:val="1"/>
      <w:numFmt w:val="decimal"/>
      <w:suff w:val="nothing"/>
      <w:lvlText w:val="%1、"/>
      <w:lvlJc w:val="left"/>
    </w:lvl>
  </w:abstractNum>
  <w:num w:numId="1">
    <w:abstractNumId w:val="4"/>
  </w:num>
  <w:num w:numId="2">
    <w:abstractNumId w:val="0"/>
  </w:num>
  <w:num w:numId="3">
    <w:abstractNumId w:val="1"/>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doNotExpandShiftReturn/>
    <w:adjustLineHeightInTable/>
    <w:useFELayout/>
    <w:compatSetting w:name="compatibilityMode" w:uri="http://schemas.microsoft.com/office/word" w:val="12"/>
  </w:compat>
  <w:docVars>
    <w:docVar w:name="commondata" w:val="eyJoZGlkIjoiMjY2ZGE2ZTQwOWM2NDY1ZWJlZWZjZWI1M2RkOTYyYTYifQ=="/>
  </w:docVars>
  <w:rsids>
    <w:rsidRoot w:val="125D6435"/>
    <w:rsid w:val="00007BF8"/>
    <w:rsid w:val="00013911"/>
    <w:rsid w:val="00034BA1"/>
    <w:rsid w:val="00035EDE"/>
    <w:rsid w:val="000C234D"/>
    <w:rsid w:val="000E1836"/>
    <w:rsid w:val="000F01B0"/>
    <w:rsid w:val="000F677C"/>
    <w:rsid w:val="00104FC5"/>
    <w:rsid w:val="0012213C"/>
    <w:rsid w:val="00127368"/>
    <w:rsid w:val="00156DC8"/>
    <w:rsid w:val="0019444E"/>
    <w:rsid w:val="001A3416"/>
    <w:rsid w:val="001A6D0C"/>
    <w:rsid w:val="001E1156"/>
    <w:rsid w:val="001E554D"/>
    <w:rsid w:val="00234F47"/>
    <w:rsid w:val="00256BE8"/>
    <w:rsid w:val="002766FB"/>
    <w:rsid w:val="00277C07"/>
    <w:rsid w:val="00286211"/>
    <w:rsid w:val="002A66A8"/>
    <w:rsid w:val="002B4304"/>
    <w:rsid w:val="002B4750"/>
    <w:rsid w:val="002B600B"/>
    <w:rsid w:val="002B6162"/>
    <w:rsid w:val="002E2095"/>
    <w:rsid w:val="002E4A4C"/>
    <w:rsid w:val="002F2284"/>
    <w:rsid w:val="002F7E04"/>
    <w:rsid w:val="003174B5"/>
    <w:rsid w:val="0032783E"/>
    <w:rsid w:val="00334C2A"/>
    <w:rsid w:val="003521F3"/>
    <w:rsid w:val="0035782A"/>
    <w:rsid w:val="00387790"/>
    <w:rsid w:val="003A02EF"/>
    <w:rsid w:val="003A2AE1"/>
    <w:rsid w:val="004027ED"/>
    <w:rsid w:val="004238BB"/>
    <w:rsid w:val="00447DF7"/>
    <w:rsid w:val="00497084"/>
    <w:rsid w:val="004A45D4"/>
    <w:rsid w:val="004C6655"/>
    <w:rsid w:val="004E290D"/>
    <w:rsid w:val="0054514E"/>
    <w:rsid w:val="005655AA"/>
    <w:rsid w:val="005B117B"/>
    <w:rsid w:val="005E46E8"/>
    <w:rsid w:val="005E6C05"/>
    <w:rsid w:val="006038E0"/>
    <w:rsid w:val="00614CB7"/>
    <w:rsid w:val="00617A49"/>
    <w:rsid w:val="006419DB"/>
    <w:rsid w:val="00641DC2"/>
    <w:rsid w:val="00652923"/>
    <w:rsid w:val="00690309"/>
    <w:rsid w:val="006A4E5F"/>
    <w:rsid w:val="006C7D39"/>
    <w:rsid w:val="00722EF0"/>
    <w:rsid w:val="00730E14"/>
    <w:rsid w:val="00750468"/>
    <w:rsid w:val="00753A2A"/>
    <w:rsid w:val="007640DE"/>
    <w:rsid w:val="0077686F"/>
    <w:rsid w:val="00787603"/>
    <w:rsid w:val="00790D64"/>
    <w:rsid w:val="007A65FE"/>
    <w:rsid w:val="007D2698"/>
    <w:rsid w:val="007D572E"/>
    <w:rsid w:val="00800CB7"/>
    <w:rsid w:val="008423F5"/>
    <w:rsid w:val="00855EDC"/>
    <w:rsid w:val="00862B9E"/>
    <w:rsid w:val="008708F5"/>
    <w:rsid w:val="008D52AC"/>
    <w:rsid w:val="0090524A"/>
    <w:rsid w:val="0091043B"/>
    <w:rsid w:val="0092012D"/>
    <w:rsid w:val="00930F61"/>
    <w:rsid w:val="00945668"/>
    <w:rsid w:val="009919CB"/>
    <w:rsid w:val="009A2E1E"/>
    <w:rsid w:val="009A55A8"/>
    <w:rsid w:val="009C6580"/>
    <w:rsid w:val="009C7D1A"/>
    <w:rsid w:val="009D38A5"/>
    <w:rsid w:val="009D5AC7"/>
    <w:rsid w:val="009F2DAA"/>
    <w:rsid w:val="009F49AD"/>
    <w:rsid w:val="009F51E0"/>
    <w:rsid w:val="00A04121"/>
    <w:rsid w:val="00A26A97"/>
    <w:rsid w:val="00A32CFA"/>
    <w:rsid w:val="00A4754E"/>
    <w:rsid w:val="00A84E19"/>
    <w:rsid w:val="00A864A3"/>
    <w:rsid w:val="00A93D47"/>
    <w:rsid w:val="00AA49D7"/>
    <w:rsid w:val="00AD7B22"/>
    <w:rsid w:val="00AE3E89"/>
    <w:rsid w:val="00AF3E5C"/>
    <w:rsid w:val="00B2287D"/>
    <w:rsid w:val="00B250CC"/>
    <w:rsid w:val="00B36E8C"/>
    <w:rsid w:val="00B56A0B"/>
    <w:rsid w:val="00B67D43"/>
    <w:rsid w:val="00B80B0A"/>
    <w:rsid w:val="00B8549D"/>
    <w:rsid w:val="00BA2812"/>
    <w:rsid w:val="00BB21D1"/>
    <w:rsid w:val="00BB7793"/>
    <w:rsid w:val="00BC5626"/>
    <w:rsid w:val="00BD21AC"/>
    <w:rsid w:val="00BD5204"/>
    <w:rsid w:val="00BE0D39"/>
    <w:rsid w:val="00BE7C50"/>
    <w:rsid w:val="00BF5F2C"/>
    <w:rsid w:val="00C214F1"/>
    <w:rsid w:val="00C22AD2"/>
    <w:rsid w:val="00C94C25"/>
    <w:rsid w:val="00CA4D9C"/>
    <w:rsid w:val="00CD7BB0"/>
    <w:rsid w:val="00CF5D7C"/>
    <w:rsid w:val="00D3205E"/>
    <w:rsid w:val="00D5070B"/>
    <w:rsid w:val="00D61F88"/>
    <w:rsid w:val="00D8008C"/>
    <w:rsid w:val="00D91AA8"/>
    <w:rsid w:val="00D92A97"/>
    <w:rsid w:val="00DB242B"/>
    <w:rsid w:val="00DE4675"/>
    <w:rsid w:val="00E028C3"/>
    <w:rsid w:val="00E06547"/>
    <w:rsid w:val="00E34A79"/>
    <w:rsid w:val="00E3664F"/>
    <w:rsid w:val="00E445A9"/>
    <w:rsid w:val="00E507A6"/>
    <w:rsid w:val="00E74F12"/>
    <w:rsid w:val="00E76998"/>
    <w:rsid w:val="00EC7D1B"/>
    <w:rsid w:val="00F46F1F"/>
    <w:rsid w:val="00F47712"/>
    <w:rsid w:val="00F91EDF"/>
    <w:rsid w:val="00FB3440"/>
    <w:rsid w:val="00FC3311"/>
    <w:rsid w:val="00FD1BAC"/>
    <w:rsid w:val="00FD64C8"/>
    <w:rsid w:val="010C2B7A"/>
    <w:rsid w:val="010C351E"/>
    <w:rsid w:val="013F724E"/>
    <w:rsid w:val="015F2965"/>
    <w:rsid w:val="01892E14"/>
    <w:rsid w:val="01A36C46"/>
    <w:rsid w:val="01D359DF"/>
    <w:rsid w:val="01DC3CBA"/>
    <w:rsid w:val="01E3440B"/>
    <w:rsid w:val="01E645E0"/>
    <w:rsid w:val="02131106"/>
    <w:rsid w:val="021F33D3"/>
    <w:rsid w:val="02421513"/>
    <w:rsid w:val="027A1759"/>
    <w:rsid w:val="0285625C"/>
    <w:rsid w:val="02955D9D"/>
    <w:rsid w:val="029B78DF"/>
    <w:rsid w:val="02CE79B6"/>
    <w:rsid w:val="03063F7A"/>
    <w:rsid w:val="035552A9"/>
    <w:rsid w:val="03920D94"/>
    <w:rsid w:val="03C275DC"/>
    <w:rsid w:val="03F36FA9"/>
    <w:rsid w:val="041843F4"/>
    <w:rsid w:val="04250427"/>
    <w:rsid w:val="042C034B"/>
    <w:rsid w:val="04676C99"/>
    <w:rsid w:val="049B2851"/>
    <w:rsid w:val="04D42017"/>
    <w:rsid w:val="04EB3D34"/>
    <w:rsid w:val="04ED33A1"/>
    <w:rsid w:val="04FC6B5B"/>
    <w:rsid w:val="0531348D"/>
    <w:rsid w:val="059177BE"/>
    <w:rsid w:val="05B10CF9"/>
    <w:rsid w:val="05E42DCD"/>
    <w:rsid w:val="06086B2B"/>
    <w:rsid w:val="063374E8"/>
    <w:rsid w:val="065B36D3"/>
    <w:rsid w:val="066F16A5"/>
    <w:rsid w:val="06AA7A53"/>
    <w:rsid w:val="06ED29EF"/>
    <w:rsid w:val="06F80897"/>
    <w:rsid w:val="07017BB1"/>
    <w:rsid w:val="07371F9A"/>
    <w:rsid w:val="07570CFE"/>
    <w:rsid w:val="0777607E"/>
    <w:rsid w:val="07936AA7"/>
    <w:rsid w:val="07957FAB"/>
    <w:rsid w:val="07C54989"/>
    <w:rsid w:val="07DE4DDE"/>
    <w:rsid w:val="07EF336B"/>
    <w:rsid w:val="08134D23"/>
    <w:rsid w:val="08184989"/>
    <w:rsid w:val="081F1FC5"/>
    <w:rsid w:val="08723266"/>
    <w:rsid w:val="08747996"/>
    <w:rsid w:val="08974762"/>
    <w:rsid w:val="08A55715"/>
    <w:rsid w:val="08C15DB1"/>
    <w:rsid w:val="0907172F"/>
    <w:rsid w:val="090A0861"/>
    <w:rsid w:val="092B0D29"/>
    <w:rsid w:val="092B25F9"/>
    <w:rsid w:val="092F6E66"/>
    <w:rsid w:val="09437717"/>
    <w:rsid w:val="0967513D"/>
    <w:rsid w:val="09744DF5"/>
    <w:rsid w:val="098819AA"/>
    <w:rsid w:val="098A2158"/>
    <w:rsid w:val="09B21EB4"/>
    <w:rsid w:val="09D96934"/>
    <w:rsid w:val="09F56ACC"/>
    <w:rsid w:val="0A954D83"/>
    <w:rsid w:val="0A97424A"/>
    <w:rsid w:val="0AB35DDB"/>
    <w:rsid w:val="0AB81ECD"/>
    <w:rsid w:val="0AED7A03"/>
    <w:rsid w:val="0B180EAC"/>
    <w:rsid w:val="0B5C1A59"/>
    <w:rsid w:val="0B97517E"/>
    <w:rsid w:val="0BA27F6F"/>
    <w:rsid w:val="0BD61D0F"/>
    <w:rsid w:val="0BEB6327"/>
    <w:rsid w:val="0BFB4CF5"/>
    <w:rsid w:val="0BFE1059"/>
    <w:rsid w:val="0C043C17"/>
    <w:rsid w:val="0C085EE5"/>
    <w:rsid w:val="0C177167"/>
    <w:rsid w:val="0C286A28"/>
    <w:rsid w:val="0C2B69F9"/>
    <w:rsid w:val="0C5A73BE"/>
    <w:rsid w:val="0C5C66C0"/>
    <w:rsid w:val="0C6E0CE7"/>
    <w:rsid w:val="0CAB18F0"/>
    <w:rsid w:val="0CB76BDD"/>
    <w:rsid w:val="0CC07A01"/>
    <w:rsid w:val="0D0900D8"/>
    <w:rsid w:val="0D0F5AE0"/>
    <w:rsid w:val="0D5C4556"/>
    <w:rsid w:val="0D6E0830"/>
    <w:rsid w:val="0D7B6EF1"/>
    <w:rsid w:val="0D7F24D6"/>
    <w:rsid w:val="0D976F4E"/>
    <w:rsid w:val="0D987A42"/>
    <w:rsid w:val="0DBF2263"/>
    <w:rsid w:val="0DDF3541"/>
    <w:rsid w:val="0DDF42F2"/>
    <w:rsid w:val="0E2D2594"/>
    <w:rsid w:val="0E3E0CF3"/>
    <w:rsid w:val="0E52657D"/>
    <w:rsid w:val="0E7A3C4B"/>
    <w:rsid w:val="0F0B2ECB"/>
    <w:rsid w:val="0F1C0A8A"/>
    <w:rsid w:val="0F437309"/>
    <w:rsid w:val="0F5E1C0E"/>
    <w:rsid w:val="0F6A49D1"/>
    <w:rsid w:val="0F8002A6"/>
    <w:rsid w:val="0FB70278"/>
    <w:rsid w:val="0FEB1944"/>
    <w:rsid w:val="0FEE2649"/>
    <w:rsid w:val="0FFD1896"/>
    <w:rsid w:val="10092BE7"/>
    <w:rsid w:val="101320F7"/>
    <w:rsid w:val="10175859"/>
    <w:rsid w:val="101D0D2E"/>
    <w:rsid w:val="104C7A0B"/>
    <w:rsid w:val="10520C64"/>
    <w:rsid w:val="10942D78"/>
    <w:rsid w:val="10A32A7F"/>
    <w:rsid w:val="10AE6264"/>
    <w:rsid w:val="10ED4537"/>
    <w:rsid w:val="111D3390"/>
    <w:rsid w:val="112739B4"/>
    <w:rsid w:val="11471FF4"/>
    <w:rsid w:val="11776082"/>
    <w:rsid w:val="118857BD"/>
    <w:rsid w:val="11C20F5D"/>
    <w:rsid w:val="11E0507A"/>
    <w:rsid w:val="121209F1"/>
    <w:rsid w:val="121E5ED7"/>
    <w:rsid w:val="1238719E"/>
    <w:rsid w:val="125B51E1"/>
    <w:rsid w:val="125D6435"/>
    <w:rsid w:val="12757CF1"/>
    <w:rsid w:val="12A329F8"/>
    <w:rsid w:val="12AA2DBC"/>
    <w:rsid w:val="12B07C1C"/>
    <w:rsid w:val="12C93F7E"/>
    <w:rsid w:val="12CF15BB"/>
    <w:rsid w:val="12D06DE1"/>
    <w:rsid w:val="131644FA"/>
    <w:rsid w:val="132A454D"/>
    <w:rsid w:val="133D34CC"/>
    <w:rsid w:val="134B3C4A"/>
    <w:rsid w:val="138E27DD"/>
    <w:rsid w:val="13A53490"/>
    <w:rsid w:val="13BA4846"/>
    <w:rsid w:val="13BB724B"/>
    <w:rsid w:val="13D34247"/>
    <w:rsid w:val="13E02244"/>
    <w:rsid w:val="13EF7A92"/>
    <w:rsid w:val="13F03C45"/>
    <w:rsid w:val="14157F49"/>
    <w:rsid w:val="14716583"/>
    <w:rsid w:val="149F0A7E"/>
    <w:rsid w:val="14B530B1"/>
    <w:rsid w:val="14DB14AE"/>
    <w:rsid w:val="153D52DA"/>
    <w:rsid w:val="154D28E8"/>
    <w:rsid w:val="158A0024"/>
    <w:rsid w:val="15904494"/>
    <w:rsid w:val="15AF77BF"/>
    <w:rsid w:val="15C632C9"/>
    <w:rsid w:val="15CC2B2E"/>
    <w:rsid w:val="15F419EA"/>
    <w:rsid w:val="15F508EC"/>
    <w:rsid w:val="161E596C"/>
    <w:rsid w:val="16603C56"/>
    <w:rsid w:val="16BF7127"/>
    <w:rsid w:val="16C01790"/>
    <w:rsid w:val="16D42A38"/>
    <w:rsid w:val="16E60D7B"/>
    <w:rsid w:val="174623CD"/>
    <w:rsid w:val="174647C4"/>
    <w:rsid w:val="1757523B"/>
    <w:rsid w:val="17716B6B"/>
    <w:rsid w:val="179E53AA"/>
    <w:rsid w:val="17AD61C9"/>
    <w:rsid w:val="17B84B72"/>
    <w:rsid w:val="17C1091F"/>
    <w:rsid w:val="17FB4BA5"/>
    <w:rsid w:val="18064825"/>
    <w:rsid w:val="18240F34"/>
    <w:rsid w:val="183C6D63"/>
    <w:rsid w:val="187A4E1A"/>
    <w:rsid w:val="18B06061"/>
    <w:rsid w:val="18E05E4D"/>
    <w:rsid w:val="18FD57B5"/>
    <w:rsid w:val="19022673"/>
    <w:rsid w:val="19215F79"/>
    <w:rsid w:val="19412598"/>
    <w:rsid w:val="19664EC9"/>
    <w:rsid w:val="1983514F"/>
    <w:rsid w:val="198C42EA"/>
    <w:rsid w:val="1998029D"/>
    <w:rsid w:val="19A87B0F"/>
    <w:rsid w:val="19C65947"/>
    <w:rsid w:val="19EF1D20"/>
    <w:rsid w:val="1A0533FA"/>
    <w:rsid w:val="1A0D4B59"/>
    <w:rsid w:val="1A8B1315"/>
    <w:rsid w:val="1A973529"/>
    <w:rsid w:val="1AA445FB"/>
    <w:rsid w:val="1AC75B21"/>
    <w:rsid w:val="1ACD0AB8"/>
    <w:rsid w:val="1B681622"/>
    <w:rsid w:val="1B7441C1"/>
    <w:rsid w:val="1B7F7160"/>
    <w:rsid w:val="1B923D03"/>
    <w:rsid w:val="1BA67299"/>
    <w:rsid w:val="1BC03412"/>
    <w:rsid w:val="1BC34A79"/>
    <w:rsid w:val="1BF62C0A"/>
    <w:rsid w:val="1C2A0120"/>
    <w:rsid w:val="1C2B1E3F"/>
    <w:rsid w:val="1C5679A3"/>
    <w:rsid w:val="1C7E0CA3"/>
    <w:rsid w:val="1C85215E"/>
    <w:rsid w:val="1C8E56A5"/>
    <w:rsid w:val="1CA83140"/>
    <w:rsid w:val="1CB52726"/>
    <w:rsid w:val="1CB944DB"/>
    <w:rsid w:val="1CC522B8"/>
    <w:rsid w:val="1CE864D5"/>
    <w:rsid w:val="1D2537B5"/>
    <w:rsid w:val="1D723CE3"/>
    <w:rsid w:val="1D7655BF"/>
    <w:rsid w:val="1D767B09"/>
    <w:rsid w:val="1D8A4D35"/>
    <w:rsid w:val="1DA519EF"/>
    <w:rsid w:val="1DD01D24"/>
    <w:rsid w:val="1E295D9C"/>
    <w:rsid w:val="1E2A248F"/>
    <w:rsid w:val="1E3A6524"/>
    <w:rsid w:val="1E64618E"/>
    <w:rsid w:val="1E706DCB"/>
    <w:rsid w:val="1E8F15A5"/>
    <w:rsid w:val="1EDC0376"/>
    <w:rsid w:val="1F116F49"/>
    <w:rsid w:val="1F1E288B"/>
    <w:rsid w:val="1F3B6683"/>
    <w:rsid w:val="1F7416D2"/>
    <w:rsid w:val="1F8B53BD"/>
    <w:rsid w:val="1FA87714"/>
    <w:rsid w:val="1FAD71DC"/>
    <w:rsid w:val="1FC21192"/>
    <w:rsid w:val="201324F1"/>
    <w:rsid w:val="20177AE9"/>
    <w:rsid w:val="201B02A0"/>
    <w:rsid w:val="201F6475"/>
    <w:rsid w:val="202A1D01"/>
    <w:rsid w:val="202D4A16"/>
    <w:rsid w:val="20477A12"/>
    <w:rsid w:val="20895A25"/>
    <w:rsid w:val="20DA4FF4"/>
    <w:rsid w:val="20FE7302"/>
    <w:rsid w:val="21477CCB"/>
    <w:rsid w:val="21544176"/>
    <w:rsid w:val="2170405D"/>
    <w:rsid w:val="217F14A6"/>
    <w:rsid w:val="21A97283"/>
    <w:rsid w:val="21C6745F"/>
    <w:rsid w:val="2231745B"/>
    <w:rsid w:val="22503A81"/>
    <w:rsid w:val="22572223"/>
    <w:rsid w:val="226A0874"/>
    <w:rsid w:val="227076F6"/>
    <w:rsid w:val="22743A5B"/>
    <w:rsid w:val="2311462F"/>
    <w:rsid w:val="23422673"/>
    <w:rsid w:val="23874262"/>
    <w:rsid w:val="238D6544"/>
    <w:rsid w:val="2396734D"/>
    <w:rsid w:val="23974A70"/>
    <w:rsid w:val="239B1675"/>
    <w:rsid w:val="23C34AFC"/>
    <w:rsid w:val="23E54BC7"/>
    <w:rsid w:val="23E7361D"/>
    <w:rsid w:val="2404385A"/>
    <w:rsid w:val="242C4320"/>
    <w:rsid w:val="244E0024"/>
    <w:rsid w:val="248B4C6A"/>
    <w:rsid w:val="24DC1FDF"/>
    <w:rsid w:val="24E65DBC"/>
    <w:rsid w:val="24ED0248"/>
    <w:rsid w:val="24FE44A8"/>
    <w:rsid w:val="2549634E"/>
    <w:rsid w:val="258E20ED"/>
    <w:rsid w:val="259848D4"/>
    <w:rsid w:val="259C1CF2"/>
    <w:rsid w:val="25BE3B46"/>
    <w:rsid w:val="25E44A2B"/>
    <w:rsid w:val="25E7058F"/>
    <w:rsid w:val="26243DE7"/>
    <w:rsid w:val="26491904"/>
    <w:rsid w:val="266F6BA3"/>
    <w:rsid w:val="26AE7A97"/>
    <w:rsid w:val="26B43706"/>
    <w:rsid w:val="26C66301"/>
    <w:rsid w:val="26C9058A"/>
    <w:rsid w:val="26DC414D"/>
    <w:rsid w:val="270455CE"/>
    <w:rsid w:val="27171942"/>
    <w:rsid w:val="272651AF"/>
    <w:rsid w:val="274C7E8B"/>
    <w:rsid w:val="277D3BA8"/>
    <w:rsid w:val="27BA3129"/>
    <w:rsid w:val="27DB032D"/>
    <w:rsid w:val="27EE10D9"/>
    <w:rsid w:val="28054931"/>
    <w:rsid w:val="281A562B"/>
    <w:rsid w:val="28217CB1"/>
    <w:rsid w:val="28251D3C"/>
    <w:rsid w:val="2836165E"/>
    <w:rsid w:val="28724B2A"/>
    <w:rsid w:val="28801739"/>
    <w:rsid w:val="28A53F18"/>
    <w:rsid w:val="28AE37E7"/>
    <w:rsid w:val="293621F1"/>
    <w:rsid w:val="294C2FF6"/>
    <w:rsid w:val="295379B8"/>
    <w:rsid w:val="29557BF9"/>
    <w:rsid w:val="2962788B"/>
    <w:rsid w:val="296D04A8"/>
    <w:rsid w:val="297D4A77"/>
    <w:rsid w:val="298305BC"/>
    <w:rsid w:val="29AE03E2"/>
    <w:rsid w:val="29BE3080"/>
    <w:rsid w:val="29CF41EB"/>
    <w:rsid w:val="2A3E1A7D"/>
    <w:rsid w:val="2AB033DE"/>
    <w:rsid w:val="2ADF0326"/>
    <w:rsid w:val="2AE92C34"/>
    <w:rsid w:val="2AEF4DAD"/>
    <w:rsid w:val="2B052DAB"/>
    <w:rsid w:val="2B0643A5"/>
    <w:rsid w:val="2B0B6646"/>
    <w:rsid w:val="2B0E0D3B"/>
    <w:rsid w:val="2B1800FC"/>
    <w:rsid w:val="2B817AED"/>
    <w:rsid w:val="2BCF5311"/>
    <w:rsid w:val="2BE42A3F"/>
    <w:rsid w:val="2C065BC7"/>
    <w:rsid w:val="2C1B06C8"/>
    <w:rsid w:val="2C3D43A6"/>
    <w:rsid w:val="2C411F4B"/>
    <w:rsid w:val="2C9C2E59"/>
    <w:rsid w:val="2CBA2C29"/>
    <w:rsid w:val="2CEC6CC8"/>
    <w:rsid w:val="2D11729F"/>
    <w:rsid w:val="2D2C7EA2"/>
    <w:rsid w:val="2D473537"/>
    <w:rsid w:val="2D881799"/>
    <w:rsid w:val="2D9A2778"/>
    <w:rsid w:val="2E1E478C"/>
    <w:rsid w:val="2E3421DD"/>
    <w:rsid w:val="2E5F1752"/>
    <w:rsid w:val="2E657D6E"/>
    <w:rsid w:val="2E8651D6"/>
    <w:rsid w:val="2E99446C"/>
    <w:rsid w:val="2EDD4BB1"/>
    <w:rsid w:val="2EE01560"/>
    <w:rsid w:val="2F4947CD"/>
    <w:rsid w:val="2F7E3A94"/>
    <w:rsid w:val="2F807CDB"/>
    <w:rsid w:val="2F8172D2"/>
    <w:rsid w:val="2FA77054"/>
    <w:rsid w:val="2FBB0A55"/>
    <w:rsid w:val="2FBB6E25"/>
    <w:rsid w:val="2FC419D8"/>
    <w:rsid w:val="2FCF7DCA"/>
    <w:rsid w:val="2FD12F51"/>
    <w:rsid w:val="2FF26195"/>
    <w:rsid w:val="2FF6454E"/>
    <w:rsid w:val="303923E3"/>
    <w:rsid w:val="307E4F01"/>
    <w:rsid w:val="30C171E9"/>
    <w:rsid w:val="30EB6AA5"/>
    <w:rsid w:val="30FC5559"/>
    <w:rsid w:val="3114037A"/>
    <w:rsid w:val="31492D21"/>
    <w:rsid w:val="31546D77"/>
    <w:rsid w:val="31C24FB1"/>
    <w:rsid w:val="31DD059A"/>
    <w:rsid w:val="320E3474"/>
    <w:rsid w:val="32666DD6"/>
    <w:rsid w:val="32736C96"/>
    <w:rsid w:val="32DE3900"/>
    <w:rsid w:val="32F240F0"/>
    <w:rsid w:val="33093B5A"/>
    <w:rsid w:val="33B538EC"/>
    <w:rsid w:val="33C32E2F"/>
    <w:rsid w:val="33E26560"/>
    <w:rsid w:val="34124D79"/>
    <w:rsid w:val="34620AD4"/>
    <w:rsid w:val="34BA2662"/>
    <w:rsid w:val="351A3059"/>
    <w:rsid w:val="3533405C"/>
    <w:rsid w:val="355D0699"/>
    <w:rsid w:val="357369B3"/>
    <w:rsid w:val="35936496"/>
    <w:rsid w:val="35BC5075"/>
    <w:rsid w:val="35D325CC"/>
    <w:rsid w:val="3615499B"/>
    <w:rsid w:val="3622695D"/>
    <w:rsid w:val="36381FC8"/>
    <w:rsid w:val="36432B0B"/>
    <w:rsid w:val="368F169A"/>
    <w:rsid w:val="36AA6514"/>
    <w:rsid w:val="36D703C0"/>
    <w:rsid w:val="36F00506"/>
    <w:rsid w:val="36F26639"/>
    <w:rsid w:val="37012114"/>
    <w:rsid w:val="3747520D"/>
    <w:rsid w:val="376E6D3A"/>
    <w:rsid w:val="37B12158"/>
    <w:rsid w:val="37E7382B"/>
    <w:rsid w:val="37E853EB"/>
    <w:rsid w:val="38260A3F"/>
    <w:rsid w:val="382C1084"/>
    <w:rsid w:val="384B4A3B"/>
    <w:rsid w:val="386D7EB6"/>
    <w:rsid w:val="38840A52"/>
    <w:rsid w:val="38C40D98"/>
    <w:rsid w:val="38C72702"/>
    <w:rsid w:val="38CE60B6"/>
    <w:rsid w:val="38D37FBA"/>
    <w:rsid w:val="38F73A01"/>
    <w:rsid w:val="38FA1A21"/>
    <w:rsid w:val="393C5D10"/>
    <w:rsid w:val="395F473A"/>
    <w:rsid w:val="398C39F9"/>
    <w:rsid w:val="39AD31D0"/>
    <w:rsid w:val="39D93B2E"/>
    <w:rsid w:val="39EF0073"/>
    <w:rsid w:val="3A1D1365"/>
    <w:rsid w:val="3A2135A1"/>
    <w:rsid w:val="3A69384D"/>
    <w:rsid w:val="3A8519B6"/>
    <w:rsid w:val="3A8D2F70"/>
    <w:rsid w:val="3A9C4593"/>
    <w:rsid w:val="3ACA6769"/>
    <w:rsid w:val="3B0C3C29"/>
    <w:rsid w:val="3B32770B"/>
    <w:rsid w:val="3BD82A3B"/>
    <w:rsid w:val="3BEB2B7A"/>
    <w:rsid w:val="3C2D4847"/>
    <w:rsid w:val="3C92266A"/>
    <w:rsid w:val="3D243D7A"/>
    <w:rsid w:val="3D285805"/>
    <w:rsid w:val="3D7931B6"/>
    <w:rsid w:val="3DE0504A"/>
    <w:rsid w:val="3DF50277"/>
    <w:rsid w:val="3E120C44"/>
    <w:rsid w:val="3E18738D"/>
    <w:rsid w:val="3E4157FD"/>
    <w:rsid w:val="3E4D1990"/>
    <w:rsid w:val="3E4F4725"/>
    <w:rsid w:val="3E5D64AC"/>
    <w:rsid w:val="3E652401"/>
    <w:rsid w:val="3E8B4008"/>
    <w:rsid w:val="3E8C707F"/>
    <w:rsid w:val="3E987157"/>
    <w:rsid w:val="3EB00055"/>
    <w:rsid w:val="3EDB0AE5"/>
    <w:rsid w:val="3F003D4D"/>
    <w:rsid w:val="3F266FFF"/>
    <w:rsid w:val="3F3C0307"/>
    <w:rsid w:val="3F42467C"/>
    <w:rsid w:val="3F49048F"/>
    <w:rsid w:val="3F8932BA"/>
    <w:rsid w:val="3F8C11FE"/>
    <w:rsid w:val="3FA4748A"/>
    <w:rsid w:val="402948F0"/>
    <w:rsid w:val="403D2B9C"/>
    <w:rsid w:val="404B3757"/>
    <w:rsid w:val="40990BCA"/>
    <w:rsid w:val="409C2BA8"/>
    <w:rsid w:val="409E5A8C"/>
    <w:rsid w:val="409F003B"/>
    <w:rsid w:val="40A100C6"/>
    <w:rsid w:val="40AE4258"/>
    <w:rsid w:val="40CF2255"/>
    <w:rsid w:val="40DB4164"/>
    <w:rsid w:val="40EE0DEB"/>
    <w:rsid w:val="41007A0B"/>
    <w:rsid w:val="41EA0014"/>
    <w:rsid w:val="421A155A"/>
    <w:rsid w:val="42516410"/>
    <w:rsid w:val="429039D8"/>
    <w:rsid w:val="42C45E44"/>
    <w:rsid w:val="43163AE5"/>
    <w:rsid w:val="432057ED"/>
    <w:rsid w:val="43465F8F"/>
    <w:rsid w:val="434C53D7"/>
    <w:rsid w:val="43724CAA"/>
    <w:rsid w:val="43DF013D"/>
    <w:rsid w:val="4413020E"/>
    <w:rsid w:val="443955CB"/>
    <w:rsid w:val="4477564F"/>
    <w:rsid w:val="44AE6018"/>
    <w:rsid w:val="44C56C78"/>
    <w:rsid w:val="44E1486D"/>
    <w:rsid w:val="44EC6219"/>
    <w:rsid w:val="44FF4D44"/>
    <w:rsid w:val="452246D1"/>
    <w:rsid w:val="453860E2"/>
    <w:rsid w:val="457D25CC"/>
    <w:rsid w:val="45A16714"/>
    <w:rsid w:val="45C5004C"/>
    <w:rsid w:val="45ED5334"/>
    <w:rsid w:val="4612770D"/>
    <w:rsid w:val="463E36C4"/>
    <w:rsid w:val="46A219EA"/>
    <w:rsid w:val="46A75427"/>
    <w:rsid w:val="46B34EF0"/>
    <w:rsid w:val="470E575B"/>
    <w:rsid w:val="4734189B"/>
    <w:rsid w:val="474E771D"/>
    <w:rsid w:val="476C6566"/>
    <w:rsid w:val="47CE0FCB"/>
    <w:rsid w:val="47E15D2E"/>
    <w:rsid w:val="48093BA5"/>
    <w:rsid w:val="483E62B5"/>
    <w:rsid w:val="487201C7"/>
    <w:rsid w:val="48C31B41"/>
    <w:rsid w:val="48C6194B"/>
    <w:rsid w:val="48DC23BD"/>
    <w:rsid w:val="49637B8E"/>
    <w:rsid w:val="49790AA9"/>
    <w:rsid w:val="499134C2"/>
    <w:rsid w:val="49B67F22"/>
    <w:rsid w:val="49C305D9"/>
    <w:rsid w:val="49C87956"/>
    <w:rsid w:val="49CB328E"/>
    <w:rsid w:val="4A14578B"/>
    <w:rsid w:val="4A2B14F3"/>
    <w:rsid w:val="4A8D370B"/>
    <w:rsid w:val="4ACD0164"/>
    <w:rsid w:val="4AE8778A"/>
    <w:rsid w:val="4B1720C9"/>
    <w:rsid w:val="4B3C2EA6"/>
    <w:rsid w:val="4B426CD0"/>
    <w:rsid w:val="4B456BE7"/>
    <w:rsid w:val="4B9B141B"/>
    <w:rsid w:val="4BB46AB4"/>
    <w:rsid w:val="4BC8508F"/>
    <w:rsid w:val="4C4655BB"/>
    <w:rsid w:val="4C550430"/>
    <w:rsid w:val="4C6B5BE5"/>
    <w:rsid w:val="4C8E7A28"/>
    <w:rsid w:val="4C9F44E0"/>
    <w:rsid w:val="4CA50E55"/>
    <w:rsid w:val="4CB115EC"/>
    <w:rsid w:val="4CE66E14"/>
    <w:rsid w:val="4CF47A50"/>
    <w:rsid w:val="4D045DC2"/>
    <w:rsid w:val="4D1202AE"/>
    <w:rsid w:val="4D260FB2"/>
    <w:rsid w:val="4D3A6EFB"/>
    <w:rsid w:val="4D400762"/>
    <w:rsid w:val="4DAE0E00"/>
    <w:rsid w:val="4DAF16B3"/>
    <w:rsid w:val="4DD61B85"/>
    <w:rsid w:val="4DD77D2F"/>
    <w:rsid w:val="4E4F5840"/>
    <w:rsid w:val="4E7D2CB3"/>
    <w:rsid w:val="4E947A06"/>
    <w:rsid w:val="4E9E1DC8"/>
    <w:rsid w:val="4EDA23C8"/>
    <w:rsid w:val="4EDD3340"/>
    <w:rsid w:val="4F3516E0"/>
    <w:rsid w:val="4F5F5A5E"/>
    <w:rsid w:val="4F782F51"/>
    <w:rsid w:val="4F807797"/>
    <w:rsid w:val="4FAE44A7"/>
    <w:rsid w:val="4FC5234D"/>
    <w:rsid w:val="4FFB171E"/>
    <w:rsid w:val="500068A4"/>
    <w:rsid w:val="50042739"/>
    <w:rsid w:val="503230AE"/>
    <w:rsid w:val="50333A0D"/>
    <w:rsid w:val="504E6DE7"/>
    <w:rsid w:val="505E17A2"/>
    <w:rsid w:val="506D47CC"/>
    <w:rsid w:val="507577D7"/>
    <w:rsid w:val="50804FBE"/>
    <w:rsid w:val="50C92BB8"/>
    <w:rsid w:val="511A6700"/>
    <w:rsid w:val="5139768E"/>
    <w:rsid w:val="514D11ED"/>
    <w:rsid w:val="514D230E"/>
    <w:rsid w:val="5165653F"/>
    <w:rsid w:val="516F200E"/>
    <w:rsid w:val="518D2AFF"/>
    <w:rsid w:val="51AB6F12"/>
    <w:rsid w:val="51B962A7"/>
    <w:rsid w:val="51F84F6D"/>
    <w:rsid w:val="520759C1"/>
    <w:rsid w:val="525E157E"/>
    <w:rsid w:val="52A34DBD"/>
    <w:rsid w:val="52BA2278"/>
    <w:rsid w:val="52F1633F"/>
    <w:rsid w:val="53300026"/>
    <w:rsid w:val="534C3698"/>
    <w:rsid w:val="53616A59"/>
    <w:rsid w:val="53CA66AC"/>
    <w:rsid w:val="53E15416"/>
    <w:rsid w:val="544202D6"/>
    <w:rsid w:val="545F473F"/>
    <w:rsid w:val="5481545C"/>
    <w:rsid w:val="549E2126"/>
    <w:rsid w:val="54B4719B"/>
    <w:rsid w:val="54CE66ED"/>
    <w:rsid w:val="55014173"/>
    <w:rsid w:val="550226D5"/>
    <w:rsid w:val="55314952"/>
    <w:rsid w:val="554D7747"/>
    <w:rsid w:val="55603E3E"/>
    <w:rsid w:val="55684ECF"/>
    <w:rsid w:val="557F162B"/>
    <w:rsid w:val="55890979"/>
    <w:rsid w:val="55987FAE"/>
    <w:rsid w:val="55BD2651"/>
    <w:rsid w:val="55FA51E5"/>
    <w:rsid w:val="5624100E"/>
    <w:rsid w:val="564C78F8"/>
    <w:rsid w:val="566E75A9"/>
    <w:rsid w:val="56812616"/>
    <w:rsid w:val="56B3259C"/>
    <w:rsid w:val="56B743C3"/>
    <w:rsid w:val="56D97DF2"/>
    <w:rsid w:val="56E41A62"/>
    <w:rsid w:val="56F92C7F"/>
    <w:rsid w:val="57555C26"/>
    <w:rsid w:val="576C081F"/>
    <w:rsid w:val="5787445A"/>
    <w:rsid w:val="5867304D"/>
    <w:rsid w:val="586911AB"/>
    <w:rsid w:val="588D2D9D"/>
    <w:rsid w:val="589929D6"/>
    <w:rsid w:val="590A3691"/>
    <w:rsid w:val="591C0072"/>
    <w:rsid w:val="5925656C"/>
    <w:rsid w:val="592D2F3D"/>
    <w:rsid w:val="59807EFD"/>
    <w:rsid w:val="59850F65"/>
    <w:rsid w:val="59867179"/>
    <w:rsid w:val="598C4DD7"/>
    <w:rsid w:val="59B04BC5"/>
    <w:rsid w:val="59C40C99"/>
    <w:rsid w:val="59E27DEC"/>
    <w:rsid w:val="59FE5FDE"/>
    <w:rsid w:val="5A056AC4"/>
    <w:rsid w:val="5A222211"/>
    <w:rsid w:val="5A321DB9"/>
    <w:rsid w:val="5A4E2944"/>
    <w:rsid w:val="5A5E61E6"/>
    <w:rsid w:val="5A754AEE"/>
    <w:rsid w:val="5AEA458F"/>
    <w:rsid w:val="5AFB3750"/>
    <w:rsid w:val="5AFB776A"/>
    <w:rsid w:val="5B08008B"/>
    <w:rsid w:val="5B1B4195"/>
    <w:rsid w:val="5B37436F"/>
    <w:rsid w:val="5B8553E1"/>
    <w:rsid w:val="5B866B5E"/>
    <w:rsid w:val="5B8B3142"/>
    <w:rsid w:val="5BBD401F"/>
    <w:rsid w:val="5BD62B90"/>
    <w:rsid w:val="5BEA5B8A"/>
    <w:rsid w:val="5C27757C"/>
    <w:rsid w:val="5C517088"/>
    <w:rsid w:val="5C712E74"/>
    <w:rsid w:val="5C713927"/>
    <w:rsid w:val="5D054C62"/>
    <w:rsid w:val="5D0A5468"/>
    <w:rsid w:val="5D100A47"/>
    <w:rsid w:val="5D1E06E2"/>
    <w:rsid w:val="5D57648C"/>
    <w:rsid w:val="5D7911DD"/>
    <w:rsid w:val="5DAB16A1"/>
    <w:rsid w:val="5DD71459"/>
    <w:rsid w:val="5E030E6F"/>
    <w:rsid w:val="5E2E2B2C"/>
    <w:rsid w:val="5E33643B"/>
    <w:rsid w:val="5E5D443C"/>
    <w:rsid w:val="5E5E65A5"/>
    <w:rsid w:val="5E67438E"/>
    <w:rsid w:val="5E74584D"/>
    <w:rsid w:val="5EAF442F"/>
    <w:rsid w:val="5EE54F1D"/>
    <w:rsid w:val="5F1F434E"/>
    <w:rsid w:val="5F474C3F"/>
    <w:rsid w:val="5F4B1207"/>
    <w:rsid w:val="5F972A2E"/>
    <w:rsid w:val="5FA67A0A"/>
    <w:rsid w:val="5FA80D00"/>
    <w:rsid w:val="5FAB2638"/>
    <w:rsid w:val="5FBD68EC"/>
    <w:rsid w:val="5FD45F03"/>
    <w:rsid w:val="5FE93D93"/>
    <w:rsid w:val="60BD16B1"/>
    <w:rsid w:val="60D6258F"/>
    <w:rsid w:val="61171F61"/>
    <w:rsid w:val="61327FC9"/>
    <w:rsid w:val="61453FD8"/>
    <w:rsid w:val="615241A5"/>
    <w:rsid w:val="615A0118"/>
    <w:rsid w:val="616911F8"/>
    <w:rsid w:val="6169192F"/>
    <w:rsid w:val="616A5EEF"/>
    <w:rsid w:val="61772436"/>
    <w:rsid w:val="6184562B"/>
    <w:rsid w:val="619479F3"/>
    <w:rsid w:val="61BE0322"/>
    <w:rsid w:val="61FE613F"/>
    <w:rsid w:val="620A42FC"/>
    <w:rsid w:val="6266667A"/>
    <w:rsid w:val="626E7CAD"/>
    <w:rsid w:val="62733619"/>
    <w:rsid w:val="62765162"/>
    <w:rsid w:val="627E49D3"/>
    <w:rsid w:val="629417D0"/>
    <w:rsid w:val="62C540C4"/>
    <w:rsid w:val="62C72750"/>
    <w:rsid w:val="62E02BE1"/>
    <w:rsid w:val="630D6EF0"/>
    <w:rsid w:val="63213A9E"/>
    <w:rsid w:val="6335103D"/>
    <w:rsid w:val="63560AB4"/>
    <w:rsid w:val="638316FD"/>
    <w:rsid w:val="63946419"/>
    <w:rsid w:val="63BB457F"/>
    <w:rsid w:val="641B1130"/>
    <w:rsid w:val="642E7B5A"/>
    <w:rsid w:val="643E68A2"/>
    <w:rsid w:val="644401D0"/>
    <w:rsid w:val="644C2F39"/>
    <w:rsid w:val="646F36BF"/>
    <w:rsid w:val="64DA14AE"/>
    <w:rsid w:val="64E416D7"/>
    <w:rsid w:val="64EC2A93"/>
    <w:rsid w:val="64EC40CA"/>
    <w:rsid w:val="6508378F"/>
    <w:rsid w:val="651B0D16"/>
    <w:rsid w:val="65314A4D"/>
    <w:rsid w:val="65A72A9A"/>
    <w:rsid w:val="65F200AB"/>
    <w:rsid w:val="65FE1C58"/>
    <w:rsid w:val="662A0D26"/>
    <w:rsid w:val="66723993"/>
    <w:rsid w:val="668A3355"/>
    <w:rsid w:val="66A63790"/>
    <w:rsid w:val="66BF71E8"/>
    <w:rsid w:val="67075E54"/>
    <w:rsid w:val="670F3E48"/>
    <w:rsid w:val="671C625A"/>
    <w:rsid w:val="67317F00"/>
    <w:rsid w:val="679C77EC"/>
    <w:rsid w:val="67A24E74"/>
    <w:rsid w:val="67E31C60"/>
    <w:rsid w:val="67E82452"/>
    <w:rsid w:val="685123E8"/>
    <w:rsid w:val="686E4B75"/>
    <w:rsid w:val="686F4D51"/>
    <w:rsid w:val="687759DB"/>
    <w:rsid w:val="68BB5E42"/>
    <w:rsid w:val="68CA7F1A"/>
    <w:rsid w:val="68F005B0"/>
    <w:rsid w:val="68F0256A"/>
    <w:rsid w:val="691A06A2"/>
    <w:rsid w:val="697816C2"/>
    <w:rsid w:val="69BB3F2B"/>
    <w:rsid w:val="69C839ED"/>
    <w:rsid w:val="69F3003E"/>
    <w:rsid w:val="69F84C4A"/>
    <w:rsid w:val="69FF56C6"/>
    <w:rsid w:val="6A1F00A2"/>
    <w:rsid w:val="6A35311F"/>
    <w:rsid w:val="6A9B6017"/>
    <w:rsid w:val="6B0B0B4D"/>
    <w:rsid w:val="6B160953"/>
    <w:rsid w:val="6B216C6A"/>
    <w:rsid w:val="6B2D3A30"/>
    <w:rsid w:val="6B404D20"/>
    <w:rsid w:val="6B414122"/>
    <w:rsid w:val="6B7853A4"/>
    <w:rsid w:val="6B9D00D2"/>
    <w:rsid w:val="6BB74041"/>
    <w:rsid w:val="6BC133D6"/>
    <w:rsid w:val="6BF01C68"/>
    <w:rsid w:val="6BF76919"/>
    <w:rsid w:val="6C06510B"/>
    <w:rsid w:val="6C2506D9"/>
    <w:rsid w:val="6C3707A3"/>
    <w:rsid w:val="6C3D0B6F"/>
    <w:rsid w:val="6C87247E"/>
    <w:rsid w:val="6CA2092B"/>
    <w:rsid w:val="6CD22F5B"/>
    <w:rsid w:val="6CDA5EF2"/>
    <w:rsid w:val="6CE30013"/>
    <w:rsid w:val="6CEC5CC8"/>
    <w:rsid w:val="6CF66B12"/>
    <w:rsid w:val="6D363052"/>
    <w:rsid w:val="6D424736"/>
    <w:rsid w:val="6D687F9D"/>
    <w:rsid w:val="6D891BC0"/>
    <w:rsid w:val="6D940421"/>
    <w:rsid w:val="6DBA6A55"/>
    <w:rsid w:val="6DEA5EA2"/>
    <w:rsid w:val="6E1727C7"/>
    <w:rsid w:val="6E3B1EB5"/>
    <w:rsid w:val="6E462E08"/>
    <w:rsid w:val="6E6E297C"/>
    <w:rsid w:val="6E74345C"/>
    <w:rsid w:val="6EA75D26"/>
    <w:rsid w:val="6EAF0186"/>
    <w:rsid w:val="6EB4078D"/>
    <w:rsid w:val="6EDE5955"/>
    <w:rsid w:val="6EF91133"/>
    <w:rsid w:val="6F3F78CC"/>
    <w:rsid w:val="6F9B7B49"/>
    <w:rsid w:val="6F9F03AC"/>
    <w:rsid w:val="6FC92A50"/>
    <w:rsid w:val="6FFD41B7"/>
    <w:rsid w:val="704C6737"/>
    <w:rsid w:val="70541585"/>
    <w:rsid w:val="70575CCC"/>
    <w:rsid w:val="706B3629"/>
    <w:rsid w:val="7071290A"/>
    <w:rsid w:val="70983FDD"/>
    <w:rsid w:val="70A0314B"/>
    <w:rsid w:val="70AB4A8F"/>
    <w:rsid w:val="70BA6C16"/>
    <w:rsid w:val="70D12008"/>
    <w:rsid w:val="71485D9A"/>
    <w:rsid w:val="71A071A8"/>
    <w:rsid w:val="71DF6B6A"/>
    <w:rsid w:val="71E606DF"/>
    <w:rsid w:val="72637614"/>
    <w:rsid w:val="726C7793"/>
    <w:rsid w:val="72BB3117"/>
    <w:rsid w:val="7320459A"/>
    <w:rsid w:val="73770093"/>
    <w:rsid w:val="73775D20"/>
    <w:rsid w:val="73A350FF"/>
    <w:rsid w:val="73AD74A2"/>
    <w:rsid w:val="73DE3273"/>
    <w:rsid w:val="73EF2E15"/>
    <w:rsid w:val="73F41DF0"/>
    <w:rsid w:val="73FA448D"/>
    <w:rsid w:val="74335894"/>
    <w:rsid w:val="7459410D"/>
    <w:rsid w:val="74807002"/>
    <w:rsid w:val="74975D8E"/>
    <w:rsid w:val="74D83FD9"/>
    <w:rsid w:val="754E31D4"/>
    <w:rsid w:val="75815AA0"/>
    <w:rsid w:val="75A1105F"/>
    <w:rsid w:val="75C14D83"/>
    <w:rsid w:val="75E87743"/>
    <w:rsid w:val="75F35435"/>
    <w:rsid w:val="763E4CF5"/>
    <w:rsid w:val="765F6AA9"/>
    <w:rsid w:val="768772DB"/>
    <w:rsid w:val="769470B9"/>
    <w:rsid w:val="76C76CB7"/>
    <w:rsid w:val="76E851EA"/>
    <w:rsid w:val="77061EA6"/>
    <w:rsid w:val="774D6428"/>
    <w:rsid w:val="774F3458"/>
    <w:rsid w:val="77513352"/>
    <w:rsid w:val="775247E6"/>
    <w:rsid w:val="775C18BA"/>
    <w:rsid w:val="77735248"/>
    <w:rsid w:val="77876375"/>
    <w:rsid w:val="77C46375"/>
    <w:rsid w:val="77DD41C2"/>
    <w:rsid w:val="77E05C03"/>
    <w:rsid w:val="780F7F09"/>
    <w:rsid w:val="78174B63"/>
    <w:rsid w:val="782A7FCD"/>
    <w:rsid w:val="783C1181"/>
    <w:rsid w:val="78403644"/>
    <w:rsid w:val="78824553"/>
    <w:rsid w:val="78941D9E"/>
    <w:rsid w:val="789C6FE4"/>
    <w:rsid w:val="78C24C85"/>
    <w:rsid w:val="793022D9"/>
    <w:rsid w:val="79451577"/>
    <w:rsid w:val="79540291"/>
    <w:rsid w:val="796A63C2"/>
    <w:rsid w:val="79844CBC"/>
    <w:rsid w:val="7A1914EC"/>
    <w:rsid w:val="7A3526D0"/>
    <w:rsid w:val="7A3C56D6"/>
    <w:rsid w:val="7A4700AA"/>
    <w:rsid w:val="7A577081"/>
    <w:rsid w:val="7A6530C9"/>
    <w:rsid w:val="7A6C5F9C"/>
    <w:rsid w:val="7A7653C5"/>
    <w:rsid w:val="7A86254F"/>
    <w:rsid w:val="7A893135"/>
    <w:rsid w:val="7A932382"/>
    <w:rsid w:val="7AD106CA"/>
    <w:rsid w:val="7B0357D6"/>
    <w:rsid w:val="7B9A4AE3"/>
    <w:rsid w:val="7BB073B6"/>
    <w:rsid w:val="7BB431D6"/>
    <w:rsid w:val="7C0438A7"/>
    <w:rsid w:val="7C073693"/>
    <w:rsid w:val="7C203310"/>
    <w:rsid w:val="7C307C87"/>
    <w:rsid w:val="7C330BDD"/>
    <w:rsid w:val="7C4906B0"/>
    <w:rsid w:val="7C5C2BA4"/>
    <w:rsid w:val="7C6F50B0"/>
    <w:rsid w:val="7C792D2B"/>
    <w:rsid w:val="7C7D5038"/>
    <w:rsid w:val="7CB67D60"/>
    <w:rsid w:val="7CBD32E6"/>
    <w:rsid w:val="7CEF34BD"/>
    <w:rsid w:val="7CF56AF4"/>
    <w:rsid w:val="7CFF7C0D"/>
    <w:rsid w:val="7D183F39"/>
    <w:rsid w:val="7D4A285F"/>
    <w:rsid w:val="7D545572"/>
    <w:rsid w:val="7D780F60"/>
    <w:rsid w:val="7D866757"/>
    <w:rsid w:val="7D8B2721"/>
    <w:rsid w:val="7DA44219"/>
    <w:rsid w:val="7DA50B9E"/>
    <w:rsid w:val="7DB77F65"/>
    <w:rsid w:val="7DC84A3B"/>
    <w:rsid w:val="7E0E0F20"/>
    <w:rsid w:val="7E5013D1"/>
    <w:rsid w:val="7E5C7253"/>
    <w:rsid w:val="7E652276"/>
    <w:rsid w:val="7E7479E1"/>
    <w:rsid w:val="7E9313BD"/>
    <w:rsid w:val="7EAC3B51"/>
    <w:rsid w:val="7EB4029C"/>
    <w:rsid w:val="7EC62D51"/>
    <w:rsid w:val="7EEB5E1E"/>
    <w:rsid w:val="7EF65284"/>
    <w:rsid w:val="7F1A1E52"/>
    <w:rsid w:val="7F3E62D4"/>
    <w:rsid w:val="7F472FE4"/>
    <w:rsid w:val="7F4B5701"/>
    <w:rsid w:val="7F511791"/>
    <w:rsid w:val="7F5F6B85"/>
    <w:rsid w:val="7F762A43"/>
    <w:rsid w:val="7F7A5086"/>
    <w:rsid w:val="7FAE3417"/>
    <w:rsid w:val="7FBC4DC0"/>
    <w:rsid w:val="7FDE3E4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qFormat="1" w:unhideWhenUsed="0" w:uiPriority="0"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uiPriority="0" w:name="Body Text"/>
    <w:lsdException w:uiPriority="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autoRedefine/>
    <w:semiHidden/>
    <w:unhideWhenUsed/>
    <w:qFormat/>
    <w:uiPriority w:val="1"/>
  </w:style>
  <w:style w:type="table" w:default="1" w:styleId="4">
    <w:name w:val="Normal Table"/>
    <w:autoRedefine/>
    <w:semiHidden/>
    <w:unhideWhenUsed/>
    <w:qFormat/>
    <w:uiPriority w:val="99"/>
    <w:tblPr>
      <w:tblCellMar>
        <w:top w:w="0" w:type="dxa"/>
        <w:left w:w="108" w:type="dxa"/>
        <w:bottom w:w="0" w:type="dxa"/>
        <w:right w:w="108" w:type="dxa"/>
      </w:tblCellMar>
    </w:tblPr>
  </w:style>
  <w:style w:type="paragraph" w:styleId="2">
    <w:name w:val="footer"/>
    <w:basedOn w:val="1"/>
    <w:link w:val="10"/>
    <w:autoRedefine/>
    <w:qFormat/>
    <w:uiPriority w:val="0"/>
    <w:pPr>
      <w:tabs>
        <w:tab w:val="center" w:pos="4153"/>
        <w:tab w:val="right" w:pos="8306"/>
      </w:tabs>
      <w:snapToGrid w:val="0"/>
      <w:jc w:val="left"/>
    </w:pPr>
    <w:rPr>
      <w:sz w:val="18"/>
      <w:szCs w:val="18"/>
    </w:rPr>
  </w:style>
  <w:style w:type="paragraph" w:styleId="3">
    <w:name w:val="header"/>
    <w:basedOn w:val="1"/>
    <w:link w:val="9"/>
    <w:autoRedefine/>
    <w:qFormat/>
    <w:uiPriority w:val="0"/>
    <w:pPr>
      <w:pBdr>
        <w:bottom w:val="single" w:color="auto" w:sz="6" w:space="1"/>
      </w:pBdr>
      <w:tabs>
        <w:tab w:val="center" w:pos="4153"/>
        <w:tab w:val="right" w:pos="8306"/>
      </w:tabs>
      <w:snapToGrid w:val="0"/>
      <w:jc w:val="center"/>
    </w:pPr>
    <w:rPr>
      <w:sz w:val="18"/>
      <w:szCs w:val="18"/>
    </w:rPr>
  </w:style>
  <w:style w:type="paragraph" w:customStyle="1" w:styleId="6">
    <w:name w:val="样式4"/>
    <w:basedOn w:val="1"/>
    <w:autoRedefine/>
    <w:qFormat/>
    <w:uiPriority w:val="0"/>
    <w:pPr>
      <w:tabs>
        <w:tab w:val="left" w:pos="366"/>
        <w:tab w:val="left" w:pos="720"/>
      </w:tabs>
      <w:topLinePunct/>
      <w:ind w:firstLine="425"/>
    </w:pPr>
    <w:rPr>
      <w:rFonts w:eastAsia="黑体"/>
      <w:bCs/>
      <w:caps/>
      <w:kern w:val="21"/>
      <w:szCs w:val="21"/>
    </w:rPr>
  </w:style>
  <w:style w:type="paragraph" w:customStyle="1" w:styleId="7">
    <w:name w:val="附表头"/>
    <w:basedOn w:val="1"/>
    <w:autoRedefine/>
    <w:qFormat/>
    <w:uiPriority w:val="0"/>
    <w:pPr>
      <w:topLinePunct/>
      <w:adjustRightInd w:val="0"/>
      <w:spacing w:before="160" w:after="60"/>
      <w:jc w:val="center"/>
    </w:pPr>
    <w:rPr>
      <w:rFonts w:hAnsi="黑体" w:eastAsia="黑体"/>
      <w:kern w:val="21"/>
      <w:szCs w:val="21"/>
    </w:rPr>
  </w:style>
  <w:style w:type="paragraph" w:customStyle="1" w:styleId="8">
    <w:name w:val="列出段落1"/>
    <w:basedOn w:val="1"/>
    <w:autoRedefine/>
    <w:unhideWhenUsed/>
    <w:qFormat/>
    <w:uiPriority w:val="99"/>
    <w:pPr>
      <w:ind w:firstLine="420" w:firstLineChars="200"/>
    </w:pPr>
  </w:style>
  <w:style w:type="character" w:customStyle="1" w:styleId="9">
    <w:name w:val="页眉 Char"/>
    <w:basedOn w:val="5"/>
    <w:link w:val="3"/>
    <w:autoRedefine/>
    <w:qFormat/>
    <w:uiPriority w:val="0"/>
    <w:rPr>
      <w:kern w:val="2"/>
      <w:sz w:val="18"/>
      <w:szCs w:val="18"/>
    </w:rPr>
  </w:style>
  <w:style w:type="character" w:customStyle="1" w:styleId="10">
    <w:name w:val="页脚 Char"/>
    <w:basedOn w:val="5"/>
    <w:link w:val="2"/>
    <w:autoRedefine/>
    <w:qFormat/>
    <w:uiPriority w:val="0"/>
    <w:rPr>
      <w:kern w:val="2"/>
      <w:sz w:val="18"/>
      <w:szCs w:val="18"/>
    </w:rPr>
  </w:style>
  <w:style w:type="paragraph" w:customStyle="1" w:styleId="11">
    <w:name w:val="列表段落1"/>
    <w:basedOn w:val="1"/>
    <w:autoRedefine/>
    <w:unhideWhenUsed/>
    <w:qFormat/>
    <w:uiPriority w:val="99"/>
    <w:pPr>
      <w:ind w:firstLine="420" w:firstLineChars="200"/>
    </w:pPr>
  </w:style>
  <w:style w:type="paragraph" w:styleId="12">
    <w:name w:val="List Paragraph"/>
    <w:basedOn w:val="1"/>
    <w:autoRedefine/>
    <w:qFormat/>
    <w:uiPriority w:val="99"/>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3</Pages>
  <Words>839</Words>
  <Characters>881</Characters>
  <Lines>6</Lines>
  <Paragraphs>1</Paragraphs>
  <TotalTime>719</TotalTime>
  <ScaleCrop>false</ScaleCrop>
  <LinksUpToDate>false</LinksUpToDate>
  <CharactersWithSpaces>883</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2019-03-27T08:34:00Z</dcterms:created>
  <dc:creator>sam</dc:creator>
  <cp:lastModifiedBy>Administrator</cp:lastModifiedBy>
  <cp:lastPrinted>2023-10-07T01:00:00Z</cp:lastPrinted>
  <dcterms:modified xsi:type="dcterms:W3CDTF">2024-04-12T10:18:19Z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C13BEF8DF6614D29802785E76F35392E_12</vt:lpwstr>
  </property>
</Properties>
</file>