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
          <w:spacing w:val="-20"/>
          <w:sz w:val="36"/>
          <w:szCs w:val="21"/>
        </w:rPr>
      </w:pPr>
      <w:r>
        <w:rPr>
          <w:rFonts w:hint="eastAsia" w:ascii="宋体" w:hAnsi="宋体"/>
          <w:b/>
          <w:spacing w:val="-20"/>
          <w:sz w:val="36"/>
          <w:szCs w:val="21"/>
        </w:rPr>
        <w:t>会  议  纪  要</w:t>
      </w:r>
    </w:p>
    <w:p>
      <w:pPr>
        <w:ind w:left="5567" w:leftChars="55" w:hanging="5452" w:hangingChars="2900"/>
        <w:jc w:val="left"/>
        <w:rPr>
          <w:rFonts w:hint="eastAsia" w:ascii="宋体" w:hAnsi="宋体" w:cs="Times New Roman"/>
          <w:spacing w:val="-20"/>
          <w:lang w:val="en-US" w:eastAsia="zh-CN"/>
        </w:rPr>
      </w:pPr>
      <w:r>
        <w:rPr>
          <w:rFonts w:hint="eastAsia" w:ascii="宋体" w:hAnsi="宋体" w:eastAsia="宋体" w:cs="Times New Roman"/>
          <w:b w:val="0"/>
          <w:bCs w:val="0"/>
          <w:spacing w:val="-11"/>
          <w:kern w:val="2"/>
          <w:sz w:val="21"/>
          <w:szCs w:val="21"/>
          <w:lang w:val="en-US" w:eastAsia="zh-CN" w:bidi="ar-SA"/>
        </w:rPr>
        <w:t>工</w:t>
      </w:r>
      <w:r>
        <w:rPr>
          <w:rFonts w:hint="eastAsia" w:ascii="宋体" w:hAnsi="宋体" w:cs="Times New Roman"/>
          <w:b w:val="0"/>
          <w:bCs w:val="0"/>
          <w:spacing w:val="-11"/>
          <w:kern w:val="2"/>
          <w:sz w:val="21"/>
          <w:szCs w:val="21"/>
          <w:lang w:val="en-US" w:eastAsia="zh-CN" w:bidi="ar-SA"/>
        </w:rPr>
        <w:t xml:space="preserve"> </w:t>
      </w:r>
      <w:r>
        <w:rPr>
          <w:rFonts w:hint="eastAsia" w:ascii="宋体" w:hAnsi="宋体" w:eastAsia="宋体" w:cs="Times New Roman"/>
          <w:b w:val="0"/>
          <w:bCs w:val="0"/>
          <w:spacing w:val="-11"/>
          <w:kern w:val="2"/>
          <w:sz w:val="21"/>
          <w:szCs w:val="21"/>
          <w:lang w:val="en-US" w:eastAsia="zh-CN" w:bidi="ar-SA"/>
        </w:rPr>
        <w:t>程名称：高邮市鑫辰新能源有限公司汤庄镇</w:t>
      </w:r>
      <w:r>
        <w:rPr>
          <w:rFonts w:hint="eastAsia" w:ascii="宋体" w:hAnsi="宋体" w:cs="Times New Roman"/>
          <w:b w:val="0"/>
          <w:bCs w:val="0"/>
          <w:spacing w:val="-11"/>
          <w:kern w:val="2"/>
          <w:sz w:val="21"/>
          <w:szCs w:val="21"/>
          <w:lang w:val="en-US" w:eastAsia="zh-CN" w:bidi="ar-SA"/>
        </w:rPr>
        <w:t>61</w:t>
      </w:r>
      <w:bookmarkStart w:id="0" w:name="_GoBack"/>
      <w:bookmarkEnd w:id="0"/>
      <w:r>
        <w:rPr>
          <w:rFonts w:hint="eastAsia" w:ascii="宋体" w:hAnsi="宋体" w:eastAsia="宋体" w:cs="Times New Roman"/>
          <w:b w:val="0"/>
          <w:bCs w:val="0"/>
          <w:spacing w:val="-11"/>
          <w:kern w:val="2"/>
          <w:sz w:val="21"/>
          <w:szCs w:val="21"/>
          <w:lang w:val="en-US" w:eastAsia="zh-CN" w:bidi="ar-SA"/>
        </w:rPr>
        <w:t>MW渔光互补光伏发电项目</w:t>
      </w:r>
      <w:r>
        <w:rPr>
          <w:rFonts w:hint="eastAsia" w:ascii="宋体" w:hAnsi="宋体" w:cs="Times New Roman"/>
          <w:b w:val="0"/>
          <w:bCs w:val="0"/>
          <w:spacing w:val="-11"/>
          <w:kern w:val="2"/>
          <w:sz w:val="22"/>
          <w:szCs w:val="22"/>
          <w:lang w:val="en-US" w:eastAsia="zh-CN" w:bidi="ar-SA"/>
        </w:rPr>
        <w:t xml:space="preserve"> </w:t>
      </w:r>
      <w:r>
        <w:rPr>
          <w:rFonts w:hint="eastAsia" w:ascii="宋体" w:hAnsi="宋体" w:cs="Times New Roman"/>
          <w:b w:val="0"/>
          <w:bCs w:val="0"/>
          <w:spacing w:val="-20"/>
          <w:kern w:val="2"/>
          <w:sz w:val="22"/>
          <w:szCs w:val="22"/>
          <w:lang w:val="en-US" w:eastAsia="zh-CN" w:bidi="ar-SA"/>
        </w:rPr>
        <w:t xml:space="preserve">        </w:t>
      </w:r>
      <w:r>
        <w:rPr>
          <w:rFonts w:hint="eastAsia" w:ascii="宋体" w:hAnsi="宋体" w:cs="Times New Roman"/>
          <w:spacing w:val="-20"/>
          <w:lang w:val="en-US" w:eastAsia="zh-CN"/>
        </w:rPr>
        <w:t>编</w:t>
      </w:r>
      <w:r>
        <w:rPr>
          <w:rFonts w:hint="eastAsia" w:ascii="宋体" w:hAnsi="宋体" w:cs="Times New Roman"/>
          <w:spacing w:val="-20"/>
        </w:rPr>
        <w:t>号</w:t>
      </w:r>
      <w:r>
        <w:rPr>
          <w:rFonts w:hint="eastAsia" w:ascii="宋体" w:hAnsi="宋体" w:cs="Times New Roman"/>
          <w:spacing w:val="-20"/>
          <w:lang w:eastAsia="zh-CN"/>
        </w:rPr>
        <w:t>：</w:t>
      </w:r>
      <w:r>
        <w:rPr>
          <w:rFonts w:hint="eastAsia" w:ascii="宋体" w:hAnsi="宋体" w:cs="Times New Roman"/>
          <w:spacing w:val="-20"/>
          <w:lang w:val="en-US" w:eastAsia="zh-CN"/>
        </w:rPr>
        <w:t>TZ-SAJL</w:t>
      </w:r>
      <w:r>
        <w:rPr>
          <w:rFonts w:hint="eastAsia" w:ascii="宋体" w:hAnsi="宋体" w:cs="Times New Roman"/>
          <w:spacing w:val="-20"/>
        </w:rPr>
        <w:t>-LH-</w:t>
      </w:r>
      <w:r>
        <w:rPr>
          <w:rFonts w:hint="eastAsia" w:ascii="宋体" w:hAnsi="宋体" w:cs="Times New Roman"/>
          <w:spacing w:val="-20"/>
          <w:lang w:val="en-US" w:eastAsia="zh-CN"/>
        </w:rPr>
        <w:t>2024-11-</w:t>
      </w:r>
      <w:r>
        <w:rPr>
          <w:rFonts w:hint="eastAsia" w:ascii="宋体" w:hAnsi="宋体" w:cs="Times New Roman"/>
          <w:spacing w:val="-20"/>
        </w:rPr>
        <w:t>0</w:t>
      </w:r>
      <w:r>
        <w:rPr>
          <w:rFonts w:hint="eastAsia" w:ascii="宋体" w:hAnsi="宋体" w:cs="Times New Roman"/>
          <w:spacing w:val="-20"/>
          <w:lang w:val="en-US" w:eastAsia="zh-CN"/>
        </w:rPr>
        <w:t xml:space="preserve">01  </w:t>
      </w:r>
    </w:p>
    <w:p>
      <w:pPr>
        <w:ind w:firstLine="6970" w:firstLineChars="4100"/>
        <w:jc w:val="left"/>
        <w:rPr>
          <w:rFonts w:hint="default" w:ascii="宋体" w:hAnsi="宋体" w:eastAsia="宋体" w:cs="Times New Roman"/>
          <w:lang w:val="en-US" w:eastAsia="zh-CN"/>
        </w:rPr>
      </w:pPr>
      <w:r>
        <w:rPr>
          <w:rFonts w:hint="eastAsia" w:ascii="宋体" w:hAnsi="宋体" w:cs="Times New Roman"/>
          <w:spacing w:val="-20"/>
        </w:rPr>
        <w:t>签发：</w:t>
      </w:r>
      <w:r>
        <w:rPr>
          <w:rFonts w:hint="eastAsia" w:ascii="宋体" w:hAnsi="宋体" w:cs="Times New Roman"/>
          <w:spacing w:val="-20"/>
          <w:lang w:val="en-US" w:eastAsia="zh-CN"/>
        </w:rPr>
        <w:t xml:space="preserve">  </w:t>
      </w:r>
    </w:p>
    <w:tbl>
      <w:tblPr>
        <w:tblStyle w:val="9"/>
        <w:tblW w:w="9442" w:type="dxa"/>
        <w:tblInd w:w="227"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57" w:type="dxa"/>
          <w:left w:w="85" w:type="dxa"/>
          <w:bottom w:w="57" w:type="dxa"/>
          <w:right w:w="85" w:type="dxa"/>
        </w:tblCellMar>
      </w:tblPr>
      <w:tblGrid>
        <w:gridCol w:w="1652"/>
        <w:gridCol w:w="609"/>
        <w:gridCol w:w="2526"/>
        <w:gridCol w:w="1226"/>
        <w:gridCol w:w="635"/>
        <w:gridCol w:w="526"/>
        <w:gridCol w:w="226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554" w:hRule="atLeast"/>
        </w:trPr>
        <w:tc>
          <w:tcPr>
            <w:tcW w:w="2261" w:type="dxa"/>
            <w:gridSpan w:val="2"/>
            <w:tcBorders>
              <w:top w:val="single" w:color="auto" w:sz="8" w:space="0"/>
              <w:left w:val="single" w:color="auto" w:sz="8" w:space="0"/>
              <w:bottom w:val="single" w:color="auto" w:sz="4"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会议地点</w:t>
            </w:r>
          </w:p>
        </w:tc>
        <w:tc>
          <w:tcPr>
            <w:tcW w:w="2526" w:type="dxa"/>
            <w:tcBorders>
              <w:top w:val="single" w:color="auto" w:sz="8" w:space="0"/>
              <w:left w:val="single" w:color="auto" w:sz="4" w:space="0"/>
              <w:bottom w:val="single" w:color="auto" w:sz="4" w:space="0"/>
              <w:right w:val="single" w:color="auto" w:sz="4" w:space="0"/>
            </w:tcBorders>
            <w:vAlign w:val="center"/>
          </w:tcPr>
          <w:p>
            <w:pPr>
              <w:topLinePunct/>
              <w:jc w:val="center"/>
              <w:rPr>
                <w:rFonts w:hint="default" w:ascii="宋体" w:hAnsi="宋体" w:eastAsia="宋体"/>
                <w:sz w:val="24"/>
                <w:szCs w:val="24"/>
                <w:lang w:val="en-US" w:eastAsia="zh-CN"/>
              </w:rPr>
            </w:pPr>
            <w:r>
              <w:rPr>
                <w:rFonts w:hint="eastAsia" w:ascii="宋体" w:hAnsi="宋体"/>
                <w:sz w:val="24"/>
                <w:szCs w:val="24"/>
                <w:lang w:val="en-US" w:eastAsia="zh-CN"/>
              </w:rPr>
              <w:t xml:space="preserve"> 总包项目部</w:t>
            </w:r>
          </w:p>
        </w:tc>
        <w:tc>
          <w:tcPr>
            <w:tcW w:w="1861" w:type="dxa"/>
            <w:gridSpan w:val="2"/>
            <w:tcBorders>
              <w:top w:val="single" w:color="auto" w:sz="8" w:space="0"/>
              <w:left w:val="single" w:color="auto" w:sz="4" w:space="0"/>
              <w:bottom w:val="single" w:color="auto" w:sz="4" w:space="0"/>
              <w:right w:val="single" w:color="auto" w:sz="4" w:space="0"/>
            </w:tcBorders>
            <w:vAlign w:val="center"/>
          </w:tcPr>
          <w:p>
            <w:pPr>
              <w:topLinePunct/>
              <w:ind w:firstLine="240" w:firstLineChars="100"/>
              <w:jc w:val="both"/>
              <w:rPr>
                <w:rFonts w:ascii="宋体" w:hAnsi="宋体"/>
                <w:sz w:val="24"/>
                <w:szCs w:val="24"/>
              </w:rPr>
            </w:pPr>
            <w:r>
              <w:rPr>
                <w:rFonts w:hint="eastAsia" w:ascii="宋体" w:hAnsi="宋体"/>
                <w:sz w:val="24"/>
                <w:szCs w:val="24"/>
              </w:rPr>
              <w:t>会议时间</w:t>
            </w:r>
          </w:p>
        </w:tc>
        <w:tc>
          <w:tcPr>
            <w:tcW w:w="2794" w:type="dxa"/>
            <w:gridSpan w:val="2"/>
            <w:tcBorders>
              <w:top w:val="single" w:color="auto" w:sz="8" w:space="0"/>
              <w:left w:val="single" w:color="auto" w:sz="4" w:space="0"/>
              <w:bottom w:val="single" w:color="auto" w:sz="4" w:space="0"/>
              <w:right w:val="single" w:color="auto" w:sz="8" w:space="0"/>
            </w:tcBorders>
            <w:vAlign w:val="center"/>
          </w:tcPr>
          <w:p>
            <w:pPr>
              <w:topLinePunct/>
              <w:jc w:val="center"/>
              <w:rPr>
                <w:rFonts w:ascii="宋体" w:hAnsi="宋体"/>
                <w:sz w:val="24"/>
                <w:szCs w:val="24"/>
              </w:rPr>
            </w:pPr>
            <w:r>
              <w:rPr>
                <w:rFonts w:hint="eastAsia" w:ascii="宋体" w:hAnsi="宋体"/>
                <w:sz w:val="24"/>
                <w:szCs w:val="24"/>
              </w:rPr>
              <w:t>20</w:t>
            </w:r>
            <w:r>
              <w:rPr>
                <w:rFonts w:hint="eastAsia" w:ascii="宋体" w:hAnsi="宋体"/>
                <w:sz w:val="24"/>
                <w:szCs w:val="24"/>
                <w:lang w:val="en-US" w:eastAsia="zh-CN"/>
              </w:rPr>
              <w:t>24</w:t>
            </w:r>
            <w:r>
              <w:rPr>
                <w:rFonts w:hint="eastAsia" w:ascii="宋体" w:hAnsi="宋体"/>
                <w:sz w:val="24"/>
                <w:szCs w:val="24"/>
              </w:rPr>
              <w:t>年</w:t>
            </w:r>
            <w:r>
              <w:rPr>
                <w:rFonts w:hint="eastAsia" w:ascii="宋体" w:hAnsi="宋体"/>
                <w:sz w:val="24"/>
                <w:szCs w:val="24"/>
                <w:lang w:val="en-US" w:eastAsia="zh-CN"/>
              </w:rPr>
              <w:t>11</w:t>
            </w:r>
            <w:r>
              <w:rPr>
                <w:rFonts w:hint="eastAsia" w:ascii="宋体" w:hAnsi="宋体"/>
                <w:sz w:val="24"/>
                <w:szCs w:val="24"/>
              </w:rPr>
              <w:t>月</w:t>
            </w:r>
            <w:r>
              <w:rPr>
                <w:rFonts w:hint="eastAsia" w:ascii="宋体" w:hAnsi="宋体"/>
                <w:sz w:val="24"/>
                <w:szCs w:val="24"/>
                <w:lang w:val="en-US" w:eastAsia="zh-CN"/>
              </w:rPr>
              <w:t>04</w:t>
            </w:r>
            <w:r>
              <w:rPr>
                <w:rFonts w:hint="eastAsia" w:ascii="宋体" w:hAnsi="宋体"/>
                <w:sz w:val="24"/>
                <w:szCs w:val="24"/>
              </w:rPr>
              <w:t>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528" w:hRule="atLeast"/>
        </w:trPr>
        <w:tc>
          <w:tcPr>
            <w:tcW w:w="2261" w:type="dxa"/>
            <w:gridSpan w:val="2"/>
            <w:tcBorders>
              <w:top w:val="single" w:color="auto" w:sz="4" w:space="0"/>
              <w:left w:val="single" w:color="auto" w:sz="8" w:space="0"/>
              <w:bottom w:val="single" w:color="auto" w:sz="4"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会议主持人</w:t>
            </w:r>
          </w:p>
        </w:tc>
        <w:tc>
          <w:tcPr>
            <w:tcW w:w="7181" w:type="dxa"/>
            <w:gridSpan w:val="5"/>
            <w:tcBorders>
              <w:top w:val="single" w:color="auto" w:sz="4" w:space="0"/>
              <w:left w:val="single" w:color="auto" w:sz="4" w:space="0"/>
              <w:bottom w:val="single" w:color="auto" w:sz="4" w:space="0"/>
              <w:right w:val="single" w:color="auto" w:sz="8" w:space="0"/>
            </w:tcBorders>
            <w:vAlign w:val="center"/>
          </w:tcPr>
          <w:p>
            <w:pPr>
              <w:topLinePunct/>
              <w:ind w:firstLine="1920" w:firstLineChars="800"/>
              <w:jc w:val="both"/>
              <w:rPr>
                <w:rFonts w:hint="default" w:ascii="宋体" w:hAnsi="宋体" w:eastAsia="宋体"/>
                <w:sz w:val="24"/>
                <w:szCs w:val="24"/>
                <w:lang w:val="en-US" w:eastAsia="zh-CN"/>
              </w:rPr>
            </w:pPr>
            <w:r>
              <w:rPr>
                <w:rFonts w:hint="eastAsia" w:ascii="宋体" w:hAnsi="宋体"/>
                <w:sz w:val="24"/>
                <w:szCs w:val="24"/>
                <w:lang w:val="en-US" w:eastAsia="zh-CN"/>
              </w:rPr>
              <w:t>尹生铭   秦帮学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722" w:hRule="atLeast"/>
        </w:trPr>
        <w:tc>
          <w:tcPr>
            <w:tcW w:w="9442" w:type="dxa"/>
            <w:gridSpan w:val="7"/>
            <w:tcBorders>
              <w:top w:val="single" w:color="auto" w:sz="4" w:space="0"/>
              <w:left w:val="single" w:color="auto" w:sz="8" w:space="0"/>
              <w:bottom w:val="single" w:color="auto" w:sz="4" w:space="0"/>
              <w:right w:val="single" w:color="auto" w:sz="8" w:space="0"/>
            </w:tcBorders>
            <w:vAlign w:val="center"/>
          </w:tcPr>
          <w:p>
            <w:pPr>
              <w:topLinePunct/>
              <w:rPr>
                <w:rFonts w:ascii="宋体" w:hAnsi="宋体"/>
                <w:sz w:val="24"/>
                <w:szCs w:val="24"/>
              </w:rPr>
            </w:pPr>
            <w:r>
              <w:rPr>
                <w:rFonts w:hint="eastAsia" w:ascii="宋体" w:hAnsi="宋体"/>
                <w:sz w:val="24"/>
                <w:szCs w:val="24"/>
              </w:rPr>
              <w:t>会议主题：</w:t>
            </w:r>
          </w:p>
          <w:p>
            <w:pPr>
              <w:topLinePunct/>
              <w:rPr>
                <w:rFonts w:ascii="宋体" w:hAnsi="宋体"/>
                <w:sz w:val="24"/>
                <w:szCs w:val="24"/>
              </w:rPr>
            </w:pPr>
            <w:r>
              <w:rPr>
                <w:rFonts w:hint="eastAsia" w:ascii="宋体" w:hAnsi="宋体"/>
                <w:sz w:val="24"/>
                <w:szCs w:val="24"/>
              </w:rPr>
              <w:t xml:space="preserve">     现场质量、进度、安全文明及协调事宜</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2942" w:hRule="atLeast"/>
        </w:trPr>
        <w:tc>
          <w:tcPr>
            <w:tcW w:w="9442" w:type="dxa"/>
            <w:gridSpan w:val="7"/>
            <w:tcBorders>
              <w:top w:val="single" w:color="auto" w:sz="4" w:space="0"/>
              <w:left w:val="single" w:color="auto" w:sz="8" w:space="0"/>
              <w:bottom w:val="single" w:color="auto" w:sz="4" w:space="0"/>
              <w:right w:val="single" w:color="auto" w:sz="8" w:space="0"/>
            </w:tcBorders>
            <w:vAlign w:val="center"/>
          </w:tcPr>
          <w:p>
            <w:pPr>
              <w:keepNext w:val="0"/>
              <w:keepLines w:val="0"/>
              <w:pageBreakBefore w:val="0"/>
              <w:widowControl w:val="0"/>
              <w:kinsoku/>
              <w:wordWrap/>
              <w:overflowPunct/>
              <w:topLinePunct/>
              <w:autoSpaceDE/>
              <w:autoSpaceDN/>
              <w:bidi w:val="0"/>
              <w:adjustRightInd/>
              <w:snapToGrid/>
              <w:spacing w:line="520" w:lineRule="exact"/>
              <w:ind w:left="479" w:leftChars="228" w:firstLine="0" w:firstLineChars="0"/>
              <w:textAlignment w:val="auto"/>
              <w:rPr>
                <w:rFonts w:ascii="宋体" w:hAnsi="宋体"/>
                <w:sz w:val="24"/>
                <w:szCs w:val="24"/>
              </w:rPr>
            </w:pPr>
            <w:r>
              <w:rPr>
                <w:rFonts w:hint="eastAsia" w:ascii="宋体" w:hAnsi="宋体"/>
                <w:sz w:val="24"/>
                <w:szCs w:val="24"/>
              </w:rPr>
              <w:t>本次会议</w:t>
            </w:r>
            <w:r>
              <w:rPr>
                <w:rFonts w:hint="eastAsia" w:ascii="宋体" w:hAnsi="宋体"/>
                <w:sz w:val="24"/>
                <w:szCs w:val="24"/>
                <w:lang w:val="en-US" w:eastAsia="zh-CN"/>
              </w:rPr>
              <w:t>施工总包单位汇报了本周施工情况和下一步工作计划，项目管理单位和监理单位就施工中存在的问题提出要求和解决办法，</w:t>
            </w:r>
            <w:r>
              <w:rPr>
                <w:rFonts w:hint="eastAsia" w:ascii="宋体" w:hAnsi="宋体"/>
                <w:sz w:val="24"/>
                <w:szCs w:val="24"/>
              </w:rPr>
              <w:t>内容</w:t>
            </w:r>
            <w:r>
              <w:rPr>
                <w:rFonts w:hint="eastAsia" w:ascii="宋体" w:hAnsi="宋体"/>
                <w:sz w:val="24"/>
                <w:szCs w:val="24"/>
                <w:lang w:val="en-US" w:eastAsia="zh-CN"/>
              </w:rPr>
              <w:t>如下</w:t>
            </w:r>
            <w:r>
              <w:rPr>
                <w:rFonts w:hint="eastAsia" w:ascii="宋体" w:hAnsi="宋体"/>
                <w:sz w:val="24"/>
                <w:szCs w:val="24"/>
              </w:rPr>
              <w:t>：</w:t>
            </w:r>
          </w:p>
          <w:p>
            <w:pPr>
              <w:keepNext w:val="0"/>
              <w:keepLines w:val="0"/>
              <w:pageBreakBefore w:val="0"/>
              <w:widowControl w:val="0"/>
              <w:kinsoku/>
              <w:wordWrap/>
              <w:overflowPunct/>
              <w:topLinePunct/>
              <w:autoSpaceDE/>
              <w:autoSpaceDN/>
              <w:bidi w:val="0"/>
              <w:adjustRightInd/>
              <w:snapToGrid/>
              <w:spacing w:line="520" w:lineRule="exact"/>
              <w:ind w:firstLine="220" w:firstLineChars="100"/>
              <w:textAlignment w:val="auto"/>
              <w:rPr>
                <w:rFonts w:ascii="宋体" w:hAnsi="宋体"/>
                <w:sz w:val="22"/>
                <w:szCs w:val="22"/>
              </w:rPr>
            </w:pPr>
            <w:r>
              <w:rPr>
                <w:rFonts w:hint="eastAsia" w:ascii="宋体" w:hAnsi="宋体" w:cs="Times New Roman"/>
                <w:sz w:val="22"/>
                <w:szCs w:val="22"/>
                <w:lang w:val="en-US" w:eastAsia="zh-CN"/>
              </w:rPr>
              <w:t>一、</w:t>
            </w:r>
            <w:r>
              <w:rPr>
                <w:rFonts w:hint="eastAsia" w:ascii="宋体" w:hAnsi="宋体"/>
                <w:b/>
                <w:bCs/>
                <w:sz w:val="24"/>
                <w:szCs w:val="24"/>
                <w:lang w:val="en-US" w:eastAsia="zh-CN"/>
              </w:rPr>
              <w:t>总包</w:t>
            </w:r>
            <w:r>
              <w:rPr>
                <w:rFonts w:hint="eastAsia" w:ascii="宋体" w:hAnsi="宋体"/>
                <w:b/>
                <w:bCs/>
                <w:sz w:val="24"/>
                <w:szCs w:val="24"/>
              </w:rPr>
              <w:t>单位：</w:t>
            </w:r>
          </w:p>
          <w:p>
            <w:pPr>
              <w:pStyle w:val="18"/>
              <w:spacing w:before="83" w:line="364" w:lineRule="auto"/>
              <w:ind w:right="147" w:firstLine="480"/>
              <w:rPr>
                <w:sz w:val="24"/>
              </w:rPr>
            </w:pPr>
            <w:r>
              <w:rPr>
                <w:sz w:val="24"/>
              </w:rPr>
              <w:t>2024</w:t>
            </w:r>
            <w:r>
              <w:rPr>
                <w:spacing w:val="-40"/>
                <w:sz w:val="24"/>
              </w:rPr>
              <w:t xml:space="preserve"> 年 </w:t>
            </w:r>
            <w:r>
              <w:rPr>
                <w:sz w:val="24"/>
              </w:rPr>
              <w:t>11</w:t>
            </w:r>
            <w:r>
              <w:rPr>
                <w:spacing w:val="-40"/>
                <w:sz w:val="24"/>
              </w:rPr>
              <w:t xml:space="preserve"> 月 </w:t>
            </w:r>
            <w:r>
              <w:rPr>
                <w:sz w:val="24"/>
              </w:rPr>
              <w:t>04</w:t>
            </w:r>
            <w:r>
              <w:rPr>
                <w:spacing w:val="-14"/>
                <w:sz w:val="24"/>
              </w:rPr>
              <w:t xml:space="preserve"> 日，在十一科技 </w:t>
            </w:r>
            <w:r>
              <w:rPr>
                <w:sz w:val="24"/>
              </w:rPr>
              <w:t>EPC</w:t>
            </w:r>
            <w:r>
              <w:rPr>
                <w:spacing w:val="-9"/>
                <w:sz w:val="24"/>
              </w:rPr>
              <w:t xml:space="preserve"> 总包单位项目部会议室召开“高邮市</w:t>
            </w:r>
            <w:r>
              <w:rPr>
                <w:sz w:val="24"/>
              </w:rPr>
              <w:t>汤庄镇、甘垛镇、临泽镇渔光互补发电项目监理例会”现形成如下内容：</w:t>
            </w:r>
          </w:p>
          <w:p>
            <w:pPr>
              <w:pStyle w:val="18"/>
              <w:rPr>
                <w:sz w:val="24"/>
              </w:rPr>
            </w:pPr>
            <w:r>
              <w:rPr>
                <w:sz w:val="24"/>
              </w:rPr>
              <w:t>一、总包单位</w:t>
            </w:r>
          </w:p>
          <w:p>
            <w:pPr>
              <w:pStyle w:val="18"/>
              <w:numPr>
                <w:ilvl w:val="0"/>
                <w:numId w:val="1"/>
              </w:numPr>
              <w:tabs>
                <w:tab w:val="left" w:pos="469"/>
              </w:tabs>
              <w:spacing w:before="160" w:after="0" w:line="240" w:lineRule="auto"/>
              <w:ind w:left="468" w:right="0" w:hanging="362"/>
              <w:jc w:val="left"/>
              <w:rPr>
                <w:sz w:val="24"/>
              </w:rPr>
            </w:pPr>
            <w:r>
              <w:rPr>
                <w:sz w:val="24"/>
              </w:rPr>
              <w:t>汤庄各项目上周工作内容作汇报，详见周报；</w:t>
            </w:r>
          </w:p>
          <w:p>
            <w:pPr>
              <w:pStyle w:val="18"/>
              <w:numPr>
                <w:ilvl w:val="0"/>
                <w:numId w:val="1"/>
              </w:numPr>
              <w:tabs>
                <w:tab w:val="left" w:pos="469"/>
              </w:tabs>
              <w:spacing w:before="161" w:after="0" w:line="364" w:lineRule="auto"/>
              <w:ind w:left="107" w:right="4887" w:firstLine="0"/>
              <w:jc w:val="left"/>
              <w:rPr>
                <w:sz w:val="24"/>
              </w:rPr>
            </w:pPr>
            <w:r>
              <w:rPr>
                <w:spacing w:val="-2"/>
                <w:sz w:val="24"/>
              </w:rPr>
              <w:t>对项目当前安全形势做汇报；</w:t>
            </w:r>
          </w:p>
          <w:p>
            <w:pPr>
              <w:pStyle w:val="18"/>
              <w:numPr>
                <w:ilvl w:val="0"/>
                <w:numId w:val="1"/>
              </w:numPr>
              <w:tabs>
                <w:tab w:val="left" w:pos="469"/>
              </w:tabs>
              <w:spacing w:before="161" w:after="0" w:line="364" w:lineRule="auto"/>
              <w:ind w:left="107" w:right="4887" w:firstLine="0"/>
              <w:jc w:val="left"/>
              <w:rPr>
                <w:sz w:val="24"/>
              </w:rPr>
            </w:pPr>
            <w:r>
              <w:rPr>
                <w:b/>
                <w:bCs/>
                <w:spacing w:val="-2"/>
                <w:sz w:val="28"/>
                <w:szCs w:val="21"/>
              </w:rPr>
              <w:t xml:space="preserve"> </w:t>
            </w:r>
            <w:r>
              <w:rPr>
                <w:b/>
                <w:bCs/>
                <w:sz w:val="28"/>
                <w:szCs w:val="21"/>
              </w:rPr>
              <w:t>二、监理</w:t>
            </w:r>
            <w:r>
              <w:rPr>
                <w:rFonts w:hint="eastAsia"/>
                <w:b/>
                <w:bCs/>
                <w:sz w:val="28"/>
                <w:szCs w:val="21"/>
                <w:lang w:val="en-US" w:eastAsia="zh-CN"/>
              </w:rPr>
              <w:t>单</w:t>
            </w:r>
            <w:r>
              <w:rPr>
                <w:b/>
                <w:bCs/>
                <w:sz w:val="28"/>
                <w:szCs w:val="21"/>
              </w:rPr>
              <w:t>位</w:t>
            </w:r>
          </w:p>
          <w:p>
            <w:pPr>
              <w:pStyle w:val="19"/>
              <w:numPr>
                <w:ilvl w:val="0"/>
                <w:numId w:val="2"/>
              </w:numPr>
              <w:tabs>
                <w:tab w:val="left" w:pos="841"/>
              </w:tabs>
              <w:spacing w:before="1" w:after="0" w:line="240" w:lineRule="auto"/>
              <w:ind w:left="841" w:right="0" w:hanging="601"/>
              <w:jc w:val="left"/>
              <w:rPr>
                <w:sz w:val="24"/>
              </w:rPr>
            </w:pPr>
            <w:r>
              <w:rPr>
                <w:sz w:val="24"/>
              </w:rPr>
              <w:t>目前施工图纸为电子档，请设计单位尽快提供经图审后的蓝图。</w:t>
            </w:r>
          </w:p>
          <w:p>
            <w:pPr>
              <w:pStyle w:val="19"/>
              <w:numPr>
                <w:ilvl w:val="0"/>
                <w:numId w:val="2"/>
              </w:numPr>
              <w:tabs>
                <w:tab w:val="left" w:pos="841"/>
              </w:tabs>
              <w:spacing w:before="160" w:after="0" w:line="364" w:lineRule="auto"/>
              <w:ind w:left="240" w:right="285" w:firstLine="0"/>
              <w:jc w:val="left"/>
              <w:rPr>
                <w:sz w:val="24"/>
              </w:rPr>
            </w:pPr>
            <w:r>
              <w:rPr>
                <w:spacing w:val="-1"/>
                <w:sz w:val="24"/>
              </w:rPr>
              <w:t>质量安全交底是不是交底到班组，三级教育和考试现场是否执行，我监理</w:t>
            </w:r>
            <w:r>
              <w:rPr>
                <w:sz w:val="24"/>
              </w:rPr>
              <w:t>部会定期抽查；</w:t>
            </w:r>
          </w:p>
          <w:p>
            <w:pPr>
              <w:pStyle w:val="19"/>
              <w:numPr>
                <w:ilvl w:val="0"/>
                <w:numId w:val="2"/>
              </w:numPr>
              <w:tabs>
                <w:tab w:val="left" w:pos="841"/>
              </w:tabs>
              <w:spacing w:before="2" w:after="0" w:line="364" w:lineRule="auto"/>
              <w:ind w:left="240" w:right="285" w:firstLine="0"/>
              <w:jc w:val="left"/>
              <w:rPr>
                <w:sz w:val="24"/>
              </w:rPr>
            </w:pPr>
            <w:r>
              <w:rPr>
                <w:spacing w:val="-1"/>
                <w:sz w:val="24"/>
              </w:rPr>
              <w:t>总包单位日报统计数据较为笼统，要具体细化到每个塘口打桩数量、进桩</w:t>
            </w:r>
            <w:r>
              <w:rPr>
                <w:sz w:val="24"/>
              </w:rPr>
              <w:t>数量；</w:t>
            </w:r>
          </w:p>
          <w:p>
            <w:pPr>
              <w:pStyle w:val="19"/>
              <w:numPr>
                <w:ilvl w:val="0"/>
                <w:numId w:val="2"/>
              </w:numPr>
              <w:tabs>
                <w:tab w:val="left" w:pos="841"/>
              </w:tabs>
              <w:spacing w:before="1" w:after="0" w:line="364" w:lineRule="auto"/>
              <w:ind w:left="240" w:right="285" w:firstLine="0"/>
              <w:jc w:val="left"/>
              <w:rPr>
                <w:sz w:val="24"/>
              </w:rPr>
            </w:pPr>
            <w:r>
              <w:rPr>
                <w:spacing w:val="-1"/>
                <w:sz w:val="24"/>
              </w:rPr>
              <w:t>强调特种作业人员应人证合一，持证上岗，管理人员需现场核对操作人员</w:t>
            </w:r>
            <w:r>
              <w:rPr>
                <w:sz w:val="24"/>
              </w:rPr>
              <w:t>和操作证，施工机械应及时提供合格证，年检报告；</w:t>
            </w:r>
          </w:p>
          <w:p>
            <w:pPr>
              <w:pStyle w:val="19"/>
              <w:numPr>
                <w:ilvl w:val="0"/>
                <w:numId w:val="2"/>
              </w:numPr>
              <w:tabs>
                <w:tab w:val="left" w:pos="841"/>
              </w:tabs>
              <w:spacing w:before="1" w:after="0" w:line="364" w:lineRule="auto"/>
              <w:ind w:left="240" w:right="285" w:firstLine="0"/>
              <w:jc w:val="left"/>
              <w:rPr>
                <w:sz w:val="24"/>
              </w:rPr>
            </w:pPr>
            <w:r>
              <w:rPr>
                <w:spacing w:val="-1"/>
                <w:sz w:val="24"/>
              </w:rPr>
              <w:t>强调进入现场施工人员安全帽、反光背心等劳保用品应佩戴齐全，无关人</w:t>
            </w:r>
            <w:r>
              <w:rPr>
                <w:sz w:val="24"/>
              </w:rPr>
              <w:t>员严禁进入施工现场；</w:t>
            </w:r>
          </w:p>
          <w:p>
            <w:pPr>
              <w:pStyle w:val="19"/>
              <w:numPr>
                <w:ilvl w:val="0"/>
                <w:numId w:val="2"/>
              </w:numPr>
              <w:tabs>
                <w:tab w:val="left" w:pos="841"/>
              </w:tabs>
              <w:spacing w:before="67" w:after="0" w:line="364" w:lineRule="auto"/>
              <w:ind w:left="220" w:leftChars="0" w:right="285" w:firstLine="0" w:firstLineChars="0"/>
              <w:jc w:val="left"/>
              <w:rPr>
                <w:sz w:val="24"/>
              </w:rPr>
            </w:pPr>
            <w:r>
              <w:rPr>
                <w:spacing w:val="-1"/>
                <w:sz w:val="24"/>
              </w:rPr>
              <w:t>施工区域及吊装作业现场设置安全警示标识，并加强危险源辨识，避免机</w:t>
            </w:r>
            <w:r>
              <w:rPr>
                <w:sz w:val="24"/>
              </w:rPr>
              <w:t>械伤害、触电、高处坠落事故发生；</w:t>
            </w:r>
          </w:p>
          <w:p>
            <w:pPr>
              <w:pStyle w:val="19"/>
              <w:numPr>
                <w:ilvl w:val="0"/>
                <w:numId w:val="2"/>
              </w:numPr>
              <w:tabs>
                <w:tab w:val="left" w:pos="841"/>
              </w:tabs>
              <w:spacing w:before="1" w:after="0" w:line="364" w:lineRule="auto"/>
              <w:ind w:left="220" w:leftChars="0" w:right="257" w:firstLine="0" w:firstLineChars="0"/>
              <w:jc w:val="both"/>
              <w:rPr>
                <w:sz w:val="24"/>
              </w:rPr>
            </w:pPr>
            <w:r>
              <w:rPr>
                <w:sz w:val="24"/>
              </w:rPr>
              <w:t>本周已进场的管桩，经我监理部验收发现部分存在质量问题的管桩要求隔</w:t>
            </w:r>
            <w:r>
              <w:rPr>
                <w:spacing w:val="-9"/>
                <w:sz w:val="24"/>
              </w:rPr>
              <w:t>离存放并尽快撤场，不合格管桩撤场务必通知我监理部现场进行见证，否则后续</w:t>
            </w:r>
            <w:r>
              <w:rPr>
                <w:sz w:val="24"/>
              </w:rPr>
              <w:t>进场管桩将会不予验收；</w:t>
            </w:r>
          </w:p>
          <w:p>
            <w:pPr>
              <w:pStyle w:val="5"/>
              <w:spacing w:before="2"/>
              <w:rPr>
                <w:b/>
                <w:bCs/>
                <w:sz w:val="28"/>
                <w:szCs w:val="28"/>
              </w:rPr>
            </w:pPr>
            <w:r>
              <w:rPr>
                <w:b/>
                <w:bCs/>
                <w:sz w:val="28"/>
                <w:szCs w:val="28"/>
              </w:rPr>
              <w:t>三、监管单位</w:t>
            </w:r>
          </w:p>
          <w:p>
            <w:pPr>
              <w:pStyle w:val="19"/>
              <w:numPr>
                <w:ilvl w:val="0"/>
                <w:numId w:val="3"/>
              </w:numPr>
              <w:tabs>
                <w:tab w:val="left" w:pos="601"/>
              </w:tabs>
              <w:spacing w:before="160" w:after="0" w:line="364" w:lineRule="auto"/>
              <w:ind w:left="240" w:right="285" w:firstLine="0"/>
              <w:jc w:val="left"/>
              <w:rPr>
                <w:sz w:val="24"/>
              </w:rPr>
            </w:pPr>
            <w:r>
              <w:rPr>
                <w:spacing w:val="-1"/>
                <w:sz w:val="24"/>
              </w:rPr>
              <w:t xml:space="preserve">截止目前项目施工质量及施工进度均有改善，说明召开的例会起到了作用， </w:t>
            </w:r>
            <w:r>
              <w:rPr>
                <w:sz w:val="24"/>
              </w:rPr>
              <w:t>总包单位及分包单位工作均已开展，现场还存在个别问题望尽快改善；</w:t>
            </w:r>
          </w:p>
          <w:p>
            <w:pPr>
              <w:pStyle w:val="19"/>
              <w:numPr>
                <w:ilvl w:val="0"/>
                <w:numId w:val="3"/>
              </w:numPr>
              <w:tabs>
                <w:tab w:val="left" w:pos="601"/>
              </w:tabs>
              <w:spacing w:before="2" w:after="0" w:line="364" w:lineRule="auto"/>
              <w:ind w:left="240" w:right="285" w:firstLine="0"/>
              <w:jc w:val="left"/>
              <w:rPr>
                <w:sz w:val="24"/>
              </w:rPr>
            </w:pPr>
            <w:r>
              <w:rPr>
                <w:spacing w:val="-1"/>
                <w:sz w:val="24"/>
              </w:rPr>
              <w:t>强调参会成员名单需确定，要求现场负责人尽快落实参会人员名单及联系方</w:t>
            </w:r>
            <w:r>
              <w:rPr>
                <w:sz w:val="24"/>
              </w:rPr>
              <w:t>式；</w:t>
            </w:r>
          </w:p>
          <w:p>
            <w:pPr>
              <w:pStyle w:val="19"/>
              <w:numPr>
                <w:ilvl w:val="0"/>
                <w:numId w:val="3"/>
              </w:numPr>
              <w:tabs>
                <w:tab w:val="left" w:pos="601"/>
              </w:tabs>
              <w:spacing w:before="1" w:after="0" w:line="240" w:lineRule="auto"/>
              <w:ind w:left="601" w:right="0" w:hanging="361"/>
              <w:jc w:val="left"/>
              <w:rPr>
                <w:sz w:val="24"/>
              </w:rPr>
            </w:pPr>
            <w:r>
              <w:rPr>
                <w:sz w:val="24"/>
              </w:rPr>
              <w:t>要求现场施工负责人及安全员佩戴标识袖章；</w:t>
            </w:r>
          </w:p>
          <w:p>
            <w:pPr>
              <w:pStyle w:val="19"/>
              <w:numPr>
                <w:ilvl w:val="0"/>
                <w:numId w:val="3"/>
              </w:numPr>
              <w:tabs>
                <w:tab w:val="left" w:pos="601"/>
              </w:tabs>
              <w:spacing w:before="160" w:after="0" w:line="240" w:lineRule="auto"/>
              <w:ind w:left="601" w:right="0" w:hanging="361"/>
              <w:jc w:val="left"/>
              <w:rPr>
                <w:sz w:val="24"/>
              </w:rPr>
            </w:pPr>
            <w:r>
              <w:rPr>
                <w:sz w:val="24"/>
              </w:rPr>
              <w:t>强调设计单位尽快提供经图审后的蓝图；</w:t>
            </w:r>
          </w:p>
          <w:p>
            <w:pPr>
              <w:pStyle w:val="19"/>
              <w:numPr>
                <w:ilvl w:val="0"/>
                <w:numId w:val="3"/>
              </w:numPr>
              <w:tabs>
                <w:tab w:val="left" w:pos="601"/>
              </w:tabs>
              <w:spacing w:before="161" w:after="0" w:line="240" w:lineRule="auto"/>
              <w:ind w:left="601" w:right="0" w:hanging="361"/>
              <w:jc w:val="left"/>
              <w:rPr>
                <w:sz w:val="24"/>
              </w:rPr>
            </w:pPr>
            <w:r>
              <w:rPr>
                <w:sz w:val="24"/>
              </w:rPr>
              <w:t>塘口改造若存在变更，应及时书面上报监理并提供村委同意变更说明；</w:t>
            </w:r>
          </w:p>
          <w:p>
            <w:pPr>
              <w:pStyle w:val="19"/>
              <w:numPr>
                <w:ilvl w:val="0"/>
                <w:numId w:val="3"/>
              </w:numPr>
              <w:tabs>
                <w:tab w:val="left" w:pos="601"/>
              </w:tabs>
              <w:spacing w:before="160" w:after="0" w:line="364" w:lineRule="auto"/>
              <w:ind w:left="240" w:right="285" w:firstLine="0"/>
              <w:jc w:val="left"/>
              <w:rPr>
                <w:sz w:val="24"/>
              </w:rPr>
            </w:pPr>
            <w:r>
              <w:rPr>
                <w:spacing w:val="-1"/>
                <w:sz w:val="24"/>
              </w:rPr>
              <w:t>试桩打桩记录应监理单位盖章确认后检测单位依据打桩记录进行检测并出具</w:t>
            </w:r>
            <w:r>
              <w:rPr>
                <w:sz w:val="24"/>
              </w:rPr>
              <w:t>报告；</w:t>
            </w:r>
          </w:p>
          <w:p>
            <w:pPr>
              <w:pStyle w:val="5"/>
              <w:rPr>
                <w:b/>
                <w:bCs/>
                <w:sz w:val="28"/>
                <w:szCs w:val="28"/>
              </w:rPr>
            </w:pPr>
            <w:r>
              <w:rPr>
                <w:b/>
                <w:bCs/>
                <w:sz w:val="28"/>
                <w:szCs w:val="28"/>
              </w:rPr>
              <w:t>四、建设单位</w:t>
            </w:r>
          </w:p>
          <w:p>
            <w:pPr>
              <w:pStyle w:val="19"/>
              <w:numPr>
                <w:ilvl w:val="0"/>
                <w:numId w:val="4"/>
              </w:numPr>
              <w:tabs>
                <w:tab w:val="left" w:pos="601"/>
              </w:tabs>
              <w:spacing w:before="161" w:after="0" w:line="364" w:lineRule="auto"/>
              <w:ind w:left="240" w:right="285" w:firstLine="0"/>
              <w:jc w:val="left"/>
              <w:rPr>
                <w:sz w:val="24"/>
              </w:rPr>
            </w:pPr>
            <w:r>
              <w:rPr>
                <w:spacing w:val="-1"/>
                <w:sz w:val="24"/>
              </w:rPr>
              <w:t>针对上周出现管桩质量问题；后续出现同样问题将会加大考核力度，望各参</w:t>
            </w:r>
            <w:r>
              <w:rPr>
                <w:sz w:val="24"/>
              </w:rPr>
              <w:t>建单位负责人高度重视；</w:t>
            </w:r>
          </w:p>
          <w:p>
            <w:pPr>
              <w:pStyle w:val="19"/>
              <w:numPr>
                <w:ilvl w:val="0"/>
                <w:numId w:val="4"/>
              </w:numPr>
              <w:tabs>
                <w:tab w:val="left" w:pos="601"/>
              </w:tabs>
              <w:spacing w:before="1" w:after="0" w:line="364" w:lineRule="auto"/>
              <w:ind w:left="240" w:right="285" w:firstLine="0"/>
              <w:jc w:val="left"/>
              <w:rPr>
                <w:sz w:val="24"/>
              </w:rPr>
            </w:pPr>
            <w:r>
              <w:rPr>
                <w:spacing w:val="-1"/>
                <w:sz w:val="24"/>
              </w:rPr>
              <w:t>强调吊装作业现场必须设置警示带，安全员要到现场履职，吊装作业临近高</w:t>
            </w:r>
            <w:r>
              <w:rPr>
                <w:sz w:val="24"/>
              </w:rPr>
              <w:t>压电线要计算安全距离验收合格后才能作业，务必远离高压线；</w:t>
            </w:r>
          </w:p>
          <w:p>
            <w:pPr>
              <w:pStyle w:val="19"/>
              <w:numPr>
                <w:ilvl w:val="0"/>
                <w:numId w:val="4"/>
              </w:numPr>
              <w:tabs>
                <w:tab w:val="left" w:pos="601"/>
              </w:tabs>
              <w:spacing w:before="1" w:after="0" w:line="240" w:lineRule="auto"/>
              <w:ind w:left="601" w:right="0" w:hanging="361"/>
              <w:jc w:val="left"/>
              <w:rPr>
                <w:sz w:val="24"/>
              </w:rPr>
            </w:pPr>
            <w:r>
              <w:rPr>
                <w:sz w:val="24"/>
              </w:rPr>
              <w:t>要求总包单位日报统计数据要具体细化到每个塘口打桩数量、进桩数量；</w:t>
            </w:r>
          </w:p>
          <w:p>
            <w:pPr>
              <w:pStyle w:val="19"/>
              <w:numPr>
                <w:ilvl w:val="0"/>
                <w:numId w:val="4"/>
              </w:numPr>
              <w:tabs>
                <w:tab w:val="left" w:pos="601"/>
              </w:tabs>
              <w:spacing w:before="161" w:after="0" w:line="240" w:lineRule="auto"/>
              <w:ind w:left="601" w:right="0" w:hanging="361"/>
              <w:jc w:val="left"/>
              <w:rPr>
                <w:sz w:val="24"/>
              </w:rPr>
            </w:pPr>
            <w:r>
              <w:rPr>
                <w:sz w:val="24"/>
              </w:rPr>
              <w:t>强调要加强现场安全管理工作，杜绝施工安全隐患；</w:t>
            </w:r>
          </w:p>
          <w:p>
            <w:pPr>
              <w:pStyle w:val="19"/>
              <w:numPr>
                <w:ilvl w:val="0"/>
                <w:numId w:val="4"/>
              </w:numPr>
              <w:tabs>
                <w:tab w:val="left" w:pos="601"/>
              </w:tabs>
              <w:spacing w:before="160" w:after="0" w:line="240" w:lineRule="auto"/>
              <w:ind w:left="601" w:right="0" w:hanging="361"/>
              <w:jc w:val="left"/>
              <w:rPr>
                <w:rFonts w:hint="eastAsia" w:ascii="宋体" w:hAnsi="宋体" w:cs="Times New Roman"/>
                <w:sz w:val="24"/>
                <w:szCs w:val="24"/>
                <w:lang w:val="en-US" w:eastAsia="zh-CN"/>
              </w:rPr>
            </w:pPr>
            <w:r>
              <w:rPr>
                <w:sz w:val="24"/>
              </w:rPr>
              <w:t>强调已下发的考核细则要落实考核；</w:t>
            </w:r>
          </w:p>
          <w:tbl>
            <w:tblPr>
              <w:tblStyle w:val="10"/>
              <w:tblpPr w:leftFromText="180" w:rightFromText="180" w:vertAnchor="text" w:horzAnchor="page" w:tblpX="-63" w:tblpY="91"/>
              <w:tblOverlap w:val="never"/>
              <w:tblW w:w="10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7"/>
              <w:gridCol w:w="8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647" w:type="dxa"/>
                </w:tcPr>
                <w:p>
                  <w:pPr>
                    <w:keepNext w:val="0"/>
                    <w:keepLines w:val="0"/>
                    <w:pageBreakBefore w:val="0"/>
                    <w:widowControl w:val="0"/>
                    <w:kinsoku/>
                    <w:wordWrap/>
                    <w:overflowPunct/>
                    <w:topLinePunct/>
                    <w:autoSpaceDE/>
                    <w:autoSpaceDN/>
                    <w:bidi w:val="0"/>
                    <w:adjustRightInd/>
                    <w:snapToGrid/>
                    <w:spacing w:line="520" w:lineRule="exact"/>
                    <w:jc w:val="center"/>
                    <w:textAlignment w:val="auto"/>
                    <w:rPr>
                      <w:rFonts w:hint="default" w:ascii="宋体" w:hAnsi="宋体"/>
                      <w:sz w:val="24"/>
                      <w:szCs w:val="24"/>
                      <w:vertAlign w:val="baseline"/>
                      <w:lang w:val="en-US" w:eastAsia="zh-CN"/>
                    </w:rPr>
                  </w:pPr>
                  <w:r>
                    <w:rPr>
                      <w:rFonts w:hint="eastAsia" w:ascii="宋体" w:hAnsi="宋体"/>
                      <w:sz w:val="24"/>
                      <w:szCs w:val="24"/>
                    </w:rPr>
                    <w:t>抄送单位</w:t>
                  </w:r>
                </w:p>
              </w:tc>
              <w:tc>
                <w:tcPr>
                  <w:tcW w:w="8373" w:type="dxa"/>
                  <w:vAlign w:val="center"/>
                </w:tcPr>
                <w:p>
                  <w:pPr>
                    <w:keepNext w:val="0"/>
                    <w:keepLines w:val="0"/>
                    <w:pageBreakBefore w:val="0"/>
                    <w:widowControl w:val="0"/>
                    <w:kinsoku/>
                    <w:wordWrap/>
                    <w:overflowPunct/>
                    <w:topLinePunct/>
                    <w:autoSpaceDE/>
                    <w:autoSpaceDN/>
                    <w:bidi w:val="0"/>
                    <w:adjustRightInd/>
                    <w:snapToGrid/>
                    <w:spacing w:line="520" w:lineRule="exact"/>
                    <w:ind w:firstLine="1920" w:firstLineChars="800"/>
                    <w:jc w:val="both"/>
                    <w:textAlignment w:val="auto"/>
                    <w:rPr>
                      <w:rFonts w:hint="default" w:ascii="宋体" w:hAnsi="宋体"/>
                      <w:sz w:val="24"/>
                      <w:szCs w:val="24"/>
                      <w:vertAlign w:val="baseline"/>
                      <w:lang w:val="en-US" w:eastAsia="zh-CN"/>
                    </w:rPr>
                  </w:pPr>
                  <w:r>
                    <w:rPr>
                      <w:rFonts w:hint="eastAsia" w:asciiTheme="minorHAnsi" w:hAnsiTheme="minorHAnsi" w:eastAsiaTheme="minorEastAsia" w:cstheme="minorBidi"/>
                      <w:kern w:val="2"/>
                      <w:sz w:val="24"/>
                      <w:szCs w:val="24"/>
                      <w:lang w:val="en-US" w:eastAsia="zh-CN" w:bidi="ar-SA"/>
                    </w:rPr>
                    <w:t>高邮市鑫辰新能源有限公司</w:t>
                  </w:r>
                </w:p>
              </w:tc>
            </w:tr>
          </w:tbl>
          <w:p>
            <w:pPr>
              <w:keepNext w:val="0"/>
              <w:keepLines w:val="0"/>
              <w:pageBreakBefore w:val="0"/>
              <w:tabs>
                <w:tab w:val="center" w:pos="4153"/>
                <w:tab w:val="right" w:pos="8306"/>
              </w:tabs>
              <w:kinsoku/>
              <w:overflowPunct/>
              <w:autoSpaceDE/>
              <w:autoSpaceDN/>
              <w:bidi w:val="0"/>
              <w:adjustRightInd/>
              <w:snapToGrid w:val="0"/>
              <w:spacing w:before="280" w:after="280" w:line="380" w:lineRule="exact"/>
              <w:jc w:val="both"/>
              <w:textAlignment w:val="auto"/>
              <w:rPr>
                <w:rFonts w:ascii="宋体" w:hAnsi="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1213" w:hRule="atLeast"/>
        </w:trPr>
        <w:tc>
          <w:tcPr>
            <w:tcW w:w="1652" w:type="dxa"/>
            <w:tcBorders>
              <w:top w:val="single" w:color="auto" w:sz="4" w:space="0"/>
              <w:left w:val="single" w:color="auto" w:sz="8" w:space="0"/>
              <w:bottom w:val="single" w:color="auto" w:sz="8"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发文单位</w:t>
            </w:r>
          </w:p>
        </w:tc>
        <w:tc>
          <w:tcPr>
            <w:tcW w:w="4361" w:type="dxa"/>
            <w:gridSpan w:val="3"/>
            <w:tcBorders>
              <w:top w:val="single" w:color="auto" w:sz="4" w:space="0"/>
              <w:left w:val="single" w:color="auto" w:sz="4" w:space="0"/>
              <w:bottom w:val="single" w:color="auto" w:sz="8" w:space="0"/>
              <w:right w:val="single" w:color="auto" w:sz="4" w:space="0"/>
            </w:tcBorders>
            <w:vAlign w:val="center"/>
          </w:tcPr>
          <w:p>
            <w:pPr>
              <w:keepNext w:val="0"/>
              <w:keepLines w:val="0"/>
              <w:pageBreakBefore w:val="0"/>
              <w:widowControl w:val="0"/>
              <w:kinsoku/>
              <w:wordWrap/>
              <w:overflowPunct/>
              <w:topLinePunct/>
              <w:autoSpaceDE/>
              <w:autoSpaceDN/>
              <w:bidi w:val="0"/>
              <w:adjustRightInd/>
              <w:snapToGrid/>
              <w:spacing w:line="380" w:lineRule="exact"/>
              <w:textAlignment w:val="auto"/>
              <w:rPr>
                <w:rFonts w:hint="default" w:ascii="宋体" w:hAnsi="宋体"/>
                <w:sz w:val="24"/>
                <w:szCs w:val="24"/>
                <w:lang w:val="en-US"/>
              </w:rPr>
            </w:pPr>
            <w:r>
              <w:rPr>
                <w:rFonts w:hint="eastAsia" w:asciiTheme="minorHAnsi" w:hAnsiTheme="minorHAnsi" w:eastAsiaTheme="minorEastAsia" w:cstheme="minorBidi"/>
                <w:kern w:val="2"/>
                <w:sz w:val="24"/>
                <w:szCs w:val="24"/>
                <w:lang w:val="en-US" w:eastAsia="zh-CN" w:bidi="ar-SA"/>
              </w:rPr>
              <w:t>高邮市鑫辰新能源有限公司汤庄镇61MW渔光互补光伏发电项目监理项目部</w:t>
            </w:r>
          </w:p>
        </w:tc>
        <w:tc>
          <w:tcPr>
            <w:tcW w:w="1161" w:type="dxa"/>
            <w:gridSpan w:val="2"/>
            <w:tcBorders>
              <w:top w:val="single" w:color="auto" w:sz="4" w:space="0"/>
              <w:left w:val="single" w:color="auto" w:sz="4" w:space="0"/>
              <w:bottom w:val="single" w:color="auto" w:sz="8" w:space="0"/>
              <w:right w:val="single" w:color="auto" w:sz="4" w:space="0"/>
            </w:tcBorders>
            <w:vAlign w:val="center"/>
          </w:tcPr>
          <w:p>
            <w:pPr>
              <w:topLinePunct/>
              <w:jc w:val="center"/>
              <w:rPr>
                <w:rFonts w:ascii="宋体" w:hAnsi="宋体"/>
                <w:sz w:val="24"/>
                <w:szCs w:val="24"/>
              </w:rPr>
            </w:pPr>
            <w:r>
              <w:rPr>
                <w:rFonts w:hint="eastAsia" w:ascii="宋体" w:hAnsi="宋体"/>
                <w:sz w:val="24"/>
                <w:szCs w:val="24"/>
              </w:rPr>
              <w:t>发文时间</w:t>
            </w:r>
          </w:p>
        </w:tc>
        <w:tc>
          <w:tcPr>
            <w:tcW w:w="2268" w:type="dxa"/>
            <w:tcBorders>
              <w:top w:val="single" w:color="auto" w:sz="4" w:space="0"/>
              <w:left w:val="single" w:color="auto" w:sz="4" w:space="0"/>
              <w:bottom w:val="single" w:color="auto" w:sz="8" w:space="0"/>
              <w:right w:val="single" w:color="auto" w:sz="8" w:space="0"/>
            </w:tcBorders>
            <w:vAlign w:val="center"/>
          </w:tcPr>
          <w:p>
            <w:pPr>
              <w:topLinePunct/>
              <w:rPr>
                <w:rFonts w:ascii="宋体" w:hAnsi="宋体"/>
                <w:sz w:val="24"/>
                <w:szCs w:val="24"/>
              </w:rPr>
            </w:pPr>
            <w:r>
              <w:rPr>
                <w:rFonts w:hint="eastAsia" w:ascii="宋体" w:hAnsi="宋体"/>
                <w:sz w:val="24"/>
                <w:szCs w:val="24"/>
              </w:rPr>
              <w:t>20</w:t>
            </w:r>
            <w:r>
              <w:rPr>
                <w:rFonts w:hint="eastAsia" w:ascii="宋体" w:hAnsi="宋体"/>
                <w:sz w:val="24"/>
                <w:szCs w:val="24"/>
                <w:lang w:val="en-US" w:eastAsia="zh-CN"/>
              </w:rPr>
              <w:t>24</w:t>
            </w:r>
            <w:r>
              <w:rPr>
                <w:rFonts w:hint="eastAsia" w:ascii="宋体" w:hAnsi="宋体"/>
                <w:sz w:val="24"/>
                <w:szCs w:val="24"/>
              </w:rPr>
              <w:t>年</w:t>
            </w:r>
            <w:r>
              <w:rPr>
                <w:rFonts w:hint="eastAsia" w:ascii="宋体" w:hAnsi="宋体"/>
                <w:sz w:val="24"/>
                <w:szCs w:val="24"/>
                <w:lang w:val="en-US" w:eastAsia="zh-CN"/>
              </w:rPr>
              <w:t>11</w:t>
            </w:r>
            <w:r>
              <w:rPr>
                <w:rFonts w:hint="eastAsia" w:ascii="宋体" w:hAnsi="宋体"/>
                <w:sz w:val="24"/>
                <w:szCs w:val="24"/>
              </w:rPr>
              <w:t>月</w:t>
            </w:r>
            <w:r>
              <w:rPr>
                <w:rFonts w:hint="eastAsia" w:ascii="宋体" w:hAnsi="宋体"/>
                <w:sz w:val="24"/>
                <w:szCs w:val="24"/>
                <w:lang w:val="en-US" w:eastAsia="zh-CN"/>
              </w:rPr>
              <w:t>05</w:t>
            </w:r>
            <w:r>
              <w:rPr>
                <w:rFonts w:hint="eastAsia" w:ascii="宋体" w:hAnsi="宋体"/>
                <w:sz w:val="24"/>
                <w:szCs w:val="24"/>
              </w:rPr>
              <w:t>日</w:t>
            </w:r>
          </w:p>
        </w:tc>
      </w:tr>
    </w:tbl>
    <w:p>
      <w:pPr>
        <w:spacing w:line="300" w:lineRule="auto"/>
        <w:rPr>
          <w:rFonts w:ascii="宋体" w:hAnsi="宋体"/>
        </w:rPr>
      </w:pPr>
      <w:r>
        <w:rPr>
          <w:rFonts w:hint="eastAsia" w:ascii="宋体" w:hAnsi="宋体"/>
        </w:rPr>
        <w:t>注：会议纪要由监理项目部起草，经总监理工程师签发后下发。</w:t>
      </w:r>
    </w:p>
    <w:sectPr>
      <w:pgSz w:w="11906" w:h="16838"/>
      <w:pgMar w:top="1417" w:right="850" w:bottom="85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E306ED"/>
    <w:multiLevelType w:val="multilevel"/>
    <w:tmpl w:val="B5E306ED"/>
    <w:lvl w:ilvl="0" w:tentative="0">
      <w:start w:val="1"/>
      <w:numFmt w:val="decimal"/>
      <w:lvlText w:val="%1."/>
      <w:lvlJc w:val="left"/>
      <w:pPr>
        <w:ind w:left="240" w:hanging="361"/>
        <w:jc w:val="left"/>
      </w:pPr>
      <w:rPr>
        <w:rFonts w:hint="default" w:ascii="宋体" w:hAnsi="宋体" w:eastAsia="宋体" w:cs="宋体"/>
        <w:spacing w:val="-19"/>
        <w:w w:val="100"/>
        <w:sz w:val="22"/>
        <w:szCs w:val="22"/>
        <w:lang w:val="zh-CN" w:eastAsia="zh-CN" w:bidi="zh-CN"/>
      </w:rPr>
    </w:lvl>
    <w:lvl w:ilvl="1" w:tentative="0">
      <w:start w:val="0"/>
      <w:numFmt w:val="bullet"/>
      <w:lvlText w:val="•"/>
      <w:lvlJc w:val="left"/>
      <w:pPr>
        <w:ind w:left="1096" w:hanging="361"/>
      </w:pPr>
      <w:rPr>
        <w:rFonts w:hint="default"/>
        <w:lang w:val="zh-CN" w:eastAsia="zh-CN" w:bidi="zh-CN"/>
      </w:rPr>
    </w:lvl>
    <w:lvl w:ilvl="2" w:tentative="0">
      <w:start w:val="0"/>
      <w:numFmt w:val="bullet"/>
      <w:lvlText w:val="•"/>
      <w:lvlJc w:val="left"/>
      <w:pPr>
        <w:ind w:left="1953" w:hanging="361"/>
      </w:pPr>
      <w:rPr>
        <w:rFonts w:hint="default"/>
        <w:lang w:val="zh-CN" w:eastAsia="zh-CN" w:bidi="zh-CN"/>
      </w:rPr>
    </w:lvl>
    <w:lvl w:ilvl="3" w:tentative="0">
      <w:start w:val="0"/>
      <w:numFmt w:val="bullet"/>
      <w:lvlText w:val="•"/>
      <w:lvlJc w:val="left"/>
      <w:pPr>
        <w:ind w:left="2809" w:hanging="361"/>
      </w:pPr>
      <w:rPr>
        <w:rFonts w:hint="default"/>
        <w:lang w:val="zh-CN" w:eastAsia="zh-CN" w:bidi="zh-CN"/>
      </w:rPr>
    </w:lvl>
    <w:lvl w:ilvl="4" w:tentative="0">
      <w:start w:val="0"/>
      <w:numFmt w:val="bullet"/>
      <w:lvlText w:val="•"/>
      <w:lvlJc w:val="left"/>
      <w:pPr>
        <w:ind w:left="3666" w:hanging="361"/>
      </w:pPr>
      <w:rPr>
        <w:rFonts w:hint="default"/>
        <w:lang w:val="zh-CN" w:eastAsia="zh-CN" w:bidi="zh-CN"/>
      </w:rPr>
    </w:lvl>
    <w:lvl w:ilvl="5" w:tentative="0">
      <w:start w:val="0"/>
      <w:numFmt w:val="bullet"/>
      <w:lvlText w:val="•"/>
      <w:lvlJc w:val="left"/>
      <w:pPr>
        <w:ind w:left="4523" w:hanging="361"/>
      </w:pPr>
      <w:rPr>
        <w:rFonts w:hint="default"/>
        <w:lang w:val="zh-CN" w:eastAsia="zh-CN" w:bidi="zh-CN"/>
      </w:rPr>
    </w:lvl>
    <w:lvl w:ilvl="6" w:tentative="0">
      <w:start w:val="0"/>
      <w:numFmt w:val="bullet"/>
      <w:lvlText w:val="•"/>
      <w:lvlJc w:val="left"/>
      <w:pPr>
        <w:ind w:left="5379" w:hanging="361"/>
      </w:pPr>
      <w:rPr>
        <w:rFonts w:hint="default"/>
        <w:lang w:val="zh-CN" w:eastAsia="zh-CN" w:bidi="zh-CN"/>
      </w:rPr>
    </w:lvl>
    <w:lvl w:ilvl="7" w:tentative="0">
      <w:start w:val="0"/>
      <w:numFmt w:val="bullet"/>
      <w:lvlText w:val="•"/>
      <w:lvlJc w:val="left"/>
      <w:pPr>
        <w:ind w:left="6236" w:hanging="361"/>
      </w:pPr>
      <w:rPr>
        <w:rFonts w:hint="default"/>
        <w:lang w:val="zh-CN" w:eastAsia="zh-CN" w:bidi="zh-CN"/>
      </w:rPr>
    </w:lvl>
    <w:lvl w:ilvl="8" w:tentative="0">
      <w:start w:val="0"/>
      <w:numFmt w:val="bullet"/>
      <w:lvlText w:val="•"/>
      <w:lvlJc w:val="left"/>
      <w:pPr>
        <w:ind w:left="7092" w:hanging="361"/>
      </w:pPr>
      <w:rPr>
        <w:rFonts w:hint="default"/>
        <w:lang w:val="zh-CN" w:eastAsia="zh-CN" w:bidi="zh-CN"/>
      </w:rPr>
    </w:lvl>
  </w:abstractNum>
  <w:abstractNum w:abstractNumId="1">
    <w:nsid w:val="BF205925"/>
    <w:multiLevelType w:val="multilevel"/>
    <w:tmpl w:val="BF205925"/>
    <w:lvl w:ilvl="0" w:tentative="0">
      <w:start w:val="1"/>
      <w:numFmt w:val="decimal"/>
      <w:lvlText w:val="（%1）"/>
      <w:lvlJc w:val="left"/>
      <w:pPr>
        <w:ind w:left="841"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636" w:hanging="601"/>
      </w:pPr>
      <w:rPr>
        <w:rFonts w:hint="default"/>
        <w:lang w:val="zh-CN" w:eastAsia="zh-CN" w:bidi="zh-CN"/>
      </w:rPr>
    </w:lvl>
    <w:lvl w:ilvl="2" w:tentative="0">
      <w:start w:val="0"/>
      <w:numFmt w:val="bullet"/>
      <w:lvlText w:val="•"/>
      <w:lvlJc w:val="left"/>
      <w:pPr>
        <w:ind w:left="2433" w:hanging="601"/>
      </w:pPr>
      <w:rPr>
        <w:rFonts w:hint="default"/>
        <w:lang w:val="zh-CN" w:eastAsia="zh-CN" w:bidi="zh-CN"/>
      </w:rPr>
    </w:lvl>
    <w:lvl w:ilvl="3" w:tentative="0">
      <w:start w:val="0"/>
      <w:numFmt w:val="bullet"/>
      <w:lvlText w:val="•"/>
      <w:lvlJc w:val="left"/>
      <w:pPr>
        <w:ind w:left="3229" w:hanging="601"/>
      </w:pPr>
      <w:rPr>
        <w:rFonts w:hint="default"/>
        <w:lang w:val="zh-CN" w:eastAsia="zh-CN" w:bidi="zh-CN"/>
      </w:rPr>
    </w:lvl>
    <w:lvl w:ilvl="4" w:tentative="0">
      <w:start w:val="0"/>
      <w:numFmt w:val="bullet"/>
      <w:lvlText w:val="•"/>
      <w:lvlJc w:val="left"/>
      <w:pPr>
        <w:ind w:left="4026" w:hanging="601"/>
      </w:pPr>
      <w:rPr>
        <w:rFonts w:hint="default"/>
        <w:lang w:val="zh-CN" w:eastAsia="zh-CN" w:bidi="zh-CN"/>
      </w:rPr>
    </w:lvl>
    <w:lvl w:ilvl="5" w:tentative="0">
      <w:start w:val="0"/>
      <w:numFmt w:val="bullet"/>
      <w:lvlText w:val="•"/>
      <w:lvlJc w:val="left"/>
      <w:pPr>
        <w:ind w:left="4823" w:hanging="601"/>
      </w:pPr>
      <w:rPr>
        <w:rFonts w:hint="default"/>
        <w:lang w:val="zh-CN" w:eastAsia="zh-CN" w:bidi="zh-CN"/>
      </w:rPr>
    </w:lvl>
    <w:lvl w:ilvl="6" w:tentative="0">
      <w:start w:val="0"/>
      <w:numFmt w:val="bullet"/>
      <w:lvlText w:val="•"/>
      <w:lvlJc w:val="left"/>
      <w:pPr>
        <w:ind w:left="5619" w:hanging="601"/>
      </w:pPr>
      <w:rPr>
        <w:rFonts w:hint="default"/>
        <w:lang w:val="zh-CN" w:eastAsia="zh-CN" w:bidi="zh-CN"/>
      </w:rPr>
    </w:lvl>
    <w:lvl w:ilvl="7" w:tentative="0">
      <w:start w:val="0"/>
      <w:numFmt w:val="bullet"/>
      <w:lvlText w:val="•"/>
      <w:lvlJc w:val="left"/>
      <w:pPr>
        <w:ind w:left="6416" w:hanging="601"/>
      </w:pPr>
      <w:rPr>
        <w:rFonts w:hint="default"/>
        <w:lang w:val="zh-CN" w:eastAsia="zh-CN" w:bidi="zh-CN"/>
      </w:rPr>
    </w:lvl>
    <w:lvl w:ilvl="8" w:tentative="0">
      <w:start w:val="0"/>
      <w:numFmt w:val="bullet"/>
      <w:lvlText w:val="•"/>
      <w:lvlJc w:val="left"/>
      <w:pPr>
        <w:ind w:left="7212" w:hanging="601"/>
      </w:pPr>
      <w:rPr>
        <w:rFonts w:hint="default"/>
        <w:lang w:val="zh-CN" w:eastAsia="zh-CN" w:bidi="zh-CN"/>
      </w:rPr>
    </w:lvl>
  </w:abstractNum>
  <w:abstractNum w:abstractNumId="2">
    <w:nsid w:val="0053208E"/>
    <w:multiLevelType w:val="multilevel"/>
    <w:tmpl w:val="0053208E"/>
    <w:lvl w:ilvl="0" w:tentative="0">
      <w:start w:val="1"/>
      <w:numFmt w:val="decimal"/>
      <w:lvlText w:val="%1."/>
      <w:lvlJc w:val="left"/>
      <w:pPr>
        <w:ind w:left="468" w:hanging="36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261" w:hanging="361"/>
      </w:pPr>
      <w:rPr>
        <w:rFonts w:hint="default"/>
        <w:lang w:val="zh-CN" w:eastAsia="zh-CN" w:bidi="zh-CN"/>
      </w:rPr>
    </w:lvl>
    <w:lvl w:ilvl="2" w:tentative="0">
      <w:start w:val="0"/>
      <w:numFmt w:val="bullet"/>
      <w:lvlText w:val="•"/>
      <w:lvlJc w:val="left"/>
      <w:pPr>
        <w:ind w:left="2063" w:hanging="361"/>
      </w:pPr>
      <w:rPr>
        <w:rFonts w:hint="default"/>
        <w:lang w:val="zh-CN" w:eastAsia="zh-CN" w:bidi="zh-CN"/>
      </w:rPr>
    </w:lvl>
    <w:lvl w:ilvl="3" w:tentative="0">
      <w:start w:val="0"/>
      <w:numFmt w:val="bullet"/>
      <w:lvlText w:val="•"/>
      <w:lvlJc w:val="left"/>
      <w:pPr>
        <w:ind w:left="2865" w:hanging="361"/>
      </w:pPr>
      <w:rPr>
        <w:rFonts w:hint="default"/>
        <w:lang w:val="zh-CN" w:eastAsia="zh-CN" w:bidi="zh-CN"/>
      </w:rPr>
    </w:lvl>
    <w:lvl w:ilvl="4" w:tentative="0">
      <w:start w:val="0"/>
      <w:numFmt w:val="bullet"/>
      <w:lvlText w:val="•"/>
      <w:lvlJc w:val="left"/>
      <w:pPr>
        <w:ind w:left="3666" w:hanging="361"/>
      </w:pPr>
      <w:rPr>
        <w:rFonts w:hint="default"/>
        <w:lang w:val="zh-CN" w:eastAsia="zh-CN" w:bidi="zh-CN"/>
      </w:rPr>
    </w:lvl>
    <w:lvl w:ilvl="5" w:tentative="0">
      <w:start w:val="0"/>
      <w:numFmt w:val="bullet"/>
      <w:lvlText w:val="•"/>
      <w:lvlJc w:val="left"/>
      <w:pPr>
        <w:ind w:left="4468" w:hanging="361"/>
      </w:pPr>
      <w:rPr>
        <w:rFonts w:hint="default"/>
        <w:lang w:val="zh-CN" w:eastAsia="zh-CN" w:bidi="zh-CN"/>
      </w:rPr>
    </w:lvl>
    <w:lvl w:ilvl="6" w:tentative="0">
      <w:start w:val="0"/>
      <w:numFmt w:val="bullet"/>
      <w:lvlText w:val="•"/>
      <w:lvlJc w:val="left"/>
      <w:pPr>
        <w:ind w:left="5270" w:hanging="361"/>
      </w:pPr>
      <w:rPr>
        <w:rFonts w:hint="default"/>
        <w:lang w:val="zh-CN" w:eastAsia="zh-CN" w:bidi="zh-CN"/>
      </w:rPr>
    </w:lvl>
    <w:lvl w:ilvl="7" w:tentative="0">
      <w:start w:val="0"/>
      <w:numFmt w:val="bullet"/>
      <w:lvlText w:val="•"/>
      <w:lvlJc w:val="left"/>
      <w:pPr>
        <w:ind w:left="6071" w:hanging="361"/>
      </w:pPr>
      <w:rPr>
        <w:rFonts w:hint="default"/>
        <w:lang w:val="zh-CN" w:eastAsia="zh-CN" w:bidi="zh-CN"/>
      </w:rPr>
    </w:lvl>
    <w:lvl w:ilvl="8" w:tentative="0">
      <w:start w:val="0"/>
      <w:numFmt w:val="bullet"/>
      <w:lvlText w:val="•"/>
      <w:lvlJc w:val="left"/>
      <w:pPr>
        <w:ind w:left="6873" w:hanging="361"/>
      </w:pPr>
      <w:rPr>
        <w:rFonts w:hint="default"/>
        <w:lang w:val="zh-CN" w:eastAsia="zh-CN" w:bidi="zh-CN"/>
      </w:rPr>
    </w:lvl>
  </w:abstractNum>
  <w:abstractNum w:abstractNumId="3">
    <w:nsid w:val="03D62ECE"/>
    <w:multiLevelType w:val="multilevel"/>
    <w:tmpl w:val="03D62ECE"/>
    <w:lvl w:ilvl="0" w:tentative="0">
      <w:start w:val="1"/>
      <w:numFmt w:val="decimal"/>
      <w:lvlText w:val="%1."/>
      <w:lvlJc w:val="left"/>
      <w:pPr>
        <w:ind w:left="240" w:hanging="361"/>
        <w:jc w:val="left"/>
      </w:pPr>
      <w:rPr>
        <w:rFonts w:hint="default" w:ascii="宋体" w:hAnsi="宋体" w:eastAsia="宋体" w:cs="宋体"/>
        <w:spacing w:val="-19"/>
        <w:w w:val="100"/>
        <w:sz w:val="22"/>
        <w:szCs w:val="22"/>
        <w:lang w:val="zh-CN" w:eastAsia="zh-CN" w:bidi="zh-CN"/>
      </w:rPr>
    </w:lvl>
    <w:lvl w:ilvl="1" w:tentative="0">
      <w:start w:val="0"/>
      <w:numFmt w:val="bullet"/>
      <w:lvlText w:val="•"/>
      <w:lvlJc w:val="left"/>
      <w:pPr>
        <w:ind w:left="1096" w:hanging="361"/>
      </w:pPr>
      <w:rPr>
        <w:rFonts w:hint="default"/>
        <w:lang w:val="zh-CN" w:eastAsia="zh-CN" w:bidi="zh-CN"/>
      </w:rPr>
    </w:lvl>
    <w:lvl w:ilvl="2" w:tentative="0">
      <w:start w:val="0"/>
      <w:numFmt w:val="bullet"/>
      <w:lvlText w:val="•"/>
      <w:lvlJc w:val="left"/>
      <w:pPr>
        <w:ind w:left="1953" w:hanging="361"/>
      </w:pPr>
      <w:rPr>
        <w:rFonts w:hint="default"/>
        <w:lang w:val="zh-CN" w:eastAsia="zh-CN" w:bidi="zh-CN"/>
      </w:rPr>
    </w:lvl>
    <w:lvl w:ilvl="3" w:tentative="0">
      <w:start w:val="0"/>
      <w:numFmt w:val="bullet"/>
      <w:lvlText w:val="•"/>
      <w:lvlJc w:val="left"/>
      <w:pPr>
        <w:ind w:left="2809" w:hanging="361"/>
      </w:pPr>
      <w:rPr>
        <w:rFonts w:hint="default"/>
        <w:lang w:val="zh-CN" w:eastAsia="zh-CN" w:bidi="zh-CN"/>
      </w:rPr>
    </w:lvl>
    <w:lvl w:ilvl="4" w:tentative="0">
      <w:start w:val="0"/>
      <w:numFmt w:val="bullet"/>
      <w:lvlText w:val="•"/>
      <w:lvlJc w:val="left"/>
      <w:pPr>
        <w:ind w:left="3666" w:hanging="361"/>
      </w:pPr>
      <w:rPr>
        <w:rFonts w:hint="default"/>
        <w:lang w:val="zh-CN" w:eastAsia="zh-CN" w:bidi="zh-CN"/>
      </w:rPr>
    </w:lvl>
    <w:lvl w:ilvl="5" w:tentative="0">
      <w:start w:val="0"/>
      <w:numFmt w:val="bullet"/>
      <w:lvlText w:val="•"/>
      <w:lvlJc w:val="left"/>
      <w:pPr>
        <w:ind w:left="4523" w:hanging="361"/>
      </w:pPr>
      <w:rPr>
        <w:rFonts w:hint="default"/>
        <w:lang w:val="zh-CN" w:eastAsia="zh-CN" w:bidi="zh-CN"/>
      </w:rPr>
    </w:lvl>
    <w:lvl w:ilvl="6" w:tentative="0">
      <w:start w:val="0"/>
      <w:numFmt w:val="bullet"/>
      <w:lvlText w:val="•"/>
      <w:lvlJc w:val="left"/>
      <w:pPr>
        <w:ind w:left="5379" w:hanging="361"/>
      </w:pPr>
      <w:rPr>
        <w:rFonts w:hint="default"/>
        <w:lang w:val="zh-CN" w:eastAsia="zh-CN" w:bidi="zh-CN"/>
      </w:rPr>
    </w:lvl>
    <w:lvl w:ilvl="7" w:tentative="0">
      <w:start w:val="0"/>
      <w:numFmt w:val="bullet"/>
      <w:lvlText w:val="•"/>
      <w:lvlJc w:val="left"/>
      <w:pPr>
        <w:ind w:left="6236" w:hanging="361"/>
      </w:pPr>
      <w:rPr>
        <w:rFonts w:hint="default"/>
        <w:lang w:val="zh-CN" w:eastAsia="zh-CN" w:bidi="zh-CN"/>
      </w:rPr>
    </w:lvl>
    <w:lvl w:ilvl="8" w:tentative="0">
      <w:start w:val="0"/>
      <w:numFmt w:val="bullet"/>
      <w:lvlText w:val="•"/>
      <w:lvlJc w:val="left"/>
      <w:pPr>
        <w:ind w:left="7092" w:hanging="361"/>
      </w:pPr>
      <w:rPr>
        <w:rFonts w:hint="default"/>
        <w:lang w:val="zh-CN" w:eastAsia="zh-CN" w:bidi="zh-CN"/>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lZjJmMDc0MjkyZjZmZmU5YTI2MzkyYzg1NzUwMWIifQ=="/>
  </w:docVars>
  <w:rsids>
    <w:rsidRoot w:val="00C3422C"/>
    <w:rsid w:val="00015FF7"/>
    <w:rsid w:val="002E1F6F"/>
    <w:rsid w:val="00324796"/>
    <w:rsid w:val="003F27A7"/>
    <w:rsid w:val="003F4B5A"/>
    <w:rsid w:val="00443541"/>
    <w:rsid w:val="00495357"/>
    <w:rsid w:val="005F4E22"/>
    <w:rsid w:val="007934FF"/>
    <w:rsid w:val="00920FD8"/>
    <w:rsid w:val="00932385"/>
    <w:rsid w:val="009420EF"/>
    <w:rsid w:val="00A17DF3"/>
    <w:rsid w:val="00A34885"/>
    <w:rsid w:val="00BA2E0A"/>
    <w:rsid w:val="00BF2BA1"/>
    <w:rsid w:val="00C3422C"/>
    <w:rsid w:val="00D34580"/>
    <w:rsid w:val="00D8750C"/>
    <w:rsid w:val="00F83F4B"/>
    <w:rsid w:val="01A93FA3"/>
    <w:rsid w:val="020B07BA"/>
    <w:rsid w:val="02682BCA"/>
    <w:rsid w:val="026863AC"/>
    <w:rsid w:val="02A906AB"/>
    <w:rsid w:val="038500F8"/>
    <w:rsid w:val="03936A9A"/>
    <w:rsid w:val="03C230FA"/>
    <w:rsid w:val="03EB21FB"/>
    <w:rsid w:val="04EB48D3"/>
    <w:rsid w:val="04F44C4D"/>
    <w:rsid w:val="05685F23"/>
    <w:rsid w:val="057448C8"/>
    <w:rsid w:val="061F2A86"/>
    <w:rsid w:val="06C90C44"/>
    <w:rsid w:val="06D73361"/>
    <w:rsid w:val="07434552"/>
    <w:rsid w:val="07AF25A1"/>
    <w:rsid w:val="080D2DB2"/>
    <w:rsid w:val="082A73B0"/>
    <w:rsid w:val="08C77405"/>
    <w:rsid w:val="0A116B8A"/>
    <w:rsid w:val="0A1B7A08"/>
    <w:rsid w:val="0A4B574B"/>
    <w:rsid w:val="0ABD4D97"/>
    <w:rsid w:val="0B1E1CA6"/>
    <w:rsid w:val="0C41127C"/>
    <w:rsid w:val="0C760F26"/>
    <w:rsid w:val="0C970868"/>
    <w:rsid w:val="0CF14A50"/>
    <w:rsid w:val="0D5C45C0"/>
    <w:rsid w:val="0E5927C4"/>
    <w:rsid w:val="0E910299"/>
    <w:rsid w:val="0E9B4C74"/>
    <w:rsid w:val="0F3B6457"/>
    <w:rsid w:val="0F76748F"/>
    <w:rsid w:val="10DC1574"/>
    <w:rsid w:val="114E421F"/>
    <w:rsid w:val="11C269BB"/>
    <w:rsid w:val="11C87287"/>
    <w:rsid w:val="122F22A3"/>
    <w:rsid w:val="128D521B"/>
    <w:rsid w:val="1376180B"/>
    <w:rsid w:val="15595889"/>
    <w:rsid w:val="157E709D"/>
    <w:rsid w:val="165F2A2B"/>
    <w:rsid w:val="16DB47A7"/>
    <w:rsid w:val="177D585E"/>
    <w:rsid w:val="17C52D61"/>
    <w:rsid w:val="18167A61"/>
    <w:rsid w:val="1839732D"/>
    <w:rsid w:val="191E097B"/>
    <w:rsid w:val="19AA220F"/>
    <w:rsid w:val="1A3F6DFB"/>
    <w:rsid w:val="1A8D50BE"/>
    <w:rsid w:val="1B656D35"/>
    <w:rsid w:val="1BAA0BEC"/>
    <w:rsid w:val="1C640D9B"/>
    <w:rsid w:val="1C93538B"/>
    <w:rsid w:val="1C984EE8"/>
    <w:rsid w:val="1CE051F5"/>
    <w:rsid w:val="1E8A6AB3"/>
    <w:rsid w:val="1EF53F2C"/>
    <w:rsid w:val="1F7F413E"/>
    <w:rsid w:val="1F9F033C"/>
    <w:rsid w:val="1FBE6A14"/>
    <w:rsid w:val="1FDA1374"/>
    <w:rsid w:val="202C6073"/>
    <w:rsid w:val="20607ACB"/>
    <w:rsid w:val="21156B08"/>
    <w:rsid w:val="213A445D"/>
    <w:rsid w:val="21463165"/>
    <w:rsid w:val="215B3A8E"/>
    <w:rsid w:val="216B2BCB"/>
    <w:rsid w:val="2188552B"/>
    <w:rsid w:val="21B75E11"/>
    <w:rsid w:val="22482F0D"/>
    <w:rsid w:val="22610A7D"/>
    <w:rsid w:val="231C6FDA"/>
    <w:rsid w:val="233A2855"/>
    <w:rsid w:val="235002CB"/>
    <w:rsid w:val="2389686E"/>
    <w:rsid w:val="23F76998"/>
    <w:rsid w:val="240115C5"/>
    <w:rsid w:val="246B6A3F"/>
    <w:rsid w:val="248F6BD1"/>
    <w:rsid w:val="254B5453"/>
    <w:rsid w:val="259F1096"/>
    <w:rsid w:val="25B74631"/>
    <w:rsid w:val="25B872D0"/>
    <w:rsid w:val="25DC4098"/>
    <w:rsid w:val="27257379"/>
    <w:rsid w:val="283147CD"/>
    <w:rsid w:val="28B430AA"/>
    <w:rsid w:val="28ED2118"/>
    <w:rsid w:val="29EE7EF6"/>
    <w:rsid w:val="2A225B77"/>
    <w:rsid w:val="2AB96756"/>
    <w:rsid w:val="2AC86999"/>
    <w:rsid w:val="2B0F281A"/>
    <w:rsid w:val="2B4C1378"/>
    <w:rsid w:val="2BB37649"/>
    <w:rsid w:val="2BD355F5"/>
    <w:rsid w:val="2C562C51"/>
    <w:rsid w:val="2C7E4C05"/>
    <w:rsid w:val="2CA90E5B"/>
    <w:rsid w:val="2CCD64E8"/>
    <w:rsid w:val="2DA4163E"/>
    <w:rsid w:val="2DB319D9"/>
    <w:rsid w:val="2DD66F8C"/>
    <w:rsid w:val="2E76670C"/>
    <w:rsid w:val="2EC35069"/>
    <w:rsid w:val="2F01691D"/>
    <w:rsid w:val="2F68699C"/>
    <w:rsid w:val="2F7E1D1C"/>
    <w:rsid w:val="2F8337D6"/>
    <w:rsid w:val="2FA572A9"/>
    <w:rsid w:val="302B1DA4"/>
    <w:rsid w:val="30FA3624"/>
    <w:rsid w:val="30FA7AC8"/>
    <w:rsid w:val="31046251"/>
    <w:rsid w:val="32E620B2"/>
    <w:rsid w:val="334F51E5"/>
    <w:rsid w:val="33552D94"/>
    <w:rsid w:val="33743B62"/>
    <w:rsid w:val="33951EF8"/>
    <w:rsid w:val="347B2CCE"/>
    <w:rsid w:val="347B4A7C"/>
    <w:rsid w:val="348558FB"/>
    <w:rsid w:val="34A15065"/>
    <w:rsid w:val="355A28E3"/>
    <w:rsid w:val="355D31B9"/>
    <w:rsid w:val="364041CF"/>
    <w:rsid w:val="36835E6A"/>
    <w:rsid w:val="37503F9E"/>
    <w:rsid w:val="37781747"/>
    <w:rsid w:val="37CB5D1A"/>
    <w:rsid w:val="37F232A7"/>
    <w:rsid w:val="39B50A30"/>
    <w:rsid w:val="3A240899"/>
    <w:rsid w:val="3B4F3386"/>
    <w:rsid w:val="3B6025B6"/>
    <w:rsid w:val="3CD5628A"/>
    <w:rsid w:val="3DB01C3A"/>
    <w:rsid w:val="3DBD4357"/>
    <w:rsid w:val="3E111FAD"/>
    <w:rsid w:val="3E636CAD"/>
    <w:rsid w:val="3EB47508"/>
    <w:rsid w:val="3EC51715"/>
    <w:rsid w:val="401F30A7"/>
    <w:rsid w:val="4105229D"/>
    <w:rsid w:val="41574443"/>
    <w:rsid w:val="41A82C28"/>
    <w:rsid w:val="41B65345"/>
    <w:rsid w:val="42276243"/>
    <w:rsid w:val="426A072B"/>
    <w:rsid w:val="430F11B1"/>
    <w:rsid w:val="43886603"/>
    <w:rsid w:val="43B104BA"/>
    <w:rsid w:val="440E76BA"/>
    <w:rsid w:val="443D1D4E"/>
    <w:rsid w:val="444E5D09"/>
    <w:rsid w:val="4625473E"/>
    <w:rsid w:val="4657260A"/>
    <w:rsid w:val="47013507"/>
    <w:rsid w:val="474B6530"/>
    <w:rsid w:val="475E48C8"/>
    <w:rsid w:val="477E6905"/>
    <w:rsid w:val="48164D90"/>
    <w:rsid w:val="482F7BFF"/>
    <w:rsid w:val="485A1120"/>
    <w:rsid w:val="486E585B"/>
    <w:rsid w:val="487B1097"/>
    <w:rsid w:val="49064E04"/>
    <w:rsid w:val="49470F79"/>
    <w:rsid w:val="4A7B712C"/>
    <w:rsid w:val="4AB71B61"/>
    <w:rsid w:val="4B02784D"/>
    <w:rsid w:val="4C2973D6"/>
    <w:rsid w:val="4C725314"/>
    <w:rsid w:val="4CB330CE"/>
    <w:rsid w:val="4DE80860"/>
    <w:rsid w:val="4E2A3343"/>
    <w:rsid w:val="4E8B1908"/>
    <w:rsid w:val="4F1F09CE"/>
    <w:rsid w:val="4FB629B4"/>
    <w:rsid w:val="4FCD667C"/>
    <w:rsid w:val="4FEB4D54"/>
    <w:rsid w:val="50224539"/>
    <w:rsid w:val="51002139"/>
    <w:rsid w:val="51A46F68"/>
    <w:rsid w:val="51C63383"/>
    <w:rsid w:val="51D51818"/>
    <w:rsid w:val="530A3743"/>
    <w:rsid w:val="54C61594"/>
    <w:rsid w:val="55A25EB5"/>
    <w:rsid w:val="560A5808"/>
    <w:rsid w:val="56836010"/>
    <w:rsid w:val="57DB3900"/>
    <w:rsid w:val="58A41F44"/>
    <w:rsid w:val="58BE1257"/>
    <w:rsid w:val="59121C7B"/>
    <w:rsid w:val="59594ADC"/>
    <w:rsid w:val="5A1B4488"/>
    <w:rsid w:val="5A715E56"/>
    <w:rsid w:val="5A84202D"/>
    <w:rsid w:val="5AB04BD0"/>
    <w:rsid w:val="5C531CB7"/>
    <w:rsid w:val="5CA16EC6"/>
    <w:rsid w:val="5CE40B61"/>
    <w:rsid w:val="5D2700D3"/>
    <w:rsid w:val="5D4D4958"/>
    <w:rsid w:val="5DA30A1C"/>
    <w:rsid w:val="5DC664B8"/>
    <w:rsid w:val="5E5B30A5"/>
    <w:rsid w:val="5F8E1258"/>
    <w:rsid w:val="60E94998"/>
    <w:rsid w:val="61112140"/>
    <w:rsid w:val="614C594E"/>
    <w:rsid w:val="61B256D1"/>
    <w:rsid w:val="62312A9A"/>
    <w:rsid w:val="626F35C2"/>
    <w:rsid w:val="62FD0BCE"/>
    <w:rsid w:val="632C3261"/>
    <w:rsid w:val="632E6FDA"/>
    <w:rsid w:val="63770981"/>
    <w:rsid w:val="64202DC6"/>
    <w:rsid w:val="64872E45"/>
    <w:rsid w:val="64E77440"/>
    <w:rsid w:val="65085151"/>
    <w:rsid w:val="653A7EB8"/>
    <w:rsid w:val="65A2399D"/>
    <w:rsid w:val="65BF03BD"/>
    <w:rsid w:val="66C46FD7"/>
    <w:rsid w:val="67EC1211"/>
    <w:rsid w:val="68171BE1"/>
    <w:rsid w:val="684828EC"/>
    <w:rsid w:val="68863414"/>
    <w:rsid w:val="6942558D"/>
    <w:rsid w:val="6953779A"/>
    <w:rsid w:val="69B12712"/>
    <w:rsid w:val="69EE07EF"/>
    <w:rsid w:val="6A3A2708"/>
    <w:rsid w:val="6A727899"/>
    <w:rsid w:val="6A95793E"/>
    <w:rsid w:val="6A9F256B"/>
    <w:rsid w:val="6B040620"/>
    <w:rsid w:val="6BD821D8"/>
    <w:rsid w:val="6BF407AD"/>
    <w:rsid w:val="6C443111"/>
    <w:rsid w:val="6C975BF0"/>
    <w:rsid w:val="6CDA788A"/>
    <w:rsid w:val="6CF831F7"/>
    <w:rsid w:val="6D08089B"/>
    <w:rsid w:val="6D7C6B93"/>
    <w:rsid w:val="6DA87988"/>
    <w:rsid w:val="6DD47201"/>
    <w:rsid w:val="6EA25F07"/>
    <w:rsid w:val="6EA36ACE"/>
    <w:rsid w:val="6ED21161"/>
    <w:rsid w:val="6F3239AE"/>
    <w:rsid w:val="6F675D4D"/>
    <w:rsid w:val="6FE54EC4"/>
    <w:rsid w:val="706C417E"/>
    <w:rsid w:val="709C1A26"/>
    <w:rsid w:val="71257C6E"/>
    <w:rsid w:val="718A5D23"/>
    <w:rsid w:val="718D76AF"/>
    <w:rsid w:val="72976FC9"/>
    <w:rsid w:val="72EE470A"/>
    <w:rsid w:val="73357F10"/>
    <w:rsid w:val="74654825"/>
    <w:rsid w:val="74DD75B7"/>
    <w:rsid w:val="753D30AC"/>
    <w:rsid w:val="75D94B83"/>
    <w:rsid w:val="76CE66B2"/>
    <w:rsid w:val="76DF08BF"/>
    <w:rsid w:val="77596725"/>
    <w:rsid w:val="77AA41E1"/>
    <w:rsid w:val="78F85024"/>
    <w:rsid w:val="79020895"/>
    <w:rsid w:val="79556C16"/>
    <w:rsid w:val="796055BB"/>
    <w:rsid w:val="7A635363"/>
    <w:rsid w:val="7A6608EF"/>
    <w:rsid w:val="7BE44282"/>
    <w:rsid w:val="7C2B3C5E"/>
    <w:rsid w:val="7C32323F"/>
    <w:rsid w:val="7C945CA8"/>
    <w:rsid w:val="7CCC3693"/>
    <w:rsid w:val="7D11554A"/>
    <w:rsid w:val="7D1E37C3"/>
    <w:rsid w:val="7E357016"/>
    <w:rsid w:val="7E7C610D"/>
    <w:rsid w:val="7F3379FA"/>
    <w:rsid w:val="7F462C57"/>
    <w:rsid w:val="7F4944A6"/>
    <w:rsid w:val="7F52503B"/>
    <w:rsid w:val="7F7D6EC7"/>
    <w:rsid w:val="7F9B10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15"/>
    <w:qFormat/>
    <w:uiPriority w:val="0"/>
    <w:pPr>
      <w:keepNext/>
      <w:keepLines/>
      <w:adjustRightInd w:val="0"/>
      <w:snapToGrid w:val="0"/>
      <w:spacing w:line="300" w:lineRule="auto"/>
      <w:outlineLvl w:val="0"/>
    </w:pPr>
    <w:rPr>
      <w:rFonts w:ascii="宋体" w:cs="宋体"/>
      <w:kern w:val="44"/>
      <w:sz w:val="24"/>
    </w:rPr>
  </w:style>
  <w:style w:type="paragraph" w:styleId="3">
    <w:name w:val="heading 2"/>
    <w:basedOn w:val="1"/>
    <w:next w:val="1"/>
    <w:unhideWhenUsed/>
    <w:qFormat/>
    <w:uiPriority w:val="9"/>
    <w:pPr>
      <w:keepNext/>
      <w:keepLines/>
      <w:ind w:firstLine="0" w:firstLineChars="0"/>
      <w:outlineLvl w:val="1"/>
    </w:pPr>
    <w:rPr>
      <w:rFonts w:hAnsi="Cambria" w:cs="Times New Roman"/>
      <w:b/>
      <w:bCs/>
      <w:szCs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toa heading"/>
    <w:basedOn w:val="1"/>
    <w:next w:val="1"/>
    <w:qFormat/>
    <w:uiPriority w:val="99"/>
    <w:pPr>
      <w:spacing w:before="120"/>
    </w:pPr>
    <w:rPr>
      <w:rFonts w:ascii="Arial" w:hAnsi="Arial" w:cs="Arial"/>
    </w:rPr>
  </w:style>
  <w:style w:type="paragraph" w:styleId="5">
    <w:name w:val="Body Text"/>
    <w:basedOn w:val="1"/>
    <w:qFormat/>
    <w:uiPriority w:val="1"/>
    <w:pPr>
      <w:spacing w:before="1"/>
      <w:ind w:left="240"/>
    </w:pPr>
    <w:rPr>
      <w:rFonts w:ascii="宋体" w:hAnsi="宋体" w:eastAsia="宋体" w:cs="宋体"/>
      <w:sz w:val="24"/>
      <w:szCs w:val="24"/>
      <w:lang w:val="zh-CN" w:eastAsia="zh-CN" w:bidi="zh-CN"/>
    </w:rPr>
  </w:style>
  <w:style w:type="paragraph" w:styleId="6">
    <w:name w:val="footer"/>
    <w:basedOn w:val="1"/>
    <w:link w:val="13"/>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7">
    <w:name w:val="header"/>
    <w:basedOn w:val="1"/>
    <w:link w:val="12"/>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8">
    <w:name w:val="toc 1"/>
    <w:basedOn w:val="1"/>
    <w:next w:val="1"/>
    <w:qFormat/>
    <w:uiPriority w:val="39"/>
  </w:style>
  <w:style w:type="table" w:styleId="10">
    <w:name w:val="Table Grid"/>
    <w:basedOn w:val="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
    <w:name w:val="页眉 Char"/>
    <w:basedOn w:val="11"/>
    <w:link w:val="7"/>
    <w:semiHidden/>
    <w:qFormat/>
    <w:uiPriority w:val="99"/>
    <w:rPr>
      <w:sz w:val="18"/>
      <w:szCs w:val="18"/>
    </w:rPr>
  </w:style>
  <w:style w:type="character" w:customStyle="1" w:styleId="13">
    <w:name w:val="页脚 Char"/>
    <w:basedOn w:val="11"/>
    <w:link w:val="6"/>
    <w:semiHidden/>
    <w:qFormat/>
    <w:uiPriority w:val="99"/>
    <w:rPr>
      <w:sz w:val="18"/>
      <w:szCs w:val="18"/>
    </w:rPr>
  </w:style>
  <w:style w:type="character" w:customStyle="1" w:styleId="14">
    <w:name w:val="标题 1 Char"/>
    <w:basedOn w:val="11"/>
    <w:link w:val="2"/>
    <w:qFormat/>
    <w:uiPriority w:val="9"/>
    <w:rPr>
      <w:rFonts w:ascii="Times New Roman" w:hAnsi="Times New Roman" w:eastAsia="宋体" w:cs="Times New Roman"/>
      <w:b/>
      <w:bCs/>
      <w:kern w:val="44"/>
      <w:sz w:val="44"/>
      <w:szCs w:val="44"/>
    </w:rPr>
  </w:style>
  <w:style w:type="character" w:customStyle="1" w:styleId="15">
    <w:name w:val="标题 1 Char1"/>
    <w:basedOn w:val="11"/>
    <w:link w:val="2"/>
    <w:qFormat/>
    <w:locked/>
    <w:uiPriority w:val="0"/>
    <w:rPr>
      <w:rFonts w:ascii="宋体" w:hAnsi="Times New Roman" w:eastAsia="宋体" w:cs="宋体"/>
      <w:kern w:val="44"/>
      <w:sz w:val="24"/>
      <w:szCs w:val="20"/>
    </w:rPr>
  </w:style>
  <w:style w:type="paragraph" w:customStyle="1" w:styleId="16">
    <w:name w:val="列出段落3"/>
    <w:basedOn w:val="1"/>
    <w:qFormat/>
    <w:uiPriority w:val="99"/>
    <w:pPr>
      <w:ind w:firstLine="420" w:firstLineChars="200"/>
    </w:pPr>
  </w:style>
  <w:style w:type="paragraph" w:customStyle="1" w:styleId="17">
    <w:name w:val="Table Text"/>
    <w:basedOn w:val="1"/>
    <w:semiHidden/>
    <w:qFormat/>
    <w:uiPriority w:val="0"/>
    <w:rPr>
      <w:rFonts w:ascii="宋体" w:hAnsi="宋体" w:eastAsia="宋体" w:cs="宋体"/>
      <w:sz w:val="24"/>
      <w:szCs w:val="24"/>
      <w:lang w:val="en-US" w:eastAsia="en-US" w:bidi="ar-SA"/>
    </w:rPr>
  </w:style>
  <w:style w:type="paragraph" w:customStyle="1" w:styleId="18">
    <w:name w:val="Table Paragraph"/>
    <w:basedOn w:val="1"/>
    <w:qFormat/>
    <w:uiPriority w:val="1"/>
    <w:pPr>
      <w:spacing w:before="201"/>
      <w:ind w:left="107"/>
    </w:pPr>
    <w:rPr>
      <w:rFonts w:ascii="宋体" w:hAnsi="宋体" w:eastAsia="宋体" w:cs="宋体"/>
      <w:lang w:val="zh-CN" w:eastAsia="zh-CN" w:bidi="zh-CN"/>
    </w:rPr>
  </w:style>
  <w:style w:type="paragraph" w:styleId="19">
    <w:name w:val="List Paragraph"/>
    <w:basedOn w:val="1"/>
    <w:qFormat/>
    <w:uiPriority w:val="1"/>
    <w:pPr>
      <w:spacing w:before="1"/>
      <w:ind w:left="240"/>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Pages>
  <Words>1079</Words>
  <Characters>1122</Characters>
  <Lines>6</Lines>
  <Paragraphs>1</Paragraphs>
  <TotalTime>144</TotalTime>
  <ScaleCrop>false</ScaleCrop>
  <LinksUpToDate>false</LinksUpToDate>
  <CharactersWithSpaces>1150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2017-07-02T01:11:00Z</dcterms:created>
  <dc:creator>微软用户</dc:creator>
  <cp:lastModifiedBy>秦邦学</cp:lastModifiedBy>
  <cp:lastPrinted>2024-12-28T11:59:18Z</cp:lastPrinted>
  <dcterms:modified xsi:type="dcterms:W3CDTF">2024-12-28T12:01:44Z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95EE1470CE034EA8A4E622A3057E7EA9</vt:lpwstr>
  </property>
</Properties>
</file>