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C8EE9">
      <w:pPr>
        <w:ind w:firstLine="3253" w:firstLineChars="900"/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6"/>
          <w:szCs w:val="36"/>
        </w:rPr>
        <w:t>会  议  纪  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          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D9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工程名称：</w:t>
      </w:r>
      <w:r>
        <w:rPr>
          <w:rFonts w:hint="eastAsia" w:eastAsia="宋体"/>
          <w:kern w:val="21"/>
          <w:sz w:val="24"/>
          <w:szCs w:val="24"/>
          <w:lang w:val="en-US" w:eastAsia="zh-CN"/>
        </w:rPr>
        <w:t xml:space="preserve">高邮市鑫飞新能源有限公司甘垛镇380MW渔光互补光伏发电项目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签发：</w:t>
      </w:r>
    </w:p>
    <w:p w14:paraId="2338D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kern w:val="21"/>
          <w:sz w:val="18"/>
          <w:szCs w:val="18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   </w:t>
      </w:r>
      <w:r>
        <w:rPr>
          <w:rFonts w:hint="eastAsia"/>
          <w:kern w:val="21"/>
          <w:sz w:val="24"/>
          <w:szCs w:val="24"/>
        </w:rPr>
        <w:t xml:space="preserve">                               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编号：JL-C02-001</w:t>
      </w:r>
      <w:r>
        <w:rPr>
          <w:rFonts w:hint="eastAsia"/>
          <w:b w:val="0"/>
          <w:bCs w:val="0"/>
          <w:kern w:val="21"/>
          <w:sz w:val="21"/>
          <w:szCs w:val="21"/>
        </w:rPr>
        <w:t xml:space="preserve"> </w:t>
      </w:r>
      <w:r>
        <w:rPr>
          <w:rFonts w:hint="eastAsia"/>
          <w:kern w:val="21"/>
          <w:sz w:val="21"/>
          <w:szCs w:val="21"/>
        </w:rPr>
        <w:t xml:space="preserve">                      </w:t>
      </w:r>
      <w:r>
        <w:rPr>
          <w:rFonts w:hint="eastAsia"/>
          <w:kern w:val="21"/>
          <w:sz w:val="18"/>
          <w:szCs w:val="18"/>
        </w:rPr>
        <w:t xml:space="preserve">      </w:t>
      </w:r>
    </w:p>
    <w:tbl>
      <w:tblPr>
        <w:tblStyle w:val="5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89"/>
        <w:gridCol w:w="3498"/>
        <w:gridCol w:w="509"/>
        <w:gridCol w:w="852"/>
        <w:gridCol w:w="622"/>
        <w:gridCol w:w="2486"/>
      </w:tblGrid>
      <w:tr w14:paraId="6D1F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 w14:paraId="6AC95B6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3240" w:type="dxa"/>
            <w:noWrap w:val="0"/>
            <w:vAlign w:val="center"/>
          </w:tcPr>
          <w:p w14:paraId="1202F8C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项目部会议室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49B69B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3163D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7880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48" w:type="dxa"/>
            <w:gridSpan w:val="2"/>
            <w:noWrap w:val="0"/>
            <w:vAlign w:val="center"/>
          </w:tcPr>
          <w:p w14:paraId="73EC654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会议主持人</w:t>
            </w:r>
          </w:p>
        </w:tc>
        <w:tc>
          <w:tcPr>
            <w:tcW w:w="3240" w:type="dxa"/>
            <w:noWrap w:val="0"/>
            <w:vAlign w:val="center"/>
          </w:tcPr>
          <w:p w14:paraId="41EF0D09">
            <w:pPr>
              <w:ind w:firstLine="1200" w:firstLineChars="5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高立标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DA0109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参会人员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7B1EA62">
            <w:pPr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附件会议签到表</w:t>
            </w:r>
          </w:p>
        </w:tc>
      </w:tr>
      <w:tr w14:paraId="167B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27" w:type="dxa"/>
            <w:gridSpan w:val="7"/>
            <w:noWrap w:val="0"/>
            <w:vAlign w:val="center"/>
          </w:tcPr>
          <w:p w14:paraId="769C68A2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会议主题：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安全、质量、进度</w:t>
            </w:r>
          </w:p>
        </w:tc>
      </w:tr>
      <w:tr w14:paraId="3D18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7" w:type="dxa"/>
            <w:gridSpan w:val="7"/>
            <w:noWrap w:val="0"/>
            <w:vAlign w:val="top"/>
          </w:tcPr>
          <w:p w14:paraId="6CF4A51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会议内容：</w:t>
            </w:r>
          </w:p>
          <w:p w14:paraId="1447CD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41" w:firstLineChars="10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一、施工单位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b/>
                <w:bCs/>
                <w:sz w:val="24"/>
                <w:szCs w:val="24"/>
              </w:rPr>
              <w:t>周项目施工情况</w:t>
            </w:r>
          </w:p>
          <w:p w14:paraId="703C86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光伏场区：</w:t>
            </w:r>
          </w:p>
          <w:p w14:paraId="2EBB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塘口改造397.8亩；</w:t>
            </w:r>
          </w:p>
          <w:p w14:paraId="19A13114">
            <w:pPr>
              <w:pStyle w:val="4"/>
              <w:ind w:left="0" w:leftChars="0" w:firstLine="240" w:firstLineChars="10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材料及设备到货情况：</w:t>
            </w:r>
          </w:p>
          <w:p w14:paraId="737601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1200" w:firstLine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 w14:paraId="7825C4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41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周计划：</w:t>
            </w:r>
          </w:p>
          <w:p w14:paraId="41CA4A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光伏场区：</w:t>
            </w:r>
          </w:p>
          <w:p w14:paraId="1AB59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塘口改造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亩；</w:t>
            </w:r>
          </w:p>
          <w:p w14:paraId="27854BBD">
            <w:pPr>
              <w:pStyle w:val="4"/>
              <w:ind w:left="0" w:leftChars="0" w:firstLine="240" w:firstLineChars="10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材料及设备到货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计划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28808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1200" w:firstLineChars="5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 w14:paraId="5166D8E8">
            <w:pPr>
              <w:pStyle w:val="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41" w:firstLineChars="100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监理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工作要求：</w:t>
            </w:r>
          </w:p>
          <w:p w14:paraId="57B00A69">
            <w:pPr>
              <w:pStyle w:val="8"/>
              <w:spacing w:before="225" w:line="229" w:lineRule="auto"/>
              <w:ind w:left="98" w:right="111" w:firstLine="48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1、施工单位尽快提交施工图纸。</w:t>
            </w:r>
          </w:p>
          <w:p w14:paraId="479F48EA">
            <w:pPr>
              <w:pStyle w:val="8"/>
              <w:spacing w:before="225" w:line="229" w:lineRule="auto"/>
              <w:ind w:left="98" w:right="111" w:firstLine="48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2、智能电网必须每日现场巡视，检查安全规章制度执行情况、个人防护用品正确佩戴 情况、特殊工种人员持证上岗情况。 对吊车、打桩机等机械设备查验使用设备人 员资质情况，严禁带病作业，杜绝无证驾驶和使用无牌黑车。</w:t>
            </w:r>
          </w:p>
          <w:p w14:paraId="5C259B79">
            <w:pPr>
              <w:pStyle w:val="8"/>
              <w:spacing w:before="225" w:line="229" w:lineRule="auto"/>
              <w:ind w:left="98" w:right="111" w:firstLine="48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3、施工单位必须并执行进场人员、材料、机械设备报验制度，对管 桩等材料进场检验。</w:t>
            </w:r>
          </w:p>
          <w:p w14:paraId="2F404F06">
            <w:pPr>
              <w:pStyle w:val="8"/>
              <w:spacing w:before="225" w:line="229" w:lineRule="auto"/>
              <w:ind w:left="98" w:right="111" w:firstLine="48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4、施工单位必须落实站班会、进场人员的三级安全教育培训及安全 技术交底。</w:t>
            </w:r>
          </w:p>
          <w:p w14:paraId="2F530BE4">
            <w:pPr>
              <w:pStyle w:val="8"/>
              <w:spacing w:before="225" w:line="229" w:lineRule="auto"/>
              <w:ind w:left="98" w:right="111" w:firstLine="48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5、总包单加强安全责任管理，建立健全各项规章制度，加强现场监 督检查，及时排除各类安全隐患，严防各类安全事故的发生。</w:t>
            </w:r>
          </w:p>
          <w:p w14:paraId="7C6F93B6">
            <w:pPr>
              <w:pStyle w:val="8"/>
              <w:spacing w:before="225" w:line="229" w:lineRule="auto"/>
              <w:ind w:left="98" w:right="111" w:firstLine="48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6、分包单位专职安全员必须到岗到位，切实负起现场安全管理责任。</w:t>
            </w:r>
          </w:p>
          <w:p w14:paraId="2E4EC96E">
            <w:pPr>
              <w:pStyle w:val="8"/>
              <w:spacing w:before="225" w:line="229" w:lineRule="auto"/>
              <w:ind w:left="98" w:right="111" w:firstLine="486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7、施工进度缓慢，总包单位应采取有效措施推进项目进度。</w:t>
            </w:r>
          </w:p>
          <w:p w14:paraId="2917972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建设单位提出的要求</w:t>
            </w:r>
          </w:p>
          <w:p w14:paraId="299AD757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1、 总包提交合规化资料上报监理，监理出具开工报告。</w:t>
            </w:r>
          </w:p>
          <w:p w14:paraId="6DE16B7F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2、 当天施工现场安全，熟知每个乡镇涉及高压线和风电项目电缆埋线，总包编制专项施工方案和应急预案。</w:t>
            </w:r>
          </w:p>
          <w:p w14:paraId="1E3531E4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3、 关于塘口改造，工程开工前塘口改造必须完成，验收合格后方可打桩， 施工道路要永临结合，不能因为道路原因影响施工进度，特别是捕捞区的开挖，改造完成后塘口，村组签字确认。</w:t>
            </w:r>
          </w:p>
          <w:p w14:paraId="1D76E832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4、 现场从 8 月份对土方严格要求，总包需对施工法规和要求熟悉，土样要进行送样，须有合规性手续，（成立高邮土方手续）并通知市公安局交警 支队。</w:t>
            </w:r>
          </w:p>
          <w:p w14:paraId="7E2B41BC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5、 桩基检测和试桩，总包督促分包尽快打试桩和检测。</w:t>
            </w:r>
          </w:p>
          <w:p w14:paraId="4B4E5D71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6、 分包单位上报联系方式和工作范围，明确常驻场经理两名，第一责任人，备选责任人。</w:t>
            </w:r>
          </w:p>
          <w:p w14:paraId="0074A567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7、 土地流转的严谨性有问题，后面必须完善。</w:t>
            </w:r>
          </w:p>
          <w:p w14:paraId="243682DB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8、 外运渣土整改问题， 目前发生在临泽项目，其它项目引以为戒，土方实质性的运输和检测，土方需送南京检测（是否合格）监理严查手续不合格不允许回填。</w:t>
            </w:r>
          </w:p>
          <w:p w14:paraId="43439B89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9、 对已落实的塘口数据已全部发送给道总，出红线由国投负责协调，已拿到的塘口数据进行对接施工。</w:t>
            </w:r>
          </w:p>
          <w:p w14:paraId="5D4E11AE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10、 施工进度缓慢，需加强。</w:t>
            </w:r>
          </w:p>
          <w:p w14:paraId="22C4AC17">
            <w:pPr>
              <w:pStyle w:val="8"/>
              <w:spacing w:before="224" w:line="219" w:lineRule="auto"/>
              <w:ind w:left="585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11、 关于农民工工资事宜，严禁隐瞒，总包要求施工单位及队伍要实质性发放到每一农民工手中，监理负责监督。</w:t>
            </w:r>
          </w:p>
          <w:p w14:paraId="2C530DDE">
            <w:pPr>
              <w:pStyle w:val="8"/>
              <w:spacing w:before="224" w:line="219" w:lineRule="auto"/>
              <w:ind w:left="585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12、 塘埂要及时毁坏，避免腾让后的水塘，又被塘主养鱼。</w:t>
            </w:r>
          </w:p>
        </w:tc>
      </w:tr>
      <w:tr w14:paraId="6048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noWrap w:val="0"/>
            <w:vAlign w:val="center"/>
          </w:tcPr>
          <w:p w14:paraId="0458D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主送单位</w:t>
            </w:r>
          </w:p>
        </w:tc>
        <w:tc>
          <w:tcPr>
            <w:tcW w:w="7739" w:type="dxa"/>
            <w:gridSpan w:val="6"/>
            <w:noWrap w:val="0"/>
            <w:vAlign w:val="center"/>
          </w:tcPr>
          <w:p w14:paraId="7D113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常州天合智慧能源</w:t>
            </w:r>
            <w:r>
              <w:rPr>
                <w:rFonts w:hint="eastAsia"/>
                <w:sz w:val="24"/>
                <w:szCs w:val="24"/>
              </w:rPr>
              <w:t>工程有限公司</w:t>
            </w:r>
          </w:p>
        </w:tc>
      </w:tr>
      <w:tr w14:paraId="50B7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noWrap w:val="0"/>
            <w:vAlign w:val="center"/>
          </w:tcPr>
          <w:p w14:paraId="05826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抄送单位</w:t>
            </w:r>
          </w:p>
        </w:tc>
        <w:tc>
          <w:tcPr>
            <w:tcW w:w="7739" w:type="dxa"/>
            <w:gridSpan w:val="6"/>
            <w:noWrap w:val="0"/>
            <w:vAlign w:val="center"/>
          </w:tcPr>
          <w:p w14:paraId="11AD5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泰安天泰新能源有限公司</w:t>
            </w:r>
          </w:p>
        </w:tc>
      </w:tr>
      <w:tr w14:paraId="59CF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188" w:type="dxa"/>
            <w:noWrap w:val="0"/>
            <w:vAlign w:val="center"/>
          </w:tcPr>
          <w:p w14:paraId="0E125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发文单位</w:t>
            </w:r>
          </w:p>
        </w:tc>
        <w:tc>
          <w:tcPr>
            <w:tcW w:w="4071" w:type="dxa"/>
            <w:gridSpan w:val="3"/>
            <w:noWrap w:val="0"/>
            <w:vAlign w:val="center"/>
          </w:tcPr>
          <w:p w14:paraId="4A15C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常州正衡电力工程监理有限公司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天合肥城石横镇150MW农光+渔光互补项目（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0MW）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工程监理项目部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1091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发文时间</w:t>
            </w:r>
          </w:p>
        </w:tc>
        <w:tc>
          <w:tcPr>
            <w:tcW w:w="2303" w:type="dxa"/>
            <w:noWrap w:val="0"/>
            <w:vAlign w:val="center"/>
          </w:tcPr>
          <w:p w14:paraId="57A80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</w:tbl>
    <w:p w14:paraId="18FB5F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4" w:lineRule="auto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</w:t>
      </w:r>
      <w:r>
        <w:rPr>
          <w:rFonts w:hint="eastAsia" w:ascii="宋体" w:hAnsi="宋体" w:cs="宋体"/>
          <w:sz w:val="21"/>
          <w:szCs w:val="21"/>
          <w:lang w:eastAsia="zh-TW"/>
        </w:rPr>
        <w:t>：</w:t>
      </w:r>
      <w:r>
        <w:rPr>
          <w:rFonts w:hint="eastAsia" w:ascii="宋体" w:hAnsi="宋体" w:cs="宋体"/>
          <w:sz w:val="21"/>
          <w:szCs w:val="21"/>
        </w:rPr>
        <w:t>会议纪要由监理项目部起草，经总监理工程师签发后下发。</w:t>
      </w:r>
    </w:p>
    <w:p w14:paraId="4148BAF8"/>
    <w:sectPr>
      <w:headerReference r:id="rId3" w:type="default"/>
      <w:pgSz w:w="11906" w:h="16838"/>
      <w:pgMar w:top="1417" w:right="850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15AA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D28D5"/>
    <w:multiLevelType w:val="singleLevel"/>
    <w:tmpl w:val="4C9D28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E4371B"/>
    <w:multiLevelType w:val="singleLevel"/>
    <w:tmpl w:val="7BE437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696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after="120" w:afterLines="0" w:afterAutospacing="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2024-10-30T00:11:06Z</dcterms:created>
  <dc:creator>82524</dc:creator>
  <cp:lastModifiedBy>一沙一世界</cp:lastModifiedBy>
  <dcterms:modified xsi:type="dcterms:W3CDTF">2024-10-30T00:34:57Z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6419C316656F412D8EC70BD916892D4F_12</vt:lpwstr>
  </property>
</Properties>
</file>