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7B3DF">
      <w:pPr>
        <w:pStyle w:val="4"/>
        <w:rPr>
          <w:rFonts w:hint="eastAsia" w:eastAsia="黑体"/>
          <w:kern w:val="21"/>
          <w:sz w:val="22"/>
          <w:szCs w:val="22"/>
          <w:lang w:eastAsia="zh-CN"/>
        </w:rPr>
      </w:pPr>
      <w:r>
        <w:rPr>
          <w:sz w:val="32"/>
          <w:szCs w:val="32"/>
        </w:rPr>
        <w:t>会  议  纪  要</w:t>
      </w:r>
      <w:r>
        <w:rPr>
          <w:rFonts w:hint="eastAsia"/>
          <w:kern w:val="21"/>
          <w:sz w:val="22"/>
          <w:szCs w:val="22"/>
        </w:rPr>
        <w:t xml:space="preserve"> </w:t>
      </w:r>
    </w:p>
    <w:p w14:paraId="5ACC2502">
      <w:pPr>
        <w:spacing w:line="360" w:lineRule="auto"/>
        <w:jc w:val="left"/>
        <w:rPr>
          <w:rFonts w:hint="eastAsia" w:ascii="宋体" w:hAnsi="宋体" w:eastAsia="宋体" w:cs="宋体"/>
          <w:sz w:val="24"/>
          <w:szCs w:val="24"/>
          <w:lang w:val="en-US" w:eastAsia="zh-CN"/>
        </w:rPr>
      </w:pPr>
      <w:r>
        <w:rPr>
          <w:rFonts w:hint="eastAsia" w:eastAsia="黑体"/>
          <w:kern w:val="21"/>
          <w:sz w:val="22"/>
          <w:szCs w:val="22"/>
          <w:lang w:eastAsia="zh-CN"/>
        </w:rPr>
        <w:drawing>
          <wp:anchor distT="0" distB="0" distL="114300" distR="114300" simplePos="0" relativeHeight="251659264" behindDoc="1" locked="0" layoutInCell="1" allowOverlap="1">
            <wp:simplePos x="0" y="0"/>
            <wp:positionH relativeFrom="column">
              <wp:posOffset>4771390</wp:posOffset>
            </wp:positionH>
            <wp:positionV relativeFrom="paragraph">
              <wp:posOffset>516890</wp:posOffset>
            </wp:positionV>
            <wp:extent cx="504825" cy="401955"/>
            <wp:effectExtent l="0" t="0" r="9525" b="17145"/>
            <wp:wrapNone/>
            <wp:docPr id="1" name="图片 1" descr="0-3戚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3戚平"/>
                    <pic:cNvPicPr>
                      <a:picLocks noChangeAspect="1"/>
                    </pic:cNvPicPr>
                  </pic:nvPicPr>
                  <pic:blipFill>
                    <a:blip r:embed="rId4"/>
                    <a:stretch>
                      <a:fillRect/>
                    </a:stretch>
                  </pic:blipFill>
                  <pic:spPr>
                    <a:xfrm>
                      <a:off x="0" y="0"/>
                      <a:ext cx="504825" cy="401955"/>
                    </a:xfrm>
                    <a:prstGeom prst="rect">
                      <a:avLst/>
                    </a:prstGeom>
                  </pic:spPr>
                </pic:pic>
              </a:graphicData>
            </a:graphic>
          </wp:anchor>
        </w:drawing>
      </w:r>
      <w:r>
        <w:rPr>
          <w:rFonts w:hint="eastAsia" w:ascii="宋体" w:hAnsi="宋体" w:eastAsia="宋体" w:cs="宋体"/>
          <w:kern w:val="21"/>
          <w:sz w:val="24"/>
          <w:szCs w:val="24"/>
        </w:rPr>
        <w:t>工程名称：</w:t>
      </w:r>
      <w:bookmarkStart w:id="0" w:name="_Toc6169"/>
      <w:r>
        <w:rPr>
          <w:rFonts w:hint="eastAsia" w:ascii="宋体" w:hAnsi="宋体" w:cs="Times New Roman"/>
          <w:sz w:val="24"/>
          <w:szCs w:val="24"/>
          <w:u w:val="none"/>
          <w:lang w:val="en-US" w:eastAsia="zh-CN"/>
        </w:rPr>
        <w:t>宁波前湾</w:t>
      </w:r>
      <w:bookmarkEnd w:id="0"/>
      <w:r>
        <w:rPr>
          <w:rFonts w:hint="eastAsia" w:ascii="宋体" w:hAnsi="宋体" w:cs="Times New Roman"/>
          <w:sz w:val="24"/>
          <w:szCs w:val="24"/>
          <w:u w:val="none"/>
          <w:lang w:val="en-US" w:eastAsia="zh-CN"/>
        </w:rPr>
        <w:t>新区战略新兴产业园首开区D地块（一期）918KWp、E地块      （一期）1.46MWp分布式光伏发电项目</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p>
    <w:p w14:paraId="6CE6ABAA">
      <w:pPr>
        <w:spacing w:line="360" w:lineRule="auto"/>
        <w:jc w:val="left"/>
        <w:rPr>
          <w:kern w:val="21"/>
          <w:sz w:val="24"/>
          <w:szCs w:val="24"/>
        </w:rPr>
      </w:pPr>
      <w:r>
        <w:rPr>
          <w:rFonts w:hint="eastAsia" w:ascii="宋体" w:hAnsi="宋体" w:eastAsia="宋体" w:cs="宋体"/>
          <w:kern w:val="21"/>
          <w:sz w:val="24"/>
          <w:szCs w:val="24"/>
        </w:rPr>
        <w:t>编</w:t>
      </w:r>
      <w:r>
        <w:rPr>
          <w:rFonts w:hint="eastAsia" w:ascii="宋体" w:hAnsi="宋体" w:cs="宋体"/>
          <w:kern w:val="21"/>
          <w:sz w:val="24"/>
          <w:szCs w:val="24"/>
          <w:lang w:val="en-US" w:eastAsia="zh-CN"/>
        </w:rPr>
        <w:t xml:space="preserve">    </w:t>
      </w:r>
      <w:r>
        <w:rPr>
          <w:rFonts w:hint="eastAsia" w:ascii="宋体" w:hAnsi="宋体" w:eastAsia="宋体" w:cs="宋体"/>
          <w:kern w:val="21"/>
          <w:sz w:val="24"/>
          <w:szCs w:val="24"/>
        </w:rPr>
        <w:t>号：</w:t>
      </w:r>
      <w:r>
        <w:rPr>
          <w:rFonts w:hint="eastAsia" w:ascii="宋体" w:hAnsi="宋体" w:eastAsia="宋体" w:cs="宋体"/>
          <w:kern w:val="21"/>
          <w:sz w:val="24"/>
          <w:szCs w:val="24"/>
          <w:lang w:val="en-US" w:eastAsia="zh-CN"/>
        </w:rPr>
        <w:t>ZHJL-Z</w:t>
      </w:r>
      <w:r>
        <w:rPr>
          <w:rFonts w:hint="eastAsia" w:ascii="宋体" w:hAnsi="宋体" w:cs="宋体"/>
          <w:kern w:val="21"/>
          <w:sz w:val="24"/>
          <w:szCs w:val="24"/>
          <w:lang w:val="en-US" w:eastAsia="zh-CN"/>
        </w:rPr>
        <w:t>X</w:t>
      </w:r>
      <w:r>
        <w:rPr>
          <w:rFonts w:hint="eastAsia" w:ascii="宋体" w:hAnsi="宋体" w:eastAsia="宋体" w:cs="宋体"/>
          <w:kern w:val="21"/>
          <w:sz w:val="24"/>
          <w:szCs w:val="24"/>
          <w:lang w:val="en-US" w:eastAsia="zh-CN"/>
        </w:rPr>
        <w:t>YD</w:t>
      </w:r>
      <w:r>
        <w:rPr>
          <w:rFonts w:hint="eastAsia" w:ascii="宋体" w:hAnsi="宋体" w:cs="宋体"/>
          <w:kern w:val="21"/>
          <w:sz w:val="24"/>
          <w:szCs w:val="24"/>
          <w:lang w:val="en-US" w:eastAsia="zh-CN"/>
        </w:rPr>
        <w:t>ED</w:t>
      </w:r>
      <w:r>
        <w:rPr>
          <w:rFonts w:hint="eastAsia" w:ascii="宋体" w:hAnsi="宋体" w:eastAsia="宋体" w:cs="宋体"/>
          <w:kern w:val="21"/>
          <w:sz w:val="24"/>
          <w:szCs w:val="24"/>
          <w:lang w:val="en-US" w:eastAsia="zh-CN"/>
        </w:rPr>
        <w:t>K</w:t>
      </w:r>
      <w:r>
        <w:rPr>
          <w:rFonts w:hint="eastAsia" w:ascii="宋体" w:hAnsi="宋体" w:cs="宋体"/>
          <w:kern w:val="21"/>
          <w:sz w:val="24"/>
          <w:szCs w:val="24"/>
          <w:lang w:val="en-US" w:eastAsia="zh-CN"/>
        </w:rPr>
        <w:t>01-</w:t>
      </w:r>
      <w:r>
        <w:rPr>
          <w:rFonts w:hint="eastAsia" w:ascii="宋体" w:hAnsi="宋体" w:eastAsia="宋体" w:cs="宋体"/>
          <w:kern w:val="21"/>
          <w:sz w:val="24"/>
          <w:szCs w:val="24"/>
          <w:lang w:val="en-US" w:eastAsia="zh-CN"/>
        </w:rPr>
        <w:t>HYJY-0</w:t>
      </w:r>
      <w:r>
        <w:rPr>
          <w:rFonts w:hint="eastAsia" w:ascii="宋体" w:hAnsi="宋体" w:cs="宋体"/>
          <w:kern w:val="21"/>
          <w:sz w:val="24"/>
          <w:szCs w:val="24"/>
          <w:lang w:val="en-US" w:eastAsia="zh-CN"/>
        </w:rPr>
        <w:t>01</w:t>
      </w:r>
      <w:r>
        <w:rPr>
          <w:rFonts w:hint="eastAsia" w:ascii="宋体" w:hAnsi="宋体" w:eastAsia="宋体" w:cs="宋体"/>
          <w:kern w:val="21"/>
          <w:sz w:val="24"/>
          <w:szCs w:val="24"/>
          <w:lang w:val="en-US" w:eastAsia="zh-CN"/>
        </w:rPr>
        <w:t xml:space="preserve"> </w:t>
      </w:r>
      <w:r>
        <w:rPr>
          <w:rFonts w:hint="eastAsia"/>
          <w:kern w:val="21"/>
          <w:sz w:val="21"/>
          <w:szCs w:val="21"/>
          <w:lang w:val="en-US" w:eastAsia="zh-CN"/>
        </w:rPr>
        <w:t xml:space="preserve">                          </w:t>
      </w:r>
      <w:r>
        <w:rPr>
          <w:rFonts w:hint="eastAsia"/>
          <w:kern w:val="21"/>
          <w:sz w:val="24"/>
          <w:szCs w:val="24"/>
        </w:rPr>
        <w:t>签发：</w:t>
      </w:r>
      <w:r>
        <w:rPr>
          <w:rFonts w:hint="eastAsia"/>
          <w:kern w:val="21"/>
          <w:sz w:val="21"/>
          <w:szCs w:val="21"/>
          <w:lang w:val="en-US" w:eastAsia="zh-CN"/>
        </w:rPr>
        <w:t xml:space="preserve">                           </w:t>
      </w:r>
      <w:r>
        <w:rPr>
          <w:rFonts w:hint="eastAsia"/>
          <w:kern w:val="21"/>
          <w:sz w:val="24"/>
          <w:szCs w:val="24"/>
        </w:rPr>
        <w:t xml:space="preserve">   </w:t>
      </w:r>
    </w:p>
    <w:tbl>
      <w:tblPr>
        <w:tblStyle w:val="2"/>
        <w:tblW w:w="89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406"/>
        <w:gridCol w:w="2472"/>
        <w:gridCol w:w="1650"/>
        <w:gridCol w:w="214"/>
        <w:gridCol w:w="1323"/>
        <w:gridCol w:w="1877"/>
      </w:tblGrid>
      <w:tr w14:paraId="1B045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72" w:hRule="atLeast"/>
          <w:jc w:val="center"/>
        </w:trPr>
        <w:tc>
          <w:tcPr>
            <w:tcW w:w="1406" w:type="dxa"/>
            <w:noWrap w:val="0"/>
            <w:tcMar>
              <w:top w:w="0" w:type="dxa"/>
              <w:left w:w="85" w:type="dxa"/>
              <w:bottom w:w="0" w:type="dxa"/>
              <w:right w:w="85" w:type="dxa"/>
            </w:tcMar>
            <w:vAlign w:val="center"/>
          </w:tcPr>
          <w:p w14:paraId="764E94B2">
            <w:pPr>
              <w:topLinePunct/>
              <w:snapToGrid w:val="0"/>
              <w:spacing w:before="60" w:after="60" w:line="360" w:lineRule="auto"/>
              <w:jc w:val="left"/>
              <w:rPr>
                <w:rFonts w:hint="eastAsia"/>
                <w:szCs w:val="21"/>
              </w:rPr>
            </w:pPr>
            <w:r>
              <w:rPr>
                <w:rFonts w:hint="eastAsia"/>
                <w:szCs w:val="21"/>
              </w:rPr>
              <w:t>会议地点</w:t>
            </w:r>
          </w:p>
        </w:tc>
        <w:tc>
          <w:tcPr>
            <w:tcW w:w="2472" w:type="dxa"/>
            <w:noWrap w:val="0"/>
            <w:tcMar>
              <w:top w:w="0" w:type="dxa"/>
              <w:left w:w="85" w:type="dxa"/>
              <w:bottom w:w="0" w:type="dxa"/>
              <w:right w:w="85" w:type="dxa"/>
            </w:tcMar>
            <w:vAlign w:val="center"/>
          </w:tcPr>
          <w:p w14:paraId="6AD4363F">
            <w:pPr>
              <w:topLinePunct/>
              <w:snapToGrid w:val="0"/>
              <w:spacing w:before="60" w:after="60" w:line="360" w:lineRule="auto"/>
              <w:jc w:val="left"/>
              <w:rPr>
                <w:rFonts w:hint="eastAsia"/>
                <w:szCs w:val="21"/>
              </w:rPr>
            </w:pPr>
            <w:r>
              <w:rPr>
                <w:rFonts w:hint="eastAsia"/>
                <w:szCs w:val="21"/>
                <w:lang w:val="en-US" w:eastAsia="zh-CN"/>
              </w:rPr>
              <w:t>施工项目部</w:t>
            </w:r>
          </w:p>
        </w:tc>
        <w:tc>
          <w:tcPr>
            <w:tcW w:w="1650" w:type="dxa"/>
            <w:noWrap w:val="0"/>
            <w:tcMar>
              <w:top w:w="0" w:type="dxa"/>
              <w:left w:w="85" w:type="dxa"/>
              <w:bottom w:w="0" w:type="dxa"/>
              <w:right w:w="85" w:type="dxa"/>
            </w:tcMar>
            <w:vAlign w:val="center"/>
          </w:tcPr>
          <w:p w14:paraId="124EF299">
            <w:pPr>
              <w:topLinePunct/>
              <w:snapToGrid w:val="0"/>
              <w:spacing w:before="60" w:after="60" w:line="360" w:lineRule="auto"/>
              <w:jc w:val="left"/>
              <w:rPr>
                <w:rFonts w:hint="eastAsia"/>
                <w:szCs w:val="21"/>
              </w:rPr>
            </w:pPr>
            <w:r>
              <w:rPr>
                <w:rFonts w:hint="eastAsia"/>
                <w:szCs w:val="21"/>
              </w:rPr>
              <w:t>会议时间</w:t>
            </w:r>
          </w:p>
        </w:tc>
        <w:tc>
          <w:tcPr>
            <w:tcW w:w="3414" w:type="dxa"/>
            <w:gridSpan w:val="3"/>
            <w:noWrap w:val="0"/>
            <w:tcMar>
              <w:top w:w="0" w:type="dxa"/>
              <w:left w:w="85" w:type="dxa"/>
              <w:bottom w:w="0" w:type="dxa"/>
              <w:right w:w="85" w:type="dxa"/>
            </w:tcMar>
            <w:vAlign w:val="center"/>
          </w:tcPr>
          <w:p w14:paraId="1150D3B0">
            <w:pPr>
              <w:topLinePunct/>
              <w:snapToGrid w:val="0"/>
              <w:spacing w:before="60" w:after="60" w:line="360" w:lineRule="auto"/>
              <w:jc w:val="left"/>
              <w:rPr>
                <w:rFonts w:hint="default"/>
                <w:szCs w:val="21"/>
                <w:lang w:val="en-US" w:eastAsia="zh-CN"/>
              </w:rPr>
            </w:pPr>
            <w:r>
              <w:rPr>
                <w:rFonts w:hint="eastAsia"/>
                <w:szCs w:val="21"/>
                <w:lang w:val="en-US" w:eastAsia="zh-CN"/>
              </w:rPr>
              <w:t>2024年09月05日14：30</w:t>
            </w:r>
          </w:p>
        </w:tc>
      </w:tr>
      <w:tr w14:paraId="019F2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31" w:hRule="atLeast"/>
          <w:jc w:val="center"/>
        </w:trPr>
        <w:tc>
          <w:tcPr>
            <w:tcW w:w="1406" w:type="dxa"/>
            <w:noWrap w:val="0"/>
            <w:tcMar>
              <w:top w:w="0" w:type="dxa"/>
              <w:left w:w="85" w:type="dxa"/>
              <w:bottom w:w="0" w:type="dxa"/>
              <w:right w:w="85" w:type="dxa"/>
            </w:tcMar>
            <w:vAlign w:val="center"/>
          </w:tcPr>
          <w:p w14:paraId="184F4457">
            <w:pPr>
              <w:topLinePunct/>
              <w:snapToGrid w:val="0"/>
              <w:spacing w:before="60" w:after="60" w:line="360" w:lineRule="auto"/>
              <w:jc w:val="left"/>
              <w:rPr>
                <w:rFonts w:hint="eastAsia"/>
                <w:szCs w:val="21"/>
              </w:rPr>
            </w:pPr>
            <w:r>
              <w:rPr>
                <w:rFonts w:hint="eastAsia"/>
                <w:szCs w:val="21"/>
              </w:rPr>
              <w:t>会议主持人</w:t>
            </w:r>
          </w:p>
        </w:tc>
        <w:tc>
          <w:tcPr>
            <w:tcW w:w="7536" w:type="dxa"/>
            <w:gridSpan w:val="5"/>
            <w:noWrap w:val="0"/>
            <w:tcMar>
              <w:top w:w="0" w:type="dxa"/>
              <w:left w:w="85" w:type="dxa"/>
              <w:bottom w:w="0" w:type="dxa"/>
              <w:right w:w="85" w:type="dxa"/>
            </w:tcMar>
            <w:vAlign w:val="center"/>
          </w:tcPr>
          <w:p w14:paraId="76196C5B">
            <w:pPr>
              <w:topLinePunct/>
              <w:snapToGrid w:val="0"/>
              <w:spacing w:before="60" w:after="60" w:line="360" w:lineRule="auto"/>
              <w:jc w:val="left"/>
              <w:rPr>
                <w:rFonts w:hint="default"/>
                <w:szCs w:val="21"/>
                <w:lang w:val="en-US" w:eastAsia="zh-CN"/>
              </w:rPr>
            </w:pPr>
            <w:r>
              <w:rPr>
                <w:rFonts w:hint="eastAsia"/>
                <w:szCs w:val="21"/>
                <w:lang w:val="en-US" w:eastAsia="zh-CN"/>
              </w:rPr>
              <w:t>俞锦锦</w:t>
            </w:r>
          </w:p>
        </w:tc>
      </w:tr>
      <w:tr w14:paraId="3F793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90" w:hRule="atLeast"/>
          <w:jc w:val="center"/>
        </w:trPr>
        <w:tc>
          <w:tcPr>
            <w:tcW w:w="8942" w:type="dxa"/>
            <w:gridSpan w:val="6"/>
            <w:noWrap w:val="0"/>
            <w:tcMar>
              <w:top w:w="0" w:type="dxa"/>
              <w:left w:w="85" w:type="dxa"/>
              <w:bottom w:w="0" w:type="dxa"/>
              <w:right w:w="85" w:type="dxa"/>
            </w:tcMar>
            <w:vAlign w:val="center"/>
          </w:tcPr>
          <w:p w14:paraId="402E5464">
            <w:pPr>
              <w:topLinePunct/>
              <w:snapToGrid w:val="0"/>
              <w:spacing w:before="60" w:after="60" w:line="360" w:lineRule="auto"/>
              <w:jc w:val="left"/>
              <w:rPr>
                <w:rFonts w:hint="default"/>
                <w:szCs w:val="21"/>
                <w:lang w:val="en-US"/>
              </w:rPr>
            </w:pPr>
            <w:r>
              <w:rPr>
                <w:rFonts w:hint="eastAsia"/>
                <w:szCs w:val="21"/>
              </w:rPr>
              <w:t>会议主题：</w:t>
            </w:r>
            <w:r>
              <w:rPr>
                <w:rFonts w:hint="eastAsia"/>
                <w:szCs w:val="21"/>
                <w:lang w:val="en-US" w:eastAsia="zh-CN"/>
              </w:rPr>
              <w:t>首次会议强调施工</w:t>
            </w:r>
            <w:r>
              <w:rPr>
                <w:rFonts w:hint="eastAsia"/>
                <w:szCs w:val="21"/>
                <w:lang w:eastAsia="zh-CN"/>
              </w:rPr>
              <w:t>安全，</w:t>
            </w:r>
            <w:r>
              <w:rPr>
                <w:rFonts w:hint="eastAsia"/>
                <w:szCs w:val="21"/>
                <w:lang w:val="en-US" w:eastAsia="zh-CN"/>
              </w:rPr>
              <w:t>推进</w:t>
            </w:r>
            <w:r>
              <w:rPr>
                <w:rFonts w:hint="eastAsia"/>
                <w:szCs w:val="21"/>
                <w:lang w:eastAsia="zh-CN"/>
              </w:rPr>
              <w:t>施工进度</w:t>
            </w:r>
            <w:r>
              <w:rPr>
                <w:rFonts w:hint="eastAsia"/>
                <w:szCs w:val="21"/>
                <w:lang w:val="en-US" w:eastAsia="zh-CN"/>
              </w:rPr>
              <w:t>和</w:t>
            </w:r>
            <w:r>
              <w:rPr>
                <w:rFonts w:hint="eastAsia"/>
                <w:szCs w:val="21"/>
                <w:lang w:eastAsia="zh-CN"/>
              </w:rPr>
              <w:t>质量</w:t>
            </w:r>
            <w:r>
              <w:rPr>
                <w:rFonts w:hint="eastAsia"/>
                <w:szCs w:val="21"/>
                <w:lang w:val="en-US" w:eastAsia="zh-CN"/>
              </w:rPr>
              <w:t>控制</w:t>
            </w:r>
          </w:p>
        </w:tc>
      </w:tr>
      <w:tr w14:paraId="29661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682" w:hRule="atLeast"/>
          <w:jc w:val="center"/>
        </w:trPr>
        <w:tc>
          <w:tcPr>
            <w:tcW w:w="8942" w:type="dxa"/>
            <w:gridSpan w:val="6"/>
            <w:noWrap w:val="0"/>
            <w:tcMar>
              <w:top w:w="0" w:type="dxa"/>
              <w:left w:w="85" w:type="dxa"/>
              <w:bottom w:w="0" w:type="dxa"/>
              <w:right w:w="85" w:type="dxa"/>
            </w:tcMar>
            <w:vAlign w:val="center"/>
          </w:tcPr>
          <w:p w14:paraId="6A985A67">
            <w:pPr>
              <w:keepNext w:val="0"/>
              <w:keepLines w:val="0"/>
              <w:pageBreakBefore w:val="0"/>
              <w:widowControl w:val="0"/>
              <w:kinsoku/>
              <w:wordWrap/>
              <w:overflowPunct/>
              <w:topLinePunct/>
              <w:autoSpaceDE/>
              <w:autoSpaceDN/>
              <w:bidi w:val="0"/>
              <w:adjustRightInd/>
              <w:snapToGrid w:val="0"/>
              <w:spacing w:before="60" w:after="60" w:line="300" w:lineRule="auto"/>
              <w:jc w:val="left"/>
              <w:textAlignment w:val="auto"/>
              <w:rPr>
                <w:rFonts w:hint="eastAsia"/>
                <w:szCs w:val="21"/>
                <w:lang w:eastAsia="zh-CN"/>
              </w:rPr>
            </w:pPr>
            <w:r>
              <w:rPr>
                <w:rFonts w:hint="eastAsia"/>
                <w:szCs w:val="21"/>
                <w:lang w:val="en-US" w:eastAsia="zh-CN"/>
              </w:rPr>
              <w:t>本</w:t>
            </w:r>
            <w:r>
              <w:rPr>
                <w:rFonts w:hint="eastAsia"/>
                <w:szCs w:val="21"/>
                <w:lang w:eastAsia="zh-CN"/>
              </w:rPr>
              <w:t>次会议</w:t>
            </w:r>
            <w:r>
              <w:rPr>
                <w:rFonts w:hint="eastAsia"/>
                <w:szCs w:val="21"/>
                <w:lang w:val="en-US" w:eastAsia="zh-CN"/>
              </w:rPr>
              <w:t>议题</w:t>
            </w:r>
            <w:r>
              <w:rPr>
                <w:rFonts w:hint="eastAsia"/>
                <w:szCs w:val="21"/>
                <w:lang w:eastAsia="zh-CN"/>
              </w:rPr>
              <w:t>情况：</w:t>
            </w:r>
          </w:p>
          <w:p w14:paraId="355ED140">
            <w:pPr>
              <w:keepNext w:val="0"/>
              <w:keepLines w:val="0"/>
              <w:pageBreakBefore w:val="0"/>
              <w:widowControl w:val="0"/>
              <w:kinsoku/>
              <w:wordWrap/>
              <w:overflowPunct/>
              <w:topLinePunct/>
              <w:autoSpaceDE/>
              <w:autoSpaceDN/>
              <w:bidi w:val="0"/>
              <w:adjustRightInd/>
              <w:snapToGrid w:val="0"/>
              <w:spacing w:before="60" w:after="60" w:line="300" w:lineRule="auto"/>
              <w:jc w:val="left"/>
              <w:textAlignment w:val="auto"/>
              <w:rPr>
                <w:rFonts w:hint="eastAsia"/>
                <w:szCs w:val="21"/>
                <w:lang w:val="en-US" w:eastAsia="zh-CN"/>
              </w:rPr>
            </w:pPr>
            <w:r>
              <w:rPr>
                <w:rFonts w:hint="eastAsia"/>
                <w:szCs w:val="21"/>
                <w:lang w:val="en-US" w:eastAsia="zh-CN"/>
              </w:rPr>
              <w:t>1、开工要求，强调施工</w:t>
            </w:r>
            <w:r>
              <w:rPr>
                <w:rFonts w:hint="eastAsia"/>
                <w:szCs w:val="21"/>
                <w:lang w:eastAsia="zh-CN"/>
              </w:rPr>
              <w:t>安全，</w:t>
            </w:r>
            <w:r>
              <w:rPr>
                <w:rFonts w:hint="eastAsia"/>
                <w:szCs w:val="21"/>
                <w:lang w:val="en-US" w:eastAsia="zh-CN"/>
              </w:rPr>
              <w:t>推进</w:t>
            </w:r>
            <w:r>
              <w:rPr>
                <w:rFonts w:hint="eastAsia"/>
                <w:szCs w:val="21"/>
                <w:lang w:eastAsia="zh-CN"/>
              </w:rPr>
              <w:t>施工进度</w:t>
            </w:r>
            <w:r>
              <w:rPr>
                <w:rFonts w:hint="eastAsia"/>
                <w:szCs w:val="21"/>
                <w:lang w:val="en-US" w:eastAsia="zh-CN"/>
              </w:rPr>
              <w:t>和控制</w:t>
            </w:r>
            <w:r>
              <w:rPr>
                <w:rFonts w:hint="eastAsia"/>
                <w:szCs w:val="21"/>
                <w:lang w:eastAsia="zh-CN"/>
              </w:rPr>
              <w:t>质量</w:t>
            </w:r>
            <w:r>
              <w:rPr>
                <w:rFonts w:hint="eastAsia"/>
                <w:szCs w:val="21"/>
                <w:lang w:val="en-US" w:eastAsia="zh-CN"/>
              </w:rPr>
              <w:t>。</w:t>
            </w:r>
          </w:p>
          <w:p w14:paraId="176B1724">
            <w:pPr>
              <w:keepNext w:val="0"/>
              <w:keepLines w:val="0"/>
              <w:pageBreakBefore w:val="0"/>
              <w:widowControl w:val="0"/>
              <w:kinsoku/>
              <w:wordWrap/>
              <w:overflowPunct/>
              <w:topLinePunct/>
              <w:autoSpaceDE/>
              <w:autoSpaceDN/>
              <w:bidi w:val="0"/>
              <w:adjustRightInd/>
              <w:snapToGrid w:val="0"/>
              <w:spacing w:before="60" w:after="60" w:line="300" w:lineRule="auto"/>
              <w:jc w:val="left"/>
              <w:textAlignment w:val="auto"/>
              <w:rPr>
                <w:rFonts w:hint="eastAsia"/>
                <w:szCs w:val="21"/>
              </w:rPr>
            </w:pPr>
            <w:r>
              <w:rPr>
                <w:rFonts w:hint="eastAsia"/>
                <w:szCs w:val="21"/>
                <w:lang w:val="en-US" w:eastAsia="zh-CN"/>
              </w:rPr>
              <w:t>2、关于开工前期资料和施工资料的要求。</w:t>
            </w:r>
          </w:p>
          <w:p w14:paraId="16D4899D">
            <w:pPr>
              <w:keepNext w:val="0"/>
              <w:keepLines w:val="0"/>
              <w:pageBreakBefore w:val="0"/>
              <w:widowControl w:val="0"/>
              <w:kinsoku/>
              <w:wordWrap/>
              <w:overflowPunct/>
              <w:topLinePunct/>
              <w:autoSpaceDE/>
              <w:autoSpaceDN/>
              <w:bidi w:val="0"/>
              <w:adjustRightInd/>
              <w:snapToGrid w:val="0"/>
              <w:spacing w:before="60" w:after="60" w:line="300" w:lineRule="auto"/>
              <w:jc w:val="left"/>
              <w:textAlignment w:val="auto"/>
              <w:rPr>
                <w:rFonts w:hint="default"/>
                <w:szCs w:val="21"/>
                <w:lang w:val="en-US"/>
              </w:rPr>
            </w:pPr>
            <w:r>
              <w:rPr>
                <w:rFonts w:hint="eastAsia"/>
                <w:szCs w:val="21"/>
                <w:lang w:val="en-US" w:eastAsia="zh-CN"/>
              </w:rPr>
              <w:t>3、汇报施工准备情况和未来（9月份）施工进度计划。</w:t>
            </w:r>
          </w:p>
        </w:tc>
      </w:tr>
      <w:tr w14:paraId="1979E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3997" w:hRule="atLeast"/>
          <w:jc w:val="center"/>
        </w:trPr>
        <w:tc>
          <w:tcPr>
            <w:tcW w:w="8942" w:type="dxa"/>
            <w:gridSpan w:val="6"/>
            <w:noWrap w:val="0"/>
            <w:tcMar>
              <w:top w:w="0" w:type="dxa"/>
              <w:left w:w="85" w:type="dxa"/>
              <w:bottom w:w="0" w:type="dxa"/>
              <w:right w:w="85" w:type="dxa"/>
            </w:tcMar>
            <w:vAlign w:val="center"/>
          </w:tcPr>
          <w:p w14:paraId="440356F5">
            <w:pPr>
              <w:keepNext w:val="0"/>
              <w:keepLines w:val="0"/>
              <w:pageBreakBefore w:val="0"/>
              <w:widowControl w:val="0"/>
              <w:kinsoku/>
              <w:wordWrap/>
              <w:overflowPunct/>
              <w:topLinePunct/>
              <w:autoSpaceDE/>
              <w:autoSpaceDN/>
              <w:bidi w:val="0"/>
              <w:adjustRightInd/>
              <w:snapToGrid w:val="0"/>
              <w:spacing w:before="60" w:after="60" w:line="300" w:lineRule="auto"/>
              <w:jc w:val="left"/>
              <w:textAlignment w:val="auto"/>
              <w:rPr>
                <w:rFonts w:hint="eastAsia"/>
                <w:szCs w:val="21"/>
                <w:lang w:val="en-US" w:eastAsia="zh-CN"/>
              </w:rPr>
            </w:pPr>
            <w:r>
              <w:rPr>
                <w:rFonts w:hint="eastAsia"/>
                <w:szCs w:val="21"/>
                <w:lang w:val="en-US" w:eastAsia="zh-CN"/>
              </w:rPr>
              <w:t>本次会议内容：</w:t>
            </w:r>
          </w:p>
          <w:p w14:paraId="0B87A70A">
            <w:pPr>
              <w:keepNext w:val="0"/>
              <w:keepLines w:val="0"/>
              <w:pageBreakBefore w:val="0"/>
              <w:widowControl w:val="0"/>
              <w:kinsoku/>
              <w:wordWrap/>
              <w:overflowPunct/>
              <w:topLinePunct/>
              <w:autoSpaceDE/>
              <w:autoSpaceDN/>
              <w:bidi w:val="0"/>
              <w:adjustRightInd/>
              <w:snapToGrid w:val="0"/>
              <w:spacing w:before="60" w:after="60" w:line="300" w:lineRule="auto"/>
              <w:ind w:firstLine="422" w:firstLineChars="200"/>
              <w:jc w:val="left"/>
              <w:textAlignment w:val="auto"/>
              <w:rPr>
                <w:rFonts w:hint="eastAsia"/>
                <w:b/>
                <w:bCs/>
                <w:szCs w:val="21"/>
                <w:lang w:val="en-US" w:eastAsia="zh-CN"/>
              </w:rPr>
            </w:pPr>
            <w:r>
              <w:rPr>
                <w:rFonts w:hint="eastAsia"/>
                <w:b/>
                <w:bCs/>
                <w:szCs w:val="21"/>
                <w:lang w:val="en-US" w:eastAsia="zh-CN"/>
              </w:rPr>
              <w:t>本项目的首次会议如期召开，并形成纪要如下：</w:t>
            </w:r>
          </w:p>
          <w:p w14:paraId="49A1020B">
            <w:pPr>
              <w:keepNext w:val="0"/>
              <w:keepLines w:val="0"/>
              <w:pageBreakBefore w:val="0"/>
              <w:widowControl w:val="0"/>
              <w:kinsoku/>
              <w:wordWrap/>
              <w:overflowPunct/>
              <w:topLinePunct/>
              <w:autoSpaceDE/>
              <w:autoSpaceDN/>
              <w:bidi w:val="0"/>
              <w:adjustRightInd/>
              <w:snapToGrid w:val="0"/>
              <w:spacing w:before="60" w:after="60" w:line="300" w:lineRule="auto"/>
              <w:jc w:val="left"/>
              <w:textAlignment w:val="auto"/>
              <w:rPr>
                <w:rFonts w:hint="eastAsia"/>
                <w:b/>
                <w:bCs/>
                <w:szCs w:val="21"/>
                <w:lang w:val="en-US" w:eastAsia="zh-CN"/>
              </w:rPr>
            </w:pPr>
            <w:r>
              <w:rPr>
                <w:rFonts w:hint="eastAsia"/>
                <w:b/>
                <w:bCs/>
                <w:szCs w:val="21"/>
                <w:lang w:val="en-US" w:eastAsia="zh-CN"/>
              </w:rPr>
              <w:t>建设单位：</w:t>
            </w:r>
          </w:p>
          <w:p w14:paraId="400E2E2F">
            <w:pPr>
              <w:keepNext w:val="0"/>
              <w:keepLines w:val="0"/>
              <w:pageBreakBefore w:val="0"/>
              <w:widowControl w:val="0"/>
              <w:numPr>
                <w:ilvl w:val="0"/>
                <w:numId w:val="1"/>
              </w:numPr>
              <w:kinsoku/>
              <w:wordWrap/>
              <w:overflowPunct/>
              <w:topLinePunct/>
              <w:autoSpaceDE/>
              <w:autoSpaceDN/>
              <w:bidi w:val="0"/>
              <w:adjustRightInd/>
              <w:snapToGrid w:val="0"/>
              <w:spacing w:before="60" w:after="60" w:line="300" w:lineRule="auto"/>
              <w:ind w:firstLine="422" w:firstLineChars="200"/>
              <w:jc w:val="left"/>
              <w:textAlignment w:val="auto"/>
              <w:rPr>
                <w:rFonts w:hint="eastAsia"/>
                <w:szCs w:val="21"/>
                <w:lang w:val="en-US" w:eastAsia="zh-CN"/>
              </w:rPr>
            </w:pPr>
            <w:r>
              <w:rPr>
                <w:rFonts w:hint="eastAsia"/>
                <w:b/>
                <w:bCs/>
                <w:szCs w:val="21"/>
                <w:lang w:val="en-US" w:eastAsia="zh-CN"/>
              </w:rPr>
              <w:t>关于施工工期事宜。</w:t>
            </w:r>
            <w:r>
              <w:rPr>
                <w:rFonts w:hint="eastAsia"/>
                <w:szCs w:val="21"/>
                <w:lang w:val="en-US" w:eastAsia="zh-CN"/>
              </w:rPr>
              <w:t>开工时间以2024年08月20日为准，工期为90天，要求施工周期尽量抓紧。希做好开工前的准备工作：</w:t>
            </w:r>
          </w:p>
          <w:p w14:paraId="4028973A">
            <w:pPr>
              <w:keepNext w:val="0"/>
              <w:keepLines w:val="0"/>
              <w:pageBreakBefore w:val="0"/>
              <w:widowControl w:val="0"/>
              <w:numPr>
                <w:numId w:val="0"/>
              </w:numPr>
              <w:kinsoku/>
              <w:wordWrap/>
              <w:overflowPunct/>
              <w:topLinePunct/>
              <w:autoSpaceDE/>
              <w:autoSpaceDN/>
              <w:bidi w:val="0"/>
              <w:adjustRightInd/>
              <w:snapToGrid w:val="0"/>
              <w:spacing w:before="60" w:after="60" w:line="300" w:lineRule="auto"/>
              <w:ind w:firstLine="420" w:firstLineChars="200"/>
              <w:jc w:val="left"/>
              <w:textAlignment w:val="auto"/>
              <w:rPr>
                <w:rFonts w:hint="eastAsia"/>
                <w:szCs w:val="21"/>
                <w:lang w:val="en-US" w:eastAsia="zh-CN"/>
              </w:rPr>
            </w:pPr>
            <w:r>
              <w:rPr>
                <w:rFonts w:hint="eastAsia"/>
                <w:szCs w:val="21"/>
                <w:lang w:val="en-US" w:eastAsia="zh-CN"/>
              </w:rPr>
              <w:t>1、开工前期资料纸质文件抓紧整理报监理审核后交到业主方。2、开工后原则上确定每周四下午2:30时召开每周例会。3、施工现场的管理工作机制必须建立，中标施工单位的投标管理人员要求在岗，重要的节点（如首次例会，每周例会，重要的施工节点以及竣工验收等）项目经理不能缺席，重要的施工安全环节（如吊装作业、高空作业等）安全员要全程监督警戒等。4、材料和设备品牌报审表尽快落实，材料送第三方检测计划和送检样品要及时准备和落实，确保送检材料的检测合格。包括组件到货检测和安装检测，多方举措确保设备材料的质量。5、工期计划，注意几个时间点：（1）、主体工程施工要抓紧时间完成，并及时提出工程的竣工验收申请，监理进行初检后报建设单位进行工程验收，并网方案可以同时提出上报给供电公司，并网时间随供电部门确定，可以和工程竣工分开。（2）、开工前期因准备材料等导致进场施工慢的情况要及时提交相关报告进行说明。（3）、工程竣工后尽快在两个月内进行提交竣工资料包括决算报告，并按要求落实运维方案。6、安全文明施工的措施费和预防的过程进度款可以及时办理。</w:t>
            </w:r>
          </w:p>
          <w:p w14:paraId="3DE62A44">
            <w:pPr>
              <w:keepNext w:val="0"/>
              <w:keepLines w:val="0"/>
              <w:pageBreakBefore w:val="0"/>
              <w:widowControl w:val="0"/>
              <w:numPr>
                <w:ilvl w:val="0"/>
                <w:numId w:val="1"/>
              </w:numPr>
              <w:kinsoku/>
              <w:wordWrap/>
              <w:overflowPunct/>
              <w:topLinePunct/>
              <w:autoSpaceDE/>
              <w:autoSpaceDN/>
              <w:bidi w:val="0"/>
              <w:adjustRightInd/>
              <w:snapToGrid w:val="0"/>
              <w:spacing w:before="60" w:after="60" w:line="300" w:lineRule="auto"/>
              <w:ind w:left="0" w:leftChars="0" w:firstLine="422" w:firstLineChars="200"/>
              <w:jc w:val="left"/>
              <w:textAlignment w:val="auto"/>
              <w:rPr>
                <w:rFonts w:hint="eastAsia"/>
                <w:szCs w:val="21"/>
                <w:lang w:val="en-US" w:eastAsia="zh-CN"/>
              </w:rPr>
            </w:pPr>
            <w:r>
              <w:rPr>
                <w:rFonts w:hint="eastAsia"/>
                <w:b/>
                <w:bCs/>
                <w:szCs w:val="21"/>
                <w:lang w:val="en-US" w:eastAsia="zh-CN"/>
              </w:rPr>
              <w:t>关于施工质量和安全方面。</w:t>
            </w:r>
            <w:r>
              <w:rPr>
                <w:rFonts w:hint="eastAsia"/>
                <w:szCs w:val="21"/>
                <w:lang w:val="en-US" w:eastAsia="zh-CN"/>
              </w:rPr>
              <w:t>1、现场的原材料（尤其是条形混凝土基础）严把质量关和现场的施工安装质量。2、关于安全管理事宜，建设单位的要求是安全零事故。各种安全因素考虑再仔细、方案再细化一些。关于屋顶有成品被损坏的情况要第一时间留下记录和资料及时与园区总包单位沟通、反馈和确认。3、施工质量方面要做好成品保护防止磕碰导致的质量差异，隐蔽工程要做好旁站和记录资料。4、施工照片多拍一些进行上传，注意拍照的内容和时间段（以周报前一天和当天时间为佳），以及留有水印标识，关键节点留有航拍图更好。5、施工单位要仔细阅读图纸，把各种疑问等一次性汇总提到图纸会审中，最好在下周一（9月9日）把相关问题提交到项目工作群中。6、施工单位要把下引桥架安装、清洗系统的就近找给水口方案和并网柜围栏落实等方案仔细考虑。</w:t>
            </w:r>
          </w:p>
          <w:p w14:paraId="66F5876E">
            <w:pPr>
              <w:keepNext w:val="0"/>
              <w:keepLines w:val="0"/>
              <w:pageBreakBefore w:val="0"/>
              <w:widowControl w:val="0"/>
              <w:kinsoku/>
              <w:wordWrap/>
              <w:overflowPunct/>
              <w:topLinePunct/>
              <w:autoSpaceDE/>
              <w:autoSpaceDN/>
              <w:bidi w:val="0"/>
              <w:adjustRightInd/>
              <w:snapToGrid w:val="0"/>
              <w:spacing w:before="60" w:after="60" w:line="300" w:lineRule="auto"/>
              <w:jc w:val="left"/>
              <w:textAlignment w:val="auto"/>
              <w:rPr>
                <w:rFonts w:hint="eastAsia"/>
                <w:b/>
                <w:bCs/>
                <w:szCs w:val="21"/>
                <w:lang w:val="en-US" w:eastAsia="zh-CN"/>
              </w:rPr>
            </w:pPr>
            <w:r>
              <w:rPr>
                <w:rFonts w:hint="eastAsia"/>
                <w:b/>
                <w:bCs/>
                <w:szCs w:val="21"/>
                <w:lang w:val="en-US" w:eastAsia="zh-CN"/>
              </w:rPr>
              <w:t>监理单位：</w:t>
            </w:r>
          </w:p>
          <w:p w14:paraId="318D04C9">
            <w:pPr>
              <w:keepNext w:val="0"/>
              <w:keepLines w:val="0"/>
              <w:pageBreakBefore w:val="0"/>
              <w:widowControl w:val="0"/>
              <w:numPr>
                <w:ilvl w:val="0"/>
                <w:numId w:val="2"/>
              </w:numPr>
              <w:kinsoku/>
              <w:wordWrap/>
              <w:overflowPunct/>
              <w:topLinePunct/>
              <w:autoSpaceDE/>
              <w:autoSpaceDN/>
              <w:bidi w:val="0"/>
              <w:adjustRightInd/>
              <w:snapToGrid w:val="0"/>
              <w:spacing w:before="60" w:after="60" w:line="300" w:lineRule="auto"/>
              <w:ind w:firstLine="420" w:firstLineChars="200"/>
              <w:jc w:val="left"/>
              <w:textAlignment w:val="auto"/>
              <w:rPr>
                <w:rFonts w:hint="eastAsia"/>
                <w:szCs w:val="21"/>
                <w:lang w:val="en-US" w:eastAsia="zh-CN"/>
              </w:rPr>
            </w:pPr>
            <w:r>
              <w:rPr>
                <w:rFonts w:hint="eastAsia"/>
                <w:szCs w:val="21"/>
                <w:lang w:val="en-US" w:eastAsia="zh-CN"/>
              </w:rPr>
              <w:t>戚平受公司委派担任本项目的负责人，现场李工负责具体监理工作，共同执行本项目的监理合同和全面负责现场的监理管理责任。与大家相识，希加强沟通，共同把此项目做好。监理单位将按照公开、公正、公平的原则，依据国家建设标准和规范、行业要求独立自主的行使监理权利进行工作。2、依据规范、制度要求对该项目的安全、质量、进度进行规范化管控。以及进行一些协调工作。3、落实各项安全管理规定，监理人员将依据合同要求对施工安全问题进行考核。（1）关于吊运材料和设备的安全事宜，要求安全员到位，安全措施到位。（2）关于人员高空作业时的安全措施到位，安全员要进行安全交底和安全监护。4、关于施工进度问题，因材料准备周期较长，后面的施工时间较短，请施工单位一定要合理制定确实可行的施工进度计划，包括人力资源，材料进场时间节点等，每周以周报形式在例会上报监理和建设单位。5、严格质量检查验收流程，由施工单位自检合格后报送监理、业主单位组织进行竣工验收。严格查验条形支墩质量，严格执行每道工序的施工安装质量。6、关于资料事宜，施工过程资料与施工同步报审验评，竣工验收结束后监理离场后将不再受理关于过程资料的审核签字确认等事宜。竣工验收结束后两个月必须上报竣工资料（包括施工过程资料和决算清单）7、关于监理发出的过程资料（如联系单、通知单等）会以PDF版格式第一时间发在项目群内，以便管理人员均能知晓，相关责任人及时组织整改回应等。</w:t>
            </w:r>
          </w:p>
          <w:p w14:paraId="255707F4">
            <w:pPr>
              <w:keepNext w:val="0"/>
              <w:keepLines w:val="0"/>
              <w:pageBreakBefore w:val="0"/>
              <w:widowControl w:val="0"/>
              <w:kinsoku/>
              <w:wordWrap/>
              <w:overflowPunct/>
              <w:topLinePunct/>
              <w:autoSpaceDE/>
              <w:autoSpaceDN/>
              <w:bidi w:val="0"/>
              <w:adjustRightInd/>
              <w:snapToGrid w:val="0"/>
              <w:spacing w:before="60" w:after="60" w:line="300" w:lineRule="auto"/>
              <w:jc w:val="left"/>
              <w:textAlignment w:val="auto"/>
              <w:rPr>
                <w:rFonts w:hint="default"/>
                <w:b/>
                <w:bCs/>
                <w:szCs w:val="21"/>
                <w:lang w:val="en-US" w:eastAsia="zh-CN"/>
              </w:rPr>
            </w:pPr>
            <w:r>
              <w:rPr>
                <w:rFonts w:hint="eastAsia"/>
                <w:b/>
                <w:bCs/>
                <w:szCs w:val="21"/>
                <w:lang w:val="en-US" w:eastAsia="zh-CN"/>
              </w:rPr>
              <w:t>施工单位：</w:t>
            </w:r>
          </w:p>
          <w:p w14:paraId="0D373C41">
            <w:pPr>
              <w:keepNext w:val="0"/>
              <w:keepLines w:val="0"/>
              <w:pageBreakBefore w:val="0"/>
              <w:widowControl w:val="0"/>
              <w:numPr>
                <w:ilvl w:val="0"/>
                <w:numId w:val="0"/>
              </w:numPr>
              <w:kinsoku/>
              <w:wordWrap/>
              <w:overflowPunct/>
              <w:topLinePunct/>
              <w:autoSpaceDE/>
              <w:autoSpaceDN/>
              <w:bidi w:val="0"/>
              <w:adjustRightInd/>
              <w:snapToGrid w:val="0"/>
              <w:spacing w:before="60" w:after="60" w:line="300" w:lineRule="auto"/>
              <w:jc w:val="left"/>
              <w:textAlignment w:val="auto"/>
              <w:rPr>
                <w:rFonts w:hint="default"/>
                <w:szCs w:val="21"/>
                <w:lang w:val="en-US" w:eastAsia="zh-CN"/>
              </w:rPr>
            </w:pPr>
            <w:r>
              <w:rPr>
                <w:rFonts w:hint="eastAsia"/>
                <w:szCs w:val="21"/>
                <w:lang w:val="en-US" w:eastAsia="zh-CN"/>
              </w:rPr>
              <w:t xml:space="preserve">   1、8月20日以来我们进行了材料设备采购合同签订、项目部建设和图纸会审等工作。2、本月计划两个地块屋顶的条形基础、支</w:t>
            </w:r>
            <w:r>
              <w:rPr>
                <w:rFonts w:hint="eastAsia"/>
                <w:szCs w:val="21"/>
                <w:lang w:val="en-US" w:eastAsia="zh-CN"/>
              </w:rPr>
              <w:t>架和组件等9月15-20日陆续到货。3、D地块一期楼顶争取支架安装计划9月25日完成，组件计划9月30日前安装完成。4、E地块一期楼顶争取条形基础计划9月25日进行就位摆放完成，支架安装计划在9月30日前完成。5、两个地块计划11月初工程完成，11月10日完成电气的施工，具体计划要视本月完成情况再细化。</w:t>
            </w:r>
          </w:p>
          <w:p w14:paraId="164D46B6">
            <w:pPr>
              <w:keepNext w:val="0"/>
              <w:keepLines w:val="0"/>
              <w:pageBreakBefore w:val="0"/>
              <w:widowControl w:val="0"/>
              <w:numPr>
                <w:ilvl w:val="0"/>
                <w:numId w:val="0"/>
              </w:numPr>
              <w:kinsoku/>
              <w:wordWrap/>
              <w:overflowPunct/>
              <w:topLinePunct/>
              <w:autoSpaceDE/>
              <w:autoSpaceDN/>
              <w:bidi w:val="0"/>
              <w:adjustRightInd/>
              <w:snapToGrid w:val="0"/>
              <w:spacing w:before="60" w:after="60" w:line="300" w:lineRule="auto"/>
              <w:jc w:val="left"/>
              <w:textAlignment w:val="auto"/>
              <w:rPr>
                <w:rFonts w:hint="default"/>
                <w:szCs w:val="21"/>
                <w:lang w:val="en-US" w:eastAsia="zh-CN"/>
              </w:rPr>
            </w:pPr>
          </w:p>
          <w:p w14:paraId="4AC45B49">
            <w:pPr>
              <w:keepNext w:val="0"/>
              <w:keepLines w:val="0"/>
              <w:pageBreakBefore w:val="0"/>
              <w:widowControl w:val="0"/>
              <w:numPr>
                <w:ilvl w:val="0"/>
                <w:numId w:val="0"/>
              </w:numPr>
              <w:kinsoku/>
              <w:wordWrap/>
              <w:overflowPunct/>
              <w:topLinePunct/>
              <w:autoSpaceDE/>
              <w:autoSpaceDN/>
              <w:bidi w:val="0"/>
              <w:adjustRightInd/>
              <w:snapToGrid w:val="0"/>
              <w:spacing w:before="60" w:after="60" w:line="300" w:lineRule="auto"/>
              <w:jc w:val="left"/>
              <w:textAlignment w:val="auto"/>
              <w:rPr>
                <w:rFonts w:hint="default"/>
                <w:szCs w:val="21"/>
                <w:lang w:val="en-US" w:eastAsia="zh-CN"/>
              </w:rPr>
            </w:pPr>
          </w:p>
          <w:p w14:paraId="6101AFAE">
            <w:pPr>
              <w:keepNext w:val="0"/>
              <w:keepLines w:val="0"/>
              <w:pageBreakBefore w:val="0"/>
              <w:widowControl w:val="0"/>
              <w:numPr>
                <w:ilvl w:val="0"/>
                <w:numId w:val="0"/>
              </w:numPr>
              <w:kinsoku/>
              <w:wordWrap/>
              <w:overflowPunct/>
              <w:topLinePunct/>
              <w:autoSpaceDE/>
              <w:autoSpaceDN/>
              <w:bidi w:val="0"/>
              <w:adjustRightInd/>
              <w:snapToGrid w:val="0"/>
              <w:spacing w:before="60" w:after="60" w:line="300" w:lineRule="auto"/>
              <w:jc w:val="left"/>
              <w:textAlignment w:val="auto"/>
              <w:rPr>
                <w:rFonts w:hint="default"/>
                <w:szCs w:val="21"/>
                <w:lang w:val="en-US" w:eastAsia="zh-CN"/>
              </w:rPr>
            </w:pPr>
          </w:p>
        </w:tc>
      </w:tr>
      <w:tr w14:paraId="2EC0E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55" w:hRule="atLeast"/>
          <w:jc w:val="center"/>
        </w:trPr>
        <w:tc>
          <w:tcPr>
            <w:tcW w:w="1406" w:type="dxa"/>
            <w:noWrap w:val="0"/>
            <w:tcMar>
              <w:top w:w="0" w:type="dxa"/>
              <w:left w:w="85" w:type="dxa"/>
              <w:bottom w:w="0" w:type="dxa"/>
              <w:right w:w="85" w:type="dxa"/>
            </w:tcMar>
            <w:vAlign w:val="center"/>
          </w:tcPr>
          <w:p w14:paraId="09BB2662">
            <w:pPr>
              <w:keepNext w:val="0"/>
              <w:keepLines w:val="0"/>
              <w:pageBreakBefore w:val="0"/>
              <w:widowControl w:val="0"/>
              <w:kinsoku/>
              <w:wordWrap/>
              <w:overflowPunct/>
              <w:topLinePunct/>
              <w:autoSpaceDE/>
              <w:autoSpaceDN/>
              <w:bidi w:val="0"/>
              <w:adjustRightInd/>
              <w:snapToGrid w:val="0"/>
              <w:spacing w:before="60" w:after="60" w:line="25" w:lineRule="atLeas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主送单位</w:t>
            </w:r>
          </w:p>
        </w:tc>
        <w:tc>
          <w:tcPr>
            <w:tcW w:w="7536" w:type="dxa"/>
            <w:gridSpan w:val="5"/>
            <w:noWrap w:val="0"/>
            <w:tcMar>
              <w:top w:w="0" w:type="dxa"/>
              <w:left w:w="85" w:type="dxa"/>
              <w:bottom w:w="0" w:type="dxa"/>
              <w:right w:w="85" w:type="dxa"/>
            </w:tcMar>
            <w:vAlign w:val="center"/>
          </w:tcPr>
          <w:p w14:paraId="5917EA67">
            <w:pPr>
              <w:keepNext w:val="0"/>
              <w:keepLines w:val="0"/>
              <w:pageBreakBefore w:val="0"/>
              <w:widowControl w:val="0"/>
              <w:kinsoku/>
              <w:wordWrap/>
              <w:overflowPunct/>
              <w:topLinePunct/>
              <w:autoSpaceDE/>
              <w:autoSpaceDN/>
              <w:bidi w:val="0"/>
              <w:adjustRightInd/>
              <w:snapToGrid w:val="0"/>
              <w:spacing w:before="60" w:after="60" w:line="300" w:lineRule="auto"/>
              <w:jc w:val="both"/>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宁波海晟能源发展有限公司-宁波前湾新区战略新兴产业园首开区D地块一期918KWp、E地块一期1.46MWp分布式光伏发电项目部</w:t>
            </w:r>
          </w:p>
        </w:tc>
      </w:tr>
      <w:tr w14:paraId="255DC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91" w:hRule="atLeast"/>
          <w:jc w:val="center"/>
        </w:trPr>
        <w:tc>
          <w:tcPr>
            <w:tcW w:w="1406" w:type="dxa"/>
            <w:noWrap w:val="0"/>
            <w:tcMar>
              <w:top w:w="0" w:type="dxa"/>
              <w:left w:w="85" w:type="dxa"/>
              <w:bottom w:w="0" w:type="dxa"/>
              <w:right w:w="85" w:type="dxa"/>
            </w:tcMar>
            <w:vAlign w:val="center"/>
          </w:tcPr>
          <w:p w14:paraId="6868E831">
            <w:pPr>
              <w:keepNext w:val="0"/>
              <w:keepLines w:val="0"/>
              <w:pageBreakBefore w:val="0"/>
              <w:widowControl w:val="0"/>
              <w:kinsoku/>
              <w:wordWrap/>
              <w:overflowPunct/>
              <w:topLinePunct/>
              <w:autoSpaceDE/>
              <w:autoSpaceDN/>
              <w:bidi w:val="0"/>
              <w:adjustRightInd/>
              <w:snapToGrid w:val="0"/>
              <w:spacing w:before="60" w:after="60" w:line="25" w:lineRule="atLeas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抄送单位</w:t>
            </w:r>
          </w:p>
        </w:tc>
        <w:tc>
          <w:tcPr>
            <w:tcW w:w="7536" w:type="dxa"/>
            <w:gridSpan w:val="5"/>
            <w:noWrap w:val="0"/>
            <w:tcMar>
              <w:top w:w="0" w:type="dxa"/>
              <w:left w:w="85" w:type="dxa"/>
              <w:bottom w:w="0" w:type="dxa"/>
              <w:right w:w="85" w:type="dxa"/>
            </w:tcMar>
            <w:vAlign w:val="center"/>
          </w:tcPr>
          <w:p w14:paraId="51A47787">
            <w:pPr>
              <w:keepNext w:val="0"/>
              <w:keepLines w:val="0"/>
              <w:pageBreakBefore w:val="0"/>
              <w:widowControl w:val="0"/>
              <w:kinsoku/>
              <w:wordWrap/>
              <w:overflowPunct/>
              <w:topLinePunct/>
              <w:autoSpaceDE/>
              <w:autoSpaceDN/>
              <w:bidi w:val="0"/>
              <w:adjustRightInd/>
              <w:snapToGrid w:val="0"/>
              <w:spacing w:before="60" w:after="60" w:line="300" w:lineRule="auto"/>
              <w:jc w:val="both"/>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福建艺景生态建设集团有限公司-宁波前湾新区战略新兴产业园首开区D地块一期918KWp、E地块一期1.46MWp分布式光伏发电项目部</w:t>
            </w:r>
          </w:p>
        </w:tc>
      </w:tr>
      <w:tr w14:paraId="7C3B1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902" w:hRule="atLeast"/>
          <w:jc w:val="center"/>
        </w:trPr>
        <w:tc>
          <w:tcPr>
            <w:tcW w:w="1406" w:type="dxa"/>
            <w:noWrap w:val="0"/>
            <w:tcMar>
              <w:top w:w="0" w:type="dxa"/>
              <w:left w:w="85" w:type="dxa"/>
              <w:bottom w:w="0" w:type="dxa"/>
              <w:right w:w="85" w:type="dxa"/>
            </w:tcMar>
            <w:vAlign w:val="center"/>
          </w:tcPr>
          <w:p w14:paraId="658EF630">
            <w:pPr>
              <w:keepNext w:val="0"/>
              <w:keepLines w:val="0"/>
              <w:pageBreakBefore w:val="0"/>
              <w:widowControl w:val="0"/>
              <w:kinsoku/>
              <w:wordWrap/>
              <w:overflowPunct/>
              <w:topLinePunct/>
              <w:autoSpaceDE/>
              <w:autoSpaceDN/>
              <w:bidi w:val="0"/>
              <w:adjustRightInd/>
              <w:snapToGrid w:val="0"/>
              <w:spacing w:before="60" w:after="60" w:line="25" w:lineRule="atLeas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发文单位</w:t>
            </w:r>
          </w:p>
        </w:tc>
        <w:tc>
          <w:tcPr>
            <w:tcW w:w="4336" w:type="dxa"/>
            <w:gridSpan w:val="3"/>
            <w:noWrap w:val="0"/>
            <w:tcMar>
              <w:top w:w="0" w:type="dxa"/>
              <w:left w:w="85" w:type="dxa"/>
              <w:bottom w:w="0" w:type="dxa"/>
              <w:right w:w="85" w:type="dxa"/>
            </w:tcMar>
            <w:vAlign w:val="center"/>
          </w:tcPr>
          <w:p w14:paraId="59D8D9CF">
            <w:pPr>
              <w:keepNext w:val="0"/>
              <w:keepLines w:val="0"/>
              <w:pageBreakBefore w:val="0"/>
              <w:widowControl w:val="0"/>
              <w:kinsoku/>
              <w:wordWrap/>
              <w:overflowPunct/>
              <w:topLinePunct/>
              <w:autoSpaceDE/>
              <w:autoSpaceDN/>
              <w:bidi w:val="0"/>
              <w:adjustRightInd/>
              <w:snapToGrid w:val="0"/>
              <w:spacing w:before="60" w:after="60" w:line="300" w:lineRule="auto"/>
              <w:jc w:val="both"/>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常州正衡电力工程监理有限公司-宁波前湾新区战略新兴产业园首开区D地块一期918KWp、E地块一期1.46MWp分布式光伏发电项目部</w:t>
            </w:r>
          </w:p>
        </w:tc>
        <w:tc>
          <w:tcPr>
            <w:tcW w:w="1323" w:type="dxa"/>
            <w:noWrap w:val="0"/>
            <w:tcMar>
              <w:top w:w="0" w:type="dxa"/>
              <w:left w:w="85" w:type="dxa"/>
              <w:bottom w:w="0" w:type="dxa"/>
              <w:right w:w="85" w:type="dxa"/>
            </w:tcMar>
            <w:vAlign w:val="center"/>
          </w:tcPr>
          <w:p w14:paraId="05F0344C">
            <w:pPr>
              <w:keepNext w:val="0"/>
              <w:keepLines w:val="0"/>
              <w:pageBreakBefore w:val="0"/>
              <w:widowControl w:val="0"/>
              <w:kinsoku/>
              <w:wordWrap/>
              <w:overflowPunct/>
              <w:topLinePunct/>
              <w:autoSpaceDE/>
              <w:autoSpaceDN/>
              <w:bidi w:val="0"/>
              <w:adjustRightInd/>
              <w:snapToGrid w:val="0"/>
              <w:spacing w:before="60" w:after="60" w:line="30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发文时间</w:t>
            </w:r>
          </w:p>
        </w:tc>
        <w:tc>
          <w:tcPr>
            <w:tcW w:w="1877" w:type="dxa"/>
            <w:noWrap w:val="0"/>
            <w:tcMar>
              <w:top w:w="0" w:type="dxa"/>
              <w:left w:w="85" w:type="dxa"/>
              <w:bottom w:w="0" w:type="dxa"/>
              <w:right w:w="85" w:type="dxa"/>
            </w:tcMar>
            <w:vAlign w:val="center"/>
          </w:tcPr>
          <w:p w14:paraId="5B865917">
            <w:pPr>
              <w:keepNext w:val="0"/>
              <w:keepLines w:val="0"/>
              <w:pageBreakBefore w:val="0"/>
              <w:widowControl w:val="0"/>
              <w:kinsoku/>
              <w:wordWrap/>
              <w:overflowPunct/>
              <w:topLinePunct/>
              <w:autoSpaceDE/>
              <w:autoSpaceDN/>
              <w:bidi w:val="0"/>
              <w:adjustRightInd/>
              <w:snapToGrid w:val="0"/>
              <w:spacing w:before="60" w:after="60" w:line="300" w:lineRule="auto"/>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202</w:t>
            </w: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09</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05</w:t>
            </w:r>
          </w:p>
        </w:tc>
      </w:tr>
    </w:tbl>
    <w:p w14:paraId="01E67EC5">
      <w:pPr>
        <w:topLinePunct/>
        <w:ind w:left="1168" w:hanging="81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  会议纪要由监理项目部整理，经总监理工程师签发后下发。</w:t>
      </w:r>
    </w:p>
    <w:p w14:paraId="2915226D">
      <w:pPr>
        <w:topLinePunct/>
        <w:ind w:left="1168" w:hanging="811"/>
        <w:rPr>
          <w:rFonts w:hint="eastAsia" w:ascii="宋体" w:hAnsi="宋体" w:eastAsia="宋体" w:cs="Times New Roman"/>
          <w:kern w:val="2"/>
          <w:sz w:val="21"/>
          <w:szCs w:val="21"/>
          <w:lang w:val="en-US" w:eastAsia="zh-CN" w:bidi="ar-SA"/>
        </w:rPr>
      </w:pPr>
    </w:p>
    <w:p w14:paraId="1C6C6A68">
      <w:pPr>
        <w:topLinePunct/>
        <w:ind w:left="1168" w:hanging="81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附会议签到表：</w:t>
      </w:r>
    </w:p>
    <w:p w14:paraId="054F6A71">
      <w:pPr>
        <w:topLinePunct/>
        <w:ind w:left="1168" w:hanging="811"/>
        <w:rPr>
          <w:rFonts w:hint="eastAsia" w:ascii="宋体" w:hAnsi="宋体" w:eastAsia="宋体" w:cs="Times New Roman"/>
          <w:kern w:val="2"/>
          <w:sz w:val="21"/>
          <w:szCs w:val="21"/>
          <w:lang w:val="en-US" w:eastAsia="zh-CN" w:bidi="ar-SA"/>
        </w:rPr>
      </w:pPr>
    </w:p>
    <w:p w14:paraId="65D6C41B">
      <w:pPr>
        <w:topLinePunct/>
        <w:ind w:left="1168" w:hanging="811"/>
        <w:rPr>
          <w:rFonts w:hint="eastAsia" w:ascii="宋体" w:hAnsi="宋体" w:eastAsia="宋体" w:cs="Times New Roman"/>
          <w:kern w:val="2"/>
          <w:sz w:val="21"/>
          <w:szCs w:val="21"/>
          <w:lang w:val="en-US" w:eastAsia="zh-CN" w:bidi="ar-SA"/>
        </w:rPr>
      </w:pPr>
    </w:p>
    <w:p w14:paraId="1FCB9DD9">
      <w:pPr>
        <w:topLinePunct/>
        <w:rPr>
          <w:rFonts w:hint="eastAsia" w:eastAsia="宋体"/>
          <w:sz w:val="18"/>
          <w:szCs w:val="18"/>
          <w:lang w:val="en-US" w:eastAsia="zh-CN"/>
        </w:rPr>
      </w:pPr>
      <w:r>
        <w:rPr>
          <w:rFonts w:hint="eastAsia" w:eastAsia="宋体"/>
          <w:sz w:val="18"/>
          <w:szCs w:val="18"/>
          <w:lang w:val="en-US" w:eastAsia="zh-CN"/>
        </w:rPr>
        <w:drawing>
          <wp:inline distT="0" distB="0" distL="114300" distR="114300">
            <wp:extent cx="5499100" cy="9384665"/>
            <wp:effectExtent l="0" t="0" r="2540" b="3175"/>
            <wp:docPr id="2" name="图片 2" descr="D:/40前湾战D战E项目/9PDF文件/扫描全能王 2024-09-05 17.11.jpg扫描全能王 2024-09-05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0前湾战D战E项目/9PDF文件/扫描全能王 2024-09-05 17.11.jpg扫描全能王 2024-09-05 17.11"/>
                    <pic:cNvPicPr>
                      <a:picLocks noChangeAspect="1"/>
                    </pic:cNvPicPr>
                  </pic:nvPicPr>
                  <pic:blipFill>
                    <a:blip r:embed="rId5"/>
                    <a:srcRect l="11721" t="5581" r="11401" b="8868"/>
                    <a:stretch>
                      <a:fillRect/>
                    </a:stretch>
                  </pic:blipFill>
                  <pic:spPr>
                    <a:xfrm>
                      <a:off x="0" y="0"/>
                      <a:ext cx="5499100" cy="9384665"/>
                    </a:xfrm>
                    <a:prstGeom prst="rect">
                      <a:avLst/>
                    </a:prstGeom>
                  </pic:spPr>
                </pic:pic>
              </a:graphicData>
            </a:graphic>
          </wp:inline>
        </w:drawing>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stem">
    <w:altName w:val="宋体"/>
    <w:panose1 w:val="00000000000000000000"/>
    <w:charset w:val="86"/>
    <w:family w:val="swiss"/>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BF903"/>
    <w:multiLevelType w:val="singleLevel"/>
    <w:tmpl w:val="0FDBF903"/>
    <w:lvl w:ilvl="0" w:tentative="0">
      <w:start w:val="1"/>
      <w:numFmt w:val="chineseCounting"/>
      <w:suff w:val="nothing"/>
      <w:lvlText w:val="%1、"/>
      <w:lvlJc w:val="left"/>
      <w:rPr>
        <w:rFonts w:hint="eastAsia"/>
      </w:rPr>
    </w:lvl>
  </w:abstractNum>
  <w:abstractNum w:abstractNumId="1">
    <w:nsid w:val="41E61CFD"/>
    <w:multiLevelType w:val="singleLevel"/>
    <w:tmpl w:val="41E61CF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MjAwYTA0OWMwYWYzYWQ2MTk0NjgwZGY5Y2ZhZTUifQ=="/>
  </w:docVars>
  <w:rsids>
    <w:rsidRoot w:val="00000000"/>
    <w:rsid w:val="007C0A03"/>
    <w:rsid w:val="026F346D"/>
    <w:rsid w:val="02D4666F"/>
    <w:rsid w:val="06210B22"/>
    <w:rsid w:val="06FA27F8"/>
    <w:rsid w:val="07EE62DE"/>
    <w:rsid w:val="087F55EE"/>
    <w:rsid w:val="0F866FFF"/>
    <w:rsid w:val="0FAF3E39"/>
    <w:rsid w:val="10DD46CE"/>
    <w:rsid w:val="180F4C44"/>
    <w:rsid w:val="1C1356D5"/>
    <w:rsid w:val="234302F3"/>
    <w:rsid w:val="24840F61"/>
    <w:rsid w:val="25130EBF"/>
    <w:rsid w:val="26842ABF"/>
    <w:rsid w:val="274760B9"/>
    <w:rsid w:val="28DC1E65"/>
    <w:rsid w:val="2B3E636D"/>
    <w:rsid w:val="2C335AA6"/>
    <w:rsid w:val="2ECC3FDB"/>
    <w:rsid w:val="2F52403A"/>
    <w:rsid w:val="2F70638C"/>
    <w:rsid w:val="30552DCF"/>
    <w:rsid w:val="3077432B"/>
    <w:rsid w:val="32E668DF"/>
    <w:rsid w:val="32F55795"/>
    <w:rsid w:val="387E70DA"/>
    <w:rsid w:val="389205A6"/>
    <w:rsid w:val="391E44C5"/>
    <w:rsid w:val="3A543BAC"/>
    <w:rsid w:val="3BF20DDE"/>
    <w:rsid w:val="3E3B2403"/>
    <w:rsid w:val="3E5C62F4"/>
    <w:rsid w:val="42577BE4"/>
    <w:rsid w:val="455C647D"/>
    <w:rsid w:val="455E20DB"/>
    <w:rsid w:val="45E75619"/>
    <w:rsid w:val="47951934"/>
    <w:rsid w:val="498712A8"/>
    <w:rsid w:val="4B547697"/>
    <w:rsid w:val="4D2565DB"/>
    <w:rsid w:val="4D9A1E9D"/>
    <w:rsid w:val="518D03D3"/>
    <w:rsid w:val="51F67749"/>
    <w:rsid w:val="53EF16B5"/>
    <w:rsid w:val="55216394"/>
    <w:rsid w:val="57FA6B4B"/>
    <w:rsid w:val="5BC133AB"/>
    <w:rsid w:val="5E073C54"/>
    <w:rsid w:val="5F923B23"/>
    <w:rsid w:val="61FB637A"/>
    <w:rsid w:val="63520DCB"/>
    <w:rsid w:val="65341976"/>
    <w:rsid w:val="6D83282B"/>
    <w:rsid w:val="6DA80EAF"/>
    <w:rsid w:val="74D23D6B"/>
    <w:rsid w:val="74F04ABF"/>
    <w:rsid w:val="769E7EBB"/>
    <w:rsid w:val="76A54271"/>
    <w:rsid w:val="788E6A5F"/>
    <w:rsid w:val="7B6441BC"/>
    <w:rsid w:val="7ED939E6"/>
    <w:rsid w:val="7F35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附表头"/>
    <w:basedOn w:val="1"/>
    <w:qFormat/>
    <w:uiPriority w:val="0"/>
    <w:pPr>
      <w:topLinePunct/>
      <w:adjustRightInd w:val="0"/>
      <w:spacing w:before="160" w:after="60"/>
      <w:jc w:val="center"/>
    </w:pPr>
    <w:rPr>
      <w:rFonts w:hAnsi="黑体" w:eastAsia="黑体"/>
      <w:kern w:val="21"/>
      <w:szCs w:val="21"/>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1633</Words>
  <Characters>1705</Characters>
  <Lines>0</Lines>
  <Paragraphs>0</Paragraphs>
  <TotalTime>6</TotalTime>
  <ScaleCrop>false</ScaleCrop>
  <LinksUpToDate>false</LinksUpToDate>
  <CharactersWithSpaces>1803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2021-12-08T07:28:00Z</dcterms:created>
  <dc:creator>Administrator</dc:creator>
  <cp:lastModifiedBy>灰老鼠4407</cp:lastModifiedBy>
  <cp:lastPrinted>2024-05-12T01:50:00Z</cp:lastPrinted>
  <dcterms:modified xsi:type="dcterms:W3CDTF">2024-09-05T12:48:37Z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A90A78CE6CD44B4187068EED87B43083_13</vt:lpwstr>
  </property>
</Properties>
</file>