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47B3DF">
      <w:pPr>
        <w:pStyle w:val="5"/>
        <w:rPr>
          <w:rFonts w:hint="eastAsia" w:eastAsia="黑体"/>
          <w:kern w:val="21"/>
          <w:sz w:val="22"/>
          <w:szCs w:val="22"/>
          <w:lang w:eastAsia="zh-CN"/>
        </w:rPr>
      </w:pPr>
      <w:r>
        <w:rPr>
          <w:sz w:val="32"/>
          <w:szCs w:val="32"/>
        </w:rPr>
        <w:t>会  议  纪  要</w:t>
      </w:r>
      <w:r>
        <w:rPr>
          <w:rFonts w:hint="eastAsia"/>
          <w:kern w:val="21"/>
          <w:sz w:val="22"/>
          <w:szCs w:val="22"/>
        </w:rPr>
        <w:t xml:space="preserve"> </w:t>
      </w:r>
    </w:p>
    <w:p w14:paraId="5ACC2502">
      <w:pPr>
        <w:spacing w:line="360" w:lineRule="auto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eastAsia="黑体"/>
          <w:kern w:val="21"/>
          <w:sz w:val="24"/>
          <w:szCs w:val="24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4771390</wp:posOffset>
            </wp:positionH>
            <wp:positionV relativeFrom="paragraph">
              <wp:posOffset>516890</wp:posOffset>
            </wp:positionV>
            <wp:extent cx="504825" cy="401955"/>
            <wp:effectExtent l="0" t="0" r="9525" b="17145"/>
            <wp:wrapNone/>
            <wp:docPr id="1" name="图片 1" descr="0-3戚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-3戚平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401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kern w:val="21"/>
          <w:sz w:val="24"/>
          <w:szCs w:val="24"/>
        </w:rPr>
        <w:t>工程名称：</w:t>
      </w:r>
      <w:bookmarkStart w:id="0" w:name="_Toc6169"/>
      <w:r>
        <w:rPr>
          <w:rFonts w:hint="eastAsia" w:ascii="宋体" w:hAnsi="宋体" w:cs="Times New Roman"/>
          <w:sz w:val="24"/>
          <w:szCs w:val="24"/>
          <w:u w:val="none"/>
          <w:lang w:val="en-US" w:eastAsia="zh-CN"/>
        </w:rPr>
        <w:t>宁波前湾</w:t>
      </w:r>
      <w:bookmarkEnd w:id="0"/>
      <w:r>
        <w:rPr>
          <w:rFonts w:hint="eastAsia" w:ascii="宋体" w:hAnsi="宋体" w:cs="Times New Roman"/>
          <w:sz w:val="24"/>
          <w:szCs w:val="24"/>
          <w:u w:val="none"/>
          <w:lang w:val="en-US" w:eastAsia="zh-CN"/>
        </w:rPr>
        <w:t>新区战略新兴产业园首开区D地块（一期）918KWp、E地块      （一期）1.46MWp分布式光伏发电项目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   </w:t>
      </w:r>
    </w:p>
    <w:p w14:paraId="6CE6ABAA">
      <w:pPr>
        <w:spacing w:line="360" w:lineRule="auto"/>
        <w:jc w:val="left"/>
        <w:rPr>
          <w:kern w:val="21"/>
          <w:sz w:val="24"/>
          <w:szCs w:val="24"/>
        </w:rPr>
      </w:pPr>
      <w:r>
        <w:rPr>
          <w:rFonts w:hint="eastAsia" w:ascii="宋体" w:hAnsi="宋体" w:eastAsia="宋体" w:cs="宋体"/>
          <w:kern w:val="21"/>
          <w:sz w:val="24"/>
          <w:szCs w:val="24"/>
        </w:rPr>
        <w:t>编</w:t>
      </w:r>
      <w:r>
        <w:rPr>
          <w:rFonts w:hint="eastAsia" w:ascii="宋体" w:hAnsi="宋体" w:cs="宋体"/>
          <w:kern w:val="21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kern w:val="21"/>
          <w:sz w:val="24"/>
          <w:szCs w:val="24"/>
        </w:rPr>
        <w:t>号：</w:t>
      </w:r>
      <w:r>
        <w:rPr>
          <w:rFonts w:hint="eastAsia" w:ascii="宋体" w:hAnsi="宋体" w:eastAsia="宋体" w:cs="宋体"/>
          <w:kern w:val="21"/>
          <w:sz w:val="24"/>
          <w:szCs w:val="24"/>
          <w:lang w:val="en-US" w:eastAsia="zh-CN"/>
        </w:rPr>
        <w:t>ZHJL-Z</w:t>
      </w:r>
      <w:r>
        <w:rPr>
          <w:rFonts w:hint="eastAsia" w:ascii="宋体" w:hAnsi="宋体" w:cs="宋体"/>
          <w:kern w:val="21"/>
          <w:sz w:val="24"/>
          <w:szCs w:val="24"/>
          <w:lang w:val="en-US" w:eastAsia="zh-CN"/>
        </w:rPr>
        <w:t>X</w:t>
      </w:r>
      <w:r>
        <w:rPr>
          <w:rFonts w:hint="eastAsia" w:ascii="宋体" w:hAnsi="宋体" w:eastAsia="宋体" w:cs="宋体"/>
          <w:kern w:val="21"/>
          <w:sz w:val="24"/>
          <w:szCs w:val="24"/>
          <w:lang w:val="en-US" w:eastAsia="zh-CN"/>
        </w:rPr>
        <w:t>YD</w:t>
      </w:r>
      <w:r>
        <w:rPr>
          <w:rFonts w:hint="eastAsia" w:ascii="宋体" w:hAnsi="宋体" w:cs="宋体"/>
          <w:kern w:val="21"/>
          <w:sz w:val="24"/>
          <w:szCs w:val="24"/>
          <w:lang w:val="en-US" w:eastAsia="zh-CN"/>
        </w:rPr>
        <w:t>ED</w:t>
      </w:r>
      <w:r>
        <w:rPr>
          <w:rFonts w:hint="eastAsia" w:ascii="宋体" w:hAnsi="宋体" w:eastAsia="宋体" w:cs="宋体"/>
          <w:kern w:val="21"/>
          <w:sz w:val="24"/>
          <w:szCs w:val="24"/>
          <w:lang w:val="en-US" w:eastAsia="zh-CN"/>
        </w:rPr>
        <w:t>K</w:t>
      </w:r>
      <w:r>
        <w:rPr>
          <w:rFonts w:hint="eastAsia" w:ascii="宋体" w:hAnsi="宋体" w:cs="宋体"/>
          <w:kern w:val="21"/>
          <w:sz w:val="24"/>
          <w:szCs w:val="24"/>
          <w:lang w:val="en-US" w:eastAsia="zh-CN"/>
        </w:rPr>
        <w:t>01-</w:t>
      </w:r>
      <w:r>
        <w:rPr>
          <w:rFonts w:hint="eastAsia" w:ascii="宋体" w:hAnsi="宋体" w:eastAsia="宋体" w:cs="宋体"/>
          <w:kern w:val="21"/>
          <w:sz w:val="24"/>
          <w:szCs w:val="24"/>
          <w:lang w:val="en-US" w:eastAsia="zh-CN"/>
        </w:rPr>
        <w:t>HYJY-0</w:t>
      </w:r>
      <w:r>
        <w:rPr>
          <w:rFonts w:hint="eastAsia" w:ascii="宋体" w:hAnsi="宋体" w:cs="宋体"/>
          <w:kern w:val="21"/>
          <w:sz w:val="24"/>
          <w:szCs w:val="24"/>
          <w:lang w:val="en-US" w:eastAsia="zh-CN"/>
        </w:rPr>
        <w:t>03</w:t>
      </w:r>
      <w:r>
        <w:rPr>
          <w:rFonts w:hint="eastAsia" w:ascii="宋体" w:hAnsi="宋体" w:eastAsia="宋体" w:cs="宋体"/>
          <w:kern w:val="21"/>
          <w:sz w:val="24"/>
          <w:szCs w:val="24"/>
          <w:lang w:val="en-US" w:eastAsia="zh-CN"/>
        </w:rPr>
        <w:t xml:space="preserve"> </w:t>
      </w:r>
      <w:r>
        <w:rPr>
          <w:rFonts w:hint="eastAsia"/>
          <w:kern w:val="21"/>
          <w:sz w:val="21"/>
          <w:szCs w:val="21"/>
          <w:lang w:val="en-US" w:eastAsia="zh-CN"/>
        </w:rPr>
        <w:t xml:space="preserve">                          </w:t>
      </w:r>
      <w:r>
        <w:rPr>
          <w:rFonts w:hint="eastAsia"/>
          <w:kern w:val="21"/>
          <w:sz w:val="24"/>
          <w:szCs w:val="24"/>
        </w:rPr>
        <w:t>签发：</w:t>
      </w:r>
      <w:r>
        <w:rPr>
          <w:rFonts w:hint="eastAsia"/>
          <w:kern w:val="21"/>
          <w:sz w:val="21"/>
          <w:szCs w:val="21"/>
          <w:lang w:val="en-US" w:eastAsia="zh-CN"/>
        </w:rPr>
        <w:t xml:space="preserve">                           </w:t>
      </w:r>
      <w:r>
        <w:rPr>
          <w:rFonts w:hint="eastAsia"/>
          <w:kern w:val="21"/>
          <w:sz w:val="24"/>
          <w:szCs w:val="24"/>
        </w:rPr>
        <w:t xml:space="preserve">   </w:t>
      </w:r>
    </w:p>
    <w:tbl>
      <w:tblPr>
        <w:tblStyle w:val="3"/>
        <w:tblW w:w="8942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406"/>
        <w:gridCol w:w="2472"/>
        <w:gridCol w:w="1650"/>
        <w:gridCol w:w="214"/>
        <w:gridCol w:w="1323"/>
        <w:gridCol w:w="1877"/>
      </w:tblGrid>
      <w:tr w14:paraId="1B04567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trHeight w:val="572" w:hRule="atLeast"/>
          <w:jc w:val="center"/>
        </w:trPr>
        <w:tc>
          <w:tcPr>
            <w:tcW w:w="1406" w:type="dxa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64E94B2">
            <w:pPr>
              <w:topLinePunct/>
              <w:snapToGrid w:val="0"/>
              <w:spacing w:before="60" w:after="60" w:line="360" w:lineRule="auto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会议地点</w:t>
            </w:r>
          </w:p>
        </w:tc>
        <w:tc>
          <w:tcPr>
            <w:tcW w:w="2472" w:type="dxa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AD4363F">
            <w:pPr>
              <w:topLinePunct/>
              <w:snapToGrid w:val="0"/>
              <w:spacing w:before="60" w:after="60" w:line="360" w:lineRule="auto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施工项目部</w:t>
            </w:r>
          </w:p>
        </w:tc>
        <w:tc>
          <w:tcPr>
            <w:tcW w:w="1650" w:type="dxa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24EF299">
            <w:pPr>
              <w:topLinePunct/>
              <w:snapToGrid w:val="0"/>
              <w:spacing w:before="60" w:after="60" w:line="360" w:lineRule="auto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会议时间</w:t>
            </w:r>
          </w:p>
        </w:tc>
        <w:tc>
          <w:tcPr>
            <w:tcW w:w="3414" w:type="dxa"/>
            <w:gridSpan w:val="3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150D3B0">
            <w:pPr>
              <w:topLinePunct/>
              <w:snapToGrid w:val="0"/>
              <w:spacing w:before="60" w:after="60" w:line="360" w:lineRule="auto"/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2024年09月19日14：30</w:t>
            </w:r>
          </w:p>
        </w:tc>
      </w:tr>
      <w:tr w14:paraId="019F2B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trHeight w:val="531" w:hRule="atLeast"/>
          <w:jc w:val="center"/>
        </w:trPr>
        <w:tc>
          <w:tcPr>
            <w:tcW w:w="1406" w:type="dxa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84F4457">
            <w:pPr>
              <w:topLinePunct/>
              <w:snapToGrid w:val="0"/>
              <w:spacing w:before="60" w:after="60" w:line="360" w:lineRule="auto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会议主持人</w:t>
            </w:r>
          </w:p>
        </w:tc>
        <w:tc>
          <w:tcPr>
            <w:tcW w:w="7536" w:type="dxa"/>
            <w:gridSpan w:val="5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6196C5B">
            <w:pPr>
              <w:topLinePunct/>
              <w:snapToGrid w:val="0"/>
              <w:spacing w:before="60" w:after="60" w:line="360" w:lineRule="auto"/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俞锦锦</w:t>
            </w:r>
          </w:p>
        </w:tc>
      </w:tr>
      <w:tr w14:paraId="3F7937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trHeight w:val="590" w:hRule="atLeast"/>
          <w:jc w:val="center"/>
        </w:trPr>
        <w:tc>
          <w:tcPr>
            <w:tcW w:w="8942" w:type="dxa"/>
            <w:gridSpan w:val="6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02E5464">
            <w:pPr>
              <w:topLinePunct/>
              <w:snapToGrid w:val="0"/>
              <w:spacing w:before="60" w:after="60" w:line="360" w:lineRule="auto"/>
              <w:jc w:val="left"/>
              <w:rPr>
                <w:rFonts w:hint="default"/>
                <w:szCs w:val="21"/>
                <w:lang w:val="en-US"/>
              </w:rPr>
            </w:pPr>
            <w:r>
              <w:rPr>
                <w:rFonts w:hint="eastAsia"/>
                <w:sz w:val="24"/>
                <w:szCs w:val="24"/>
              </w:rPr>
              <w:t>会议主题：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防台防汛的应对工作</w:t>
            </w:r>
            <w:r>
              <w:rPr>
                <w:rFonts w:hint="eastAsia"/>
                <w:sz w:val="24"/>
                <w:szCs w:val="24"/>
                <w:lang w:eastAsia="zh-CN"/>
              </w:rPr>
              <w:t>，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推进</w:t>
            </w:r>
            <w:r>
              <w:rPr>
                <w:rFonts w:hint="eastAsia"/>
                <w:sz w:val="24"/>
                <w:szCs w:val="24"/>
                <w:lang w:eastAsia="zh-CN"/>
              </w:rPr>
              <w:t>施工进度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和</w:t>
            </w:r>
            <w:r>
              <w:rPr>
                <w:rFonts w:hint="eastAsia"/>
                <w:sz w:val="24"/>
                <w:szCs w:val="24"/>
                <w:lang w:eastAsia="zh-CN"/>
              </w:rPr>
              <w:t>质量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控制</w:t>
            </w:r>
          </w:p>
        </w:tc>
      </w:tr>
      <w:tr w14:paraId="2966127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trHeight w:val="1682" w:hRule="atLeast"/>
          <w:jc w:val="center"/>
        </w:trPr>
        <w:tc>
          <w:tcPr>
            <w:tcW w:w="8942" w:type="dxa"/>
            <w:gridSpan w:val="6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A985A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60" w:after="60" w:line="30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本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次会议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议题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情况：</w:t>
            </w:r>
          </w:p>
          <w:p w14:paraId="355ED1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60" w:after="60" w:line="30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1、关于做好今年第14号台风“普拉桑”防御应对工作</w:t>
            </w:r>
          </w:p>
          <w:p w14:paraId="28A427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60" w:after="60" w:line="30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2、汇报施工情况和施工进度计划。</w:t>
            </w:r>
          </w:p>
          <w:p w14:paraId="15229B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60" w:after="60" w:line="300" w:lineRule="auto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3、施工单位根据图纸会审记录和图纸要求提出需设计明确结果。</w:t>
            </w:r>
          </w:p>
        </w:tc>
      </w:tr>
      <w:tr w14:paraId="1979E5E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trHeight w:val="3997" w:hRule="atLeast"/>
          <w:jc w:val="center"/>
        </w:trPr>
        <w:tc>
          <w:tcPr>
            <w:tcW w:w="8942" w:type="dxa"/>
            <w:gridSpan w:val="6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40356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60" w:after="60" w:line="300" w:lineRule="auto"/>
              <w:jc w:val="left"/>
              <w:textAlignment w:val="auto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本次会议内容：</w:t>
            </w:r>
          </w:p>
          <w:p w14:paraId="49A102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60" w:after="60" w:line="300" w:lineRule="auto"/>
              <w:jc w:val="left"/>
              <w:textAlignment w:val="auto"/>
              <w:rPr>
                <w:rFonts w:hint="eastAsia"/>
                <w:b/>
                <w:bCs/>
                <w:szCs w:val="21"/>
                <w:lang w:val="en-US" w:eastAsia="zh-CN"/>
              </w:rPr>
            </w:pPr>
          </w:p>
          <w:p w14:paraId="29A550D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60" w:after="60" w:line="300" w:lineRule="auto"/>
              <w:ind w:firstLine="480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关于做好今年第14号台风“普拉桑”防御应对工作的通知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》</w:t>
            </w:r>
          </w:p>
          <w:p w14:paraId="3C9D70E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60" w:after="60" w:line="300" w:lineRule="auto"/>
              <w:ind w:firstLine="480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今年第1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号台风“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普拉桑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”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将于今天下午到晚上在浙江温岭到舟山一带沿海登陆，之后强度逐渐减弱。根据《前湾新区防汛防台抗旱应急预案》，新区防指决定于 9 月 19日 9 时将防台风应急响应提升至Ⅲ级。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切实做好第1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号台风“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普拉桑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”防御工作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。</w:t>
            </w:r>
          </w:p>
          <w:p w14:paraId="4028973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60" w:after="60" w:line="300" w:lineRule="auto"/>
              <w:ind w:firstLine="480" w:firstLineChars="200"/>
              <w:jc w:val="left"/>
              <w:textAlignment w:val="auto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根据政府</w:t>
            </w:r>
            <w:r>
              <w:rPr>
                <w:rFonts w:hint="eastAsia" w:ascii="宋体" w:hAnsi="宋体" w:cs="Times New Roman"/>
                <w:kern w:val="2"/>
                <w:sz w:val="24"/>
                <w:szCs w:val="24"/>
                <w:lang w:val="en-US" w:eastAsia="zh-CN" w:bidi="ar-SA"/>
              </w:rPr>
              <w:t>部门和建设单位的有关要求，组织各管理人员对施工区域防台安全工作进行检查。</w:t>
            </w:r>
          </w:p>
          <w:p w14:paraId="521EAA6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60" w:after="60" w:line="300" w:lineRule="auto"/>
              <w:ind w:left="0" w:leftChars="0" w:firstLine="480" w:firstLineChars="200"/>
              <w:jc w:val="left"/>
              <w:textAlignment w:val="auto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关于施工进度计划。</w:t>
            </w:r>
          </w:p>
          <w:p w14:paraId="3C21AAB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60" w:after="60" w:line="300" w:lineRule="auto"/>
              <w:ind w:leftChars="200" w:firstLine="240" w:firstLineChars="1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现场的原材料条形支墩由于质量不合格，现已要求退厂处理，更换材料厂家确保施工质量符合设计要求。</w:t>
            </w:r>
          </w:p>
          <w:p w14:paraId="6101AFA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60" w:after="60" w:line="300" w:lineRule="auto"/>
              <w:ind w:left="420" w:leftChars="200" w:firstLine="240" w:firstLineChars="1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现场由于受台风影响实际施工进度已经出现滞后情况，要求施工单位制定可行性施工进度计划表，加赶工程进度争取在国庆节后战D一期支架和组件安装完成。</w:t>
            </w:r>
          </w:p>
          <w:p w14:paraId="442A345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60" w:after="60" w:line="300" w:lineRule="auto"/>
              <w:ind w:left="420" w:leftChars="200" w:firstLine="240" w:firstLineChars="100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近期受台风影响需要暂时停工，期间要完善资料，施工单位要根据图纸会审中存在的疑问，尽快和设计院，监理单位进行沟通，（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如有需要设计变更的经业主方同意，提出需要设计变更申请）</w:t>
            </w:r>
          </w:p>
        </w:tc>
      </w:tr>
      <w:tr w14:paraId="2EC0EE8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trHeight w:val="555" w:hRule="atLeast"/>
          <w:jc w:val="center"/>
        </w:trPr>
        <w:tc>
          <w:tcPr>
            <w:tcW w:w="1406" w:type="dxa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09BB26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60" w:after="60" w:line="25" w:lineRule="atLeast"/>
              <w:jc w:val="center"/>
              <w:textAlignment w:val="auto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主送单位</w:t>
            </w:r>
          </w:p>
        </w:tc>
        <w:tc>
          <w:tcPr>
            <w:tcW w:w="7536" w:type="dxa"/>
            <w:gridSpan w:val="5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917EA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60" w:after="60" w:line="300" w:lineRule="auto"/>
              <w:jc w:val="both"/>
              <w:textAlignment w:val="auto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宁波海晟能源发展有限公司-宁波前湾新区战略新兴产业园首开区D地块一期918KWp、E地块一期1.46MWp分布式光伏发电项目部</w:t>
            </w:r>
          </w:p>
        </w:tc>
      </w:tr>
      <w:tr w14:paraId="255DC6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trHeight w:val="591" w:hRule="atLeast"/>
          <w:jc w:val="center"/>
        </w:trPr>
        <w:tc>
          <w:tcPr>
            <w:tcW w:w="1406" w:type="dxa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868E8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60" w:after="60" w:line="25" w:lineRule="atLeast"/>
              <w:jc w:val="center"/>
              <w:textAlignment w:val="auto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抄送单位</w:t>
            </w:r>
          </w:p>
        </w:tc>
        <w:tc>
          <w:tcPr>
            <w:tcW w:w="7536" w:type="dxa"/>
            <w:gridSpan w:val="5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1A477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60" w:after="60" w:line="300" w:lineRule="auto"/>
              <w:jc w:val="both"/>
              <w:textAlignment w:val="auto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福建艺景生态建设集团有限公司-宁波前湾新区战略新兴产业园首开区D地块一期918KWp、E地块一期1.46MWp分布式光伏发电项目部</w:t>
            </w:r>
          </w:p>
        </w:tc>
      </w:tr>
      <w:tr w14:paraId="7C3B153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trHeight w:val="902" w:hRule="atLeast"/>
          <w:jc w:val="center"/>
        </w:trPr>
        <w:tc>
          <w:tcPr>
            <w:tcW w:w="1406" w:type="dxa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58EF6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60" w:after="60" w:line="25" w:lineRule="atLeast"/>
              <w:jc w:val="center"/>
              <w:textAlignment w:val="auto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发文单位</w:t>
            </w:r>
          </w:p>
        </w:tc>
        <w:tc>
          <w:tcPr>
            <w:tcW w:w="4336" w:type="dxa"/>
            <w:gridSpan w:val="3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9D8D9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60" w:after="60" w:line="300" w:lineRule="auto"/>
              <w:jc w:val="both"/>
              <w:textAlignment w:val="auto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常州正衡电力工程监理有限公司-宁波前湾新区战略新兴产业园首开区D地块一期918KWp、E地块一期1.46MWp分布式光伏发电项目部</w:t>
            </w:r>
          </w:p>
        </w:tc>
        <w:tc>
          <w:tcPr>
            <w:tcW w:w="1323" w:type="dxa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05F034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60" w:after="60" w:line="300" w:lineRule="auto"/>
              <w:jc w:val="center"/>
              <w:textAlignment w:val="auto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发文时间</w:t>
            </w:r>
          </w:p>
        </w:tc>
        <w:tc>
          <w:tcPr>
            <w:tcW w:w="1877" w:type="dxa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B8659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60" w:after="60" w:line="300" w:lineRule="auto"/>
              <w:jc w:val="center"/>
              <w:textAlignment w:val="auto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202</w:t>
            </w:r>
            <w:r>
              <w:rPr>
                <w:rFonts w:hint="eastAsia" w:ascii="宋体" w:hAnsi="宋体" w:cs="Times New Roman"/>
                <w:kern w:val="2"/>
                <w:sz w:val="24"/>
                <w:szCs w:val="24"/>
                <w:lang w:val="en-US" w:eastAsia="zh-CN" w:bidi="ar-SA"/>
              </w:rPr>
              <w:t>4</w:t>
            </w: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.</w:t>
            </w:r>
            <w:r>
              <w:rPr>
                <w:rFonts w:hint="eastAsia" w:ascii="宋体" w:hAnsi="宋体" w:cs="Times New Roman"/>
                <w:kern w:val="2"/>
                <w:sz w:val="24"/>
                <w:szCs w:val="24"/>
                <w:lang w:val="en-US" w:eastAsia="zh-CN" w:bidi="ar-SA"/>
              </w:rPr>
              <w:t>09</w:t>
            </w: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.</w:t>
            </w:r>
            <w:r>
              <w:rPr>
                <w:rFonts w:hint="eastAsia" w:ascii="宋体" w:hAnsi="宋体" w:cs="Times New Roman"/>
                <w:kern w:val="2"/>
                <w:sz w:val="24"/>
                <w:szCs w:val="24"/>
                <w:lang w:val="en-US" w:eastAsia="zh-CN" w:bidi="ar-SA"/>
              </w:rPr>
              <w:t>19</w:t>
            </w:r>
          </w:p>
        </w:tc>
      </w:tr>
    </w:tbl>
    <w:p w14:paraId="01E67EC5">
      <w:pPr>
        <w:topLinePunct/>
        <w:ind w:left="1168" w:hanging="811"/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  <w:t>注  会议纪要由监理项目部整理，经总监理工程师签发后下发。</w:t>
      </w:r>
    </w:p>
    <w:p w14:paraId="2915226D">
      <w:pPr>
        <w:topLinePunct/>
        <w:ind w:left="1168" w:hanging="811"/>
        <w:rPr>
          <w:rFonts w:hint="eastAsia" w:ascii="宋体" w:hAnsi="宋体" w:eastAsia="宋体" w:cs="Times New Roman"/>
          <w:kern w:val="2"/>
          <w:sz w:val="21"/>
          <w:szCs w:val="21"/>
          <w:lang w:val="en-US" w:eastAsia="zh-CN" w:bidi="ar-SA"/>
        </w:rPr>
      </w:pPr>
    </w:p>
    <w:p w14:paraId="1C6C6A68">
      <w:pPr>
        <w:topLinePunct/>
        <w:ind w:left="1168" w:hanging="811"/>
        <w:rPr>
          <w:rFonts w:hint="eastAsia" w:ascii="宋体" w:hAnsi="宋体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1"/>
          <w:szCs w:val="21"/>
          <w:lang w:val="en-US" w:eastAsia="zh-CN" w:bidi="ar-SA"/>
        </w:rPr>
        <w:t>附会议签到表：</w:t>
      </w:r>
    </w:p>
    <w:p w14:paraId="054F6A71">
      <w:pPr>
        <w:topLinePunct/>
        <w:ind w:left="1168" w:hanging="811"/>
        <w:rPr>
          <w:rFonts w:hint="eastAsia" w:ascii="宋体" w:hAnsi="宋体" w:eastAsia="宋体" w:cs="Times New Roman"/>
          <w:kern w:val="2"/>
          <w:sz w:val="21"/>
          <w:szCs w:val="21"/>
          <w:lang w:val="en-US" w:eastAsia="zh-CN" w:bidi="ar-SA"/>
        </w:rPr>
      </w:pPr>
    </w:p>
    <w:p w14:paraId="65D6C41B">
      <w:pPr>
        <w:topLinePunct/>
        <w:ind w:left="1168" w:hanging="811"/>
        <w:rPr>
          <w:rFonts w:hint="eastAsia" w:ascii="宋体" w:hAnsi="宋体" w:eastAsia="宋体" w:cs="Times New Roman"/>
          <w:kern w:val="2"/>
          <w:sz w:val="21"/>
          <w:szCs w:val="21"/>
          <w:lang w:val="en-US" w:eastAsia="zh-CN" w:bidi="ar-SA"/>
        </w:rPr>
      </w:pPr>
    </w:p>
    <w:p w14:paraId="1FCB9DD9">
      <w:pPr>
        <w:topLinePunct/>
        <w:rPr>
          <w:rFonts w:hint="eastAsia" w:eastAsia="宋体"/>
          <w:sz w:val="18"/>
          <w:szCs w:val="18"/>
          <w:lang w:val="en-US" w:eastAsia="zh-CN"/>
        </w:rPr>
      </w:pPr>
      <w:bookmarkStart w:id="1" w:name="_GoBack"/>
      <w:r>
        <w:rPr>
          <w:rFonts w:hint="eastAsia" w:eastAsia="宋体"/>
          <w:sz w:val="18"/>
          <w:szCs w:val="18"/>
          <w:lang w:val="en-US" w:eastAsia="zh-CN"/>
        </w:rPr>
        <w:drawing>
          <wp:inline distT="0" distB="0" distL="114300" distR="114300">
            <wp:extent cx="5499100" cy="9384665"/>
            <wp:effectExtent l="0" t="0" r="12700" b="13335"/>
            <wp:docPr id="2" name="图片 2" descr="/Users/runrun/Documents/杭州湾宁波项目/项目D地块918k监理前期资料/照片影相/WechatIMG716.jpgWechatIMG7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/Users/runrun/Documents/杭州湾宁波项目/项目D地块918k监理前期资料/照片影相/WechatIMG716.jpgWechatIMG716"/>
                    <pic:cNvPicPr>
                      <a:picLocks noChangeAspect="1"/>
                    </pic:cNvPicPr>
                  </pic:nvPicPr>
                  <pic:blipFill>
                    <a:blip r:embed="rId5"/>
                    <a:srcRect l="9436" r="9436"/>
                    <a:stretch>
                      <a:fillRect/>
                    </a:stretch>
                  </pic:blipFill>
                  <pic:spPr>
                    <a:xfrm>
                      <a:off x="0" y="0"/>
                      <a:ext cx="5499100" cy="9384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</w:p>
    <w:sectPr>
      <w:pgSz w:w="11906" w:h="16838"/>
      <w:pgMar w:top="1417" w:right="1587" w:bottom="141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01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FAF6F43"/>
    <w:multiLevelType w:val="singleLevel"/>
    <w:tmpl w:val="EFAF6F43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0FDBF903"/>
    <w:multiLevelType w:val="singleLevel"/>
    <w:tmpl w:val="0FDBF90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NhOTRjMTIwNDIwOGM1ODJhOTJlOTM3NWQ0YTE2YmIifQ=="/>
  </w:docVars>
  <w:rsids>
    <w:rsidRoot w:val="00000000"/>
    <w:rsid w:val="007C0A03"/>
    <w:rsid w:val="026F346D"/>
    <w:rsid w:val="02D4666F"/>
    <w:rsid w:val="06210B22"/>
    <w:rsid w:val="06FA27F8"/>
    <w:rsid w:val="07EE62DE"/>
    <w:rsid w:val="087F55EE"/>
    <w:rsid w:val="0F866FFF"/>
    <w:rsid w:val="0FAF3E39"/>
    <w:rsid w:val="10DD46CE"/>
    <w:rsid w:val="180F4C44"/>
    <w:rsid w:val="1C1356D5"/>
    <w:rsid w:val="234302F3"/>
    <w:rsid w:val="24840F61"/>
    <w:rsid w:val="25130EBF"/>
    <w:rsid w:val="26842ABF"/>
    <w:rsid w:val="274760B9"/>
    <w:rsid w:val="28DC1E65"/>
    <w:rsid w:val="2B3E636D"/>
    <w:rsid w:val="2C335AA6"/>
    <w:rsid w:val="2ECC3FDB"/>
    <w:rsid w:val="2F52403A"/>
    <w:rsid w:val="2F70638C"/>
    <w:rsid w:val="30552DCF"/>
    <w:rsid w:val="3077432B"/>
    <w:rsid w:val="32E668DF"/>
    <w:rsid w:val="32F55795"/>
    <w:rsid w:val="387E70DA"/>
    <w:rsid w:val="389205A6"/>
    <w:rsid w:val="391E44C5"/>
    <w:rsid w:val="3A543BAC"/>
    <w:rsid w:val="3BF20DDE"/>
    <w:rsid w:val="3E3B2403"/>
    <w:rsid w:val="3E5C62F4"/>
    <w:rsid w:val="42577BE4"/>
    <w:rsid w:val="455C647D"/>
    <w:rsid w:val="455E20DB"/>
    <w:rsid w:val="45E75619"/>
    <w:rsid w:val="47951934"/>
    <w:rsid w:val="498712A8"/>
    <w:rsid w:val="4B547697"/>
    <w:rsid w:val="4D2565DB"/>
    <w:rsid w:val="4D9A1E9D"/>
    <w:rsid w:val="518D03D3"/>
    <w:rsid w:val="51F67749"/>
    <w:rsid w:val="53EF16B5"/>
    <w:rsid w:val="55216394"/>
    <w:rsid w:val="57FA6B4B"/>
    <w:rsid w:val="5BC133AB"/>
    <w:rsid w:val="5E073C54"/>
    <w:rsid w:val="5F923B23"/>
    <w:rsid w:val="61FB637A"/>
    <w:rsid w:val="63520DCB"/>
    <w:rsid w:val="65341976"/>
    <w:rsid w:val="6D83282B"/>
    <w:rsid w:val="6DA80EAF"/>
    <w:rsid w:val="74D23D6B"/>
    <w:rsid w:val="74F04ABF"/>
    <w:rsid w:val="769E7EBB"/>
    <w:rsid w:val="76A54271"/>
    <w:rsid w:val="788E6A5F"/>
    <w:rsid w:val="7B6441BC"/>
    <w:rsid w:val="7BAEF040"/>
    <w:rsid w:val="7ED939E6"/>
    <w:rsid w:val="7F354AE4"/>
    <w:rsid w:val="C743D947"/>
    <w:rsid w:val="DF2FA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5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styleId="6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1633</Words>
  <Characters>1705</Characters>
  <Lines>0</Lines>
  <Paragraphs>0</Paragraphs>
  <TotalTime>42</TotalTime>
  <ScaleCrop>false</ScaleCrop>
  <LinksUpToDate>false</LinksUpToDate>
  <CharactersWithSpaces>1803</CharactersWithSpaces>
  <Application>WPS Office_6.10.1.8873_F1E327BC-269C-435d-A152-05C5408002CA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2021-12-08T23:28:00Z</dcterms:created>
  <dc:creator>Administrator</dc:creator>
  <cp:lastModifiedBy>佑佑</cp:lastModifiedBy>
  <cp:lastPrinted>2024-05-12T17:50:00Z</cp:lastPrinted>
  <dcterms:modified xsi:type="dcterms:W3CDTF">2024-09-19T17:47:21Z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2052-6.10.1.8873</vt:lpwstr>
  </property>
  <property fmtid="{D5CDD505-2E9C-101B-9397-08002B2CF9AE}" pid="3" name="ICV">
    <vt:lpwstr>A90A78CE6CD44B4187068EED87B43083_13</vt:lpwstr>
  </property>
</Properties>
</file>