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44CE">
      <w:pPr>
        <w:rPr>
          <w:rFonts w:ascii="Arial" w:hAnsi="Arial" w:cs="Arial"/>
          <w:b/>
          <w:bCs/>
          <w:sz w:val="24"/>
        </w:rPr>
      </w:pPr>
      <w:r>
        <w:rPr>
          <w:rFonts w:ascii="宋体" w:hAnsi="宋体" w:cs="Arial"/>
          <w:b/>
          <w:bCs/>
          <w:sz w:val="24"/>
        </w:rPr>
        <w:t>表</w:t>
      </w:r>
      <w:r>
        <w:rPr>
          <w:rFonts w:ascii="Arial" w:hAnsi="Arial" w:cs="Arial"/>
          <w:b/>
          <w:bCs/>
          <w:sz w:val="24"/>
        </w:rPr>
        <w:t>A.0.</w:t>
      </w:r>
      <w:r>
        <w:rPr>
          <w:rFonts w:hint="eastAsia" w:ascii="Arial" w:hAnsi="Arial" w:cs="Arial"/>
          <w:b/>
          <w:bCs/>
          <w:sz w:val="24"/>
        </w:rPr>
        <w:t>21</w:t>
      </w:r>
      <w:r>
        <w:rPr>
          <w:rFonts w:ascii="Arial" w:hAnsi="Arial" w:cs="Arial"/>
          <w:b/>
          <w:bCs/>
          <w:sz w:val="24"/>
        </w:rPr>
        <w:t xml:space="preserve">                        </w:t>
      </w:r>
    </w:p>
    <w:p w14:paraId="5ADB66FB">
      <w:pPr>
        <w:jc w:val="center"/>
        <w:rPr>
          <w:rFonts w:ascii="Arial" w:hAnsi="Arial" w:cs="Arial"/>
          <w:b/>
          <w:bCs/>
        </w:rPr>
      </w:pPr>
      <w:r>
        <w:rPr>
          <w:rFonts w:hint="eastAsia" w:ascii="Arial" w:hAnsi="Arial" w:cs="Arial"/>
          <w:b/>
          <w:bCs/>
          <w:sz w:val="24"/>
        </w:rPr>
        <w:t>监理例会会议</w:t>
      </w:r>
      <w:r>
        <w:rPr>
          <w:rFonts w:ascii="宋体" w:hAnsi="宋体" w:cs="Arial"/>
          <w:b/>
          <w:bCs/>
          <w:sz w:val="24"/>
        </w:rPr>
        <w:t>纪要</w:t>
      </w:r>
    </w:p>
    <w:p w14:paraId="2E0A845A">
      <w:pPr>
        <w:jc w:val="left"/>
        <w:rPr>
          <w:rFonts w:ascii="Arial" w:hAnsi="Arial" w:cs="Arial"/>
        </w:rPr>
      </w:pPr>
      <w:r>
        <w:rPr>
          <w:rFonts w:hint="eastAsia" w:ascii="宋体" w:hAnsi="宋体" w:cs="Arial"/>
        </w:rPr>
        <w:t>工程名称：</w:t>
      </w:r>
      <w:r>
        <w:rPr>
          <w:rFonts w:hint="eastAsia" w:ascii="宋体" w:hAnsi="宋体" w:cs="Arial"/>
          <w:lang w:eastAsia="zh-CN"/>
        </w:rPr>
        <w:t>南京国际博览中心展馆屋顶分布式光伏项目</w:t>
      </w:r>
      <w:r>
        <w:rPr>
          <w:rFonts w:ascii="Arial" w:hAnsi="Arial" w:cs="Arial"/>
        </w:rPr>
        <w:t xml:space="preserve">                 </w:t>
      </w:r>
      <w:r>
        <w:rPr>
          <w:rFonts w:hint="eastAsia" w:ascii="宋体" w:hAnsi="宋体" w:cs="Arial"/>
        </w:rPr>
        <w:t>编号：</w:t>
      </w:r>
      <w:r>
        <w:rPr>
          <w:rFonts w:hint="eastAsia" w:ascii="宋体" w:hAnsi="宋体" w:cs="Arial"/>
          <w:lang w:val="en-US" w:eastAsia="zh-CN"/>
        </w:rPr>
        <w:t>CZZH</w:t>
      </w:r>
      <w:r>
        <w:rPr>
          <w:rFonts w:hint="eastAsia" w:ascii="宋体" w:hAnsi="宋体" w:cs="Arial"/>
        </w:rPr>
        <w:t>-ZH-A021-00</w:t>
      </w:r>
      <w:r>
        <w:rPr>
          <w:rFonts w:hint="eastAsia" w:ascii="宋体" w:hAnsi="宋体" w:cs="Arial"/>
          <w:lang w:val="en-US" w:eastAsia="zh-CN"/>
        </w:rPr>
        <w:t>2</w:t>
      </w:r>
      <w:r>
        <w:rPr>
          <w:rFonts w:ascii="宋体" w:hAnsi="宋体" w:cs="Arial"/>
        </w:rPr>
        <w:t xml:space="preserve"> </w:t>
      </w:r>
    </w:p>
    <w:tbl>
      <w:tblPr>
        <w:tblStyle w:val="8"/>
        <w:tblW w:w="4891" w:type="pct"/>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63"/>
        <w:gridCol w:w="2766"/>
        <w:gridCol w:w="173"/>
        <w:gridCol w:w="1176"/>
        <w:gridCol w:w="293"/>
        <w:gridCol w:w="3867"/>
      </w:tblGrid>
      <w:tr w14:paraId="1B452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07" w:type="pct"/>
            <w:tcBorders>
              <w:top w:val="single" w:color="auto" w:sz="12" w:space="0"/>
              <w:left w:val="single" w:color="auto" w:sz="12" w:space="0"/>
              <w:bottom w:val="single" w:color="auto" w:sz="8" w:space="0"/>
              <w:right w:val="single" w:color="auto" w:sz="8" w:space="0"/>
            </w:tcBorders>
            <w:vAlign w:val="center"/>
          </w:tcPr>
          <w:p w14:paraId="64842A03">
            <w:pPr>
              <w:jc w:val="center"/>
              <w:rPr>
                <w:rFonts w:ascii="Arial" w:hAnsi="Arial" w:cs="Arial"/>
              </w:rPr>
            </w:pPr>
            <w:r>
              <w:rPr>
                <w:rFonts w:ascii="宋体" w:hAnsi="宋体" w:cs="Arial"/>
              </w:rPr>
              <w:t>会议地点</w:t>
            </w:r>
          </w:p>
        </w:tc>
        <w:tc>
          <w:tcPr>
            <w:tcW w:w="1435" w:type="pct"/>
            <w:tcBorders>
              <w:top w:val="single" w:color="auto" w:sz="12" w:space="0"/>
              <w:left w:val="single" w:color="auto" w:sz="8" w:space="0"/>
              <w:bottom w:val="single" w:color="auto" w:sz="8" w:space="0"/>
              <w:right w:val="single" w:color="auto" w:sz="4" w:space="0"/>
            </w:tcBorders>
            <w:vAlign w:val="center"/>
          </w:tcPr>
          <w:p w14:paraId="3D4CB392">
            <w:pPr>
              <w:jc w:val="center"/>
              <w:rPr>
                <w:rFonts w:ascii="Arial" w:hAnsi="Arial" w:cs="Arial"/>
              </w:rPr>
            </w:pPr>
            <w:r>
              <w:rPr>
                <w:rFonts w:hint="eastAsia" w:ascii="宋体" w:hAnsi="宋体" w:cs="Arial"/>
                <w:lang w:eastAsia="zh-CN"/>
              </w:rPr>
              <w:t>南京国际博览中心展馆屋顶分布式光伏项目部</w:t>
            </w:r>
          </w:p>
        </w:tc>
        <w:tc>
          <w:tcPr>
            <w:tcW w:w="700" w:type="pct"/>
            <w:gridSpan w:val="2"/>
            <w:tcBorders>
              <w:top w:val="single" w:color="auto" w:sz="12" w:space="0"/>
              <w:left w:val="nil"/>
              <w:bottom w:val="single" w:color="auto" w:sz="8" w:space="0"/>
              <w:right w:val="single" w:color="auto" w:sz="4" w:space="0"/>
            </w:tcBorders>
            <w:vAlign w:val="center"/>
          </w:tcPr>
          <w:p w14:paraId="4291B2E5">
            <w:pPr>
              <w:jc w:val="center"/>
              <w:rPr>
                <w:rFonts w:ascii="Arial" w:hAnsi="Arial" w:cs="Arial"/>
              </w:rPr>
            </w:pPr>
            <w:r>
              <w:rPr>
                <w:rFonts w:ascii="宋体" w:hAnsi="宋体" w:cs="Arial"/>
              </w:rPr>
              <w:t>会议时间</w:t>
            </w:r>
          </w:p>
        </w:tc>
        <w:tc>
          <w:tcPr>
            <w:tcW w:w="2158" w:type="pct"/>
            <w:gridSpan w:val="2"/>
            <w:tcBorders>
              <w:top w:val="single" w:color="auto" w:sz="12" w:space="0"/>
              <w:left w:val="nil"/>
              <w:bottom w:val="single" w:color="auto" w:sz="8" w:space="0"/>
              <w:right w:val="single" w:color="auto" w:sz="12" w:space="0"/>
            </w:tcBorders>
            <w:vAlign w:val="center"/>
          </w:tcPr>
          <w:p w14:paraId="6A88C046">
            <w:pPr>
              <w:jc w:val="center"/>
              <w:rPr>
                <w:rFonts w:hint="default" w:ascii="Arial" w:hAnsi="Arial" w:eastAsia="宋体" w:cs="Arial"/>
                <w:lang w:val="en-US" w:eastAsia="zh-CN"/>
              </w:rPr>
            </w:pPr>
            <w:r>
              <w:rPr>
                <w:rFonts w:hint="eastAsia" w:ascii="Arial" w:hAnsi="Arial" w:cs="Arial"/>
              </w:rPr>
              <w:t>2024.</w:t>
            </w:r>
            <w:r>
              <w:rPr>
                <w:rFonts w:hint="eastAsia" w:ascii="Arial" w:hAnsi="Arial" w:cs="Arial"/>
                <w:lang w:val="en-US" w:eastAsia="zh-CN"/>
              </w:rPr>
              <w:t>11</w:t>
            </w:r>
            <w:r>
              <w:rPr>
                <w:rFonts w:hint="eastAsia" w:ascii="Arial" w:hAnsi="Arial" w:cs="Arial"/>
              </w:rPr>
              <w:t>.</w:t>
            </w:r>
            <w:r>
              <w:rPr>
                <w:rFonts w:hint="eastAsia" w:ascii="Arial" w:hAnsi="Arial" w:cs="Arial"/>
                <w:lang w:val="en-US" w:eastAsia="zh-CN"/>
              </w:rPr>
              <w:t>15     14.30分</w:t>
            </w:r>
          </w:p>
        </w:tc>
      </w:tr>
      <w:tr w14:paraId="60B769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07" w:type="pct"/>
            <w:tcBorders>
              <w:top w:val="single" w:color="auto" w:sz="8" w:space="0"/>
              <w:left w:val="single" w:color="auto" w:sz="12" w:space="0"/>
              <w:bottom w:val="single" w:color="auto" w:sz="8" w:space="0"/>
              <w:right w:val="single" w:color="auto" w:sz="8" w:space="0"/>
            </w:tcBorders>
            <w:vAlign w:val="center"/>
          </w:tcPr>
          <w:p w14:paraId="47522471">
            <w:pPr>
              <w:jc w:val="center"/>
              <w:rPr>
                <w:rFonts w:ascii="Arial" w:hAnsi="Arial" w:cs="Arial"/>
              </w:rPr>
            </w:pPr>
            <w:r>
              <w:rPr>
                <w:rFonts w:ascii="宋体" w:hAnsi="宋体" w:cs="Arial"/>
              </w:rPr>
              <w:t>会议主持人</w:t>
            </w:r>
          </w:p>
        </w:tc>
        <w:tc>
          <w:tcPr>
            <w:tcW w:w="4293" w:type="pct"/>
            <w:gridSpan w:val="5"/>
            <w:tcBorders>
              <w:top w:val="single" w:color="auto" w:sz="8" w:space="0"/>
              <w:left w:val="single" w:color="auto" w:sz="8" w:space="0"/>
              <w:bottom w:val="single" w:color="auto" w:sz="8" w:space="0"/>
              <w:right w:val="single" w:color="auto" w:sz="12" w:space="0"/>
            </w:tcBorders>
            <w:vAlign w:val="center"/>
          </w:tcPr>
          <w:p w14:paraId="354CDC97">
            <w:pPr>
              <w:spacing w:line="320" w:lineRule="exact"/>
              <w:jc w:val="center"/>
              <w:rPr>
                <w:rFonts w:hint="eastAsia" w:ascii="Arial" w:hAnsi="Arial" w:eastAsia="宋体" w:cs="Arial"/>
                <w:kern w:val="16"/>
                <w:lang w:eastAsia="zh-CN"/>
              </w:rPr>
            </w:pPr>
            <w:r>
              <w:rPr>
                <w:rFonts w:hint="eastAsia" w:ascii="Arial" w:hAnsi="Arial" w:cs="Arial"/>
                <w:kern w:val="16"/>
                <w:lang w:eastAsia="zh-CN"/>
              </w:rPr>
              <w:t>孟飞</w:t>
            </w:r>
          </w:p>
        </w:tc>
      </w:tr>
      <w:tr w14:paraId="1FFA6B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5000" w:type="pct"/>
            <w:gridSpan w:val="6"/>
            <w:tcBorders>
              <w:top w:val="single" w:color="auto" w:sz="12" w:space="0"/>
              <w:left w:val="single" w:color="auto" w:sz="12" w:space="0"/>
              <w:bottom w:val="single" w:color="auto" w:sz="8" w:space="0"/>
              <w:right w:val="single" w:color="auto" w:sz="12" w:space="0"/>
            </w:tcBorders>
            <w:vAlign w:val="center"/>
          </w:tcPr>
          <w:p w14:paraId="7744A853">
            <w:pPr>
              <w:jc w:val="left"/>
              <w:rPr>
                <w:rFonts w:ascii="Arial" w:hAnsi="Arial" w:cs="Arial"/>
              </w:rPr>
            </w:pPr>
            <w:r>
              <w:rPr>
                <w:rFonts w:ascii="宋体" w:hAnsi="宋体" w:cs="Arial"/>
              </w:rPr>
              <w:t>会议主题：</w:t>
            </w:r>
            <w:r>
              <w:rPr>
                <w:rFonts w:hint="eastAsia" w:ascii="宋体" w:hAnsi="宋体" w:cs="Arial"/>
                <w:lang w:eastAsia="zh-CN"/>
              </w:rPr>
              <w:t>第二次</w:t>
            </w:r>
            <w:r>
              <w:rPr>
                <w:rFonts w:hint="eastAsia" w:ascii="宋体" w:hAnsi="宋体" w:cs="Arial"/>
              </w:rPr>
              <w:t>监理例会</w:t>
            </w:r>
          </w:p>
        </w:tc>
      </w:tr>
      <w:tr w14:paraId="2159A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20" w:hRule="atLeast"/>
        </w:trPr>
        <w:tc>
          <w:tcPr>
            <w:tcW w:w="5000" w:type="pct"/>
            <w:gridSpan w:val="6"/>
            <w:tcBorders>
              <w:top w:val="single" w:color="auto" w:sz="8" w:space="0"/>
              <w:left w:val="single" w:color="auto" w:sz="12" w:space="0"/>
              <w:bottom w:val="single" w:color="auto" w:sz="8" w:space="0"/>
              <w:right w:val="single" w:color="auto" w:sz="12" w:space="0"/>
            </w:tcBorders>
          </w:tcPr>
          <w:p w14:paraId="64F1035C">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会议内容：</w:t>
            </w:r>
          </w:p>
          <w:p w14:paraId="0D1AD876">
            <w:pPr>
              <w:spacing w:line="480" w:lineRule="exact"/>
              <w:ind w:firstLine="420" w:firstLineChars="200"/>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2024 年11月15日，由南京国</w:t>
            </w:r>
            <w:bookmarkStart w:id="0" w:name="_GoBack"/>
            <w:bookmarkEnd w:id="0"/>
            <w:r>
              <w:rPr>
                <w:rFonts w:hint="eastAsia" w:ascii="宋体" w:hAnsi="宋体" w:eastAsia="宋体" w:cs="Arial"/>
                <w:kern w:val="2"/>
                <w:sz w:val="21"/>
                <w:szCs w:val="24"/>
                <w:lang w:val="en-US" w:eastAsia="zh-CN" w:bidi="ar-SA"/>
              </w:rPr>
              <w:t>际博览中心展馆屋顶分布式光伏项目监理部总监理工程师孟飞主持组织召开南京国际博览中心展馆屋顶分布式光伏项目监理例会，会议上对项目当前项目施工情况进行汇报，同时对下一阶段的开工进行部署，会议主要内容如下：</w:t>
            </w:r>
          </w:p>
          <w:p w14:paraId="59EED9E4">
            <w:pPr>
              <w:numPr>
                <w:ilvl w:val="0"/>
                <w:numId w:val="1"/>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总承包单位汇报本周施工完成情况及下周安排：</w:t>
            </w:r>
          </w:p>
          <w:p w14:paraId="1961C040">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1" w:hanging="601"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1#，2#，3#，4#，6#，7#屋面的吊点防护制作、安装完成</w:t>
            </w:r>
          </w:p>
          <w:p w14:paraId="7EF664AF">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1" w:hanging="601"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1#展馆的夹具定位全部完成，导轨固定安装完成85%</w:t>
            </w:r>
          </w:p>
          <w:p w14:paraId="3EE961F6">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1" w:hanging="601"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2#展馆的夹具组装完成50%</w:t>
            </w:r>
          </w:p>
          <w:p w14:paraId="3BA4203E">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1" w:hanging="601"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3#展馆的夹具组装完成80%</w:t>
            </w:r>
          </w:p>
          <w:p w14:paraId="611ED4D9">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1" w:hanging="601"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6#展馆的夹具定位全部完成，导轨吊至屋面</w:t>
            </w:r>
          </w:p>
          <w:p w14:paraId="53DE4A84">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7#展馆的夹具定位完成50%，导轨吊至屋面</w:t>
            </w:r>
          </w:p>
          <w:p w14:paraId="21C4FFEB">
            <w:pPr>
              <w:spacing w:line="360" w:lineRule="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新采购的涂锌扁铁已进场。水泥墩子进场1584块，占计划的56%。自粘防水卷材进场1 、组件陆续进场</w:t>
            </w:r>
          </w:p>
          <w:p w14:paraId="6B740657">
            <w:pPr>
              <w:pStyle w:val="13"/>
              <w:numPr>
                <w:ilvl w:val="0"/>
                <w:numId w:val="0"/>
              </w:numPr>
              <w:spacing w:line="360" w:lineRule="auto"/>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1、1#展馆的导轨固定安装完成</w:t>
            </w:r>
          </w:p>
          <w:p w14:paraId="1DF63F65">
            <w:pPr>
              <w:pStyle w:val="13"/>
              <w:numPr>
                <w:ilvl w:val="0"/>
                <w:numId w:val="0"/>
              </w:numPr>
              <w:spacing w:line="360" w:lineRule="auto"/>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2、2#展馆的夹具定位全部完成，导轨固定安装完成</w:t>
            </w:r>
          </w:p>
          <w:p w14:paraId="5FAF02E2">
            <w:pPr>
              <w:pStyle w:val="13"/>
              <w:numPr>
                <w:ilvl w:val="0"/>
                <w:numId w:val="0"/>
              </w:numPr>
              <w:spacing w:line="360" w:lineRule="auto"/>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3、3#展馆的夹具定位全部完成，导轨固定安装完成</w:t>
            </w:r>
          </w:p>
          <w:p w14:paraId="6B7BC74F">
            <w:pPr>
              <w:pStyle w:val="13"/>
              <w:numPr>
                <w:ilvl w:val="0"/>
                <w:numId w:val="0"/>
              </w:numPr>
              <w:spacing w:line="360" w:lineRule="auto"/>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4、4#展馆的夹具定位全部完成，导轨固定安装完成50%</w:t>
            </w:r>
          </w:p>
          <w:p w14:paraId="44940EC9">
            <w:pPr>
              <w:pStyle w:val="13"/>
              <w:numPr>
                <w:ilvl w:val="0"/>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5、6#展馆的导轨固定安装完成</w:t>
            </w:r>
          </w:p>
          <w:p w14:paraId="14AC4C70">
            <w:pPr>
              <w:pStyle w:val="13"/>
              <w:numPr>
                <w:ilvl w:val="0"/>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6、7#展馆的夹具定位全部完成，导轨固定安装完成</w:t>
            </w:r>
          </w:p>
          <w:p w14:paraId="5CBF6F01">
            <w:pPr>
              <w:pStyle w:val="13"/>
              <w:numPr>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7、会议中心展馆混凝土屋面吊水泥墩子完成，支架完成</w:t>
            </w:r>
          </w:p>
          <w:p w14:paraId="76A30E80">
            <w:pPr>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8、1#2#3#展馆直流线敷设完成，桥架完成。</w:t>
            </w:r>
          </w:p>
          <w:p w14:paraId="689E6F18">
            <w:pPr>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 xml:space="preserve">安全汇报： </w:t>
            </w:r>
          </w:p>
          <w:p w14:paraId="36F29675">
            <w:pPr>
              <w:numPr>
                <w:ilvl w:val="0"/>
                <w:numId w:val="3"/>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已完成每天对各班组召开班前会的监督管理。</w:t>
            </w:r>
          </w:p>
          <w:p w14:paraId="3B0EF894">
            <w:pPr>
              <w:numPr>
                <w:ilvl w:val="0"/>
                <w:numId w:val="3"/>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已完成对现场灭火器的周巡查和临电电箱的日巡查。</w:t>
            </w:r>
          </w:p>
          <w:p w14:paraId="3F856EDF">
            <w:pPr>
              <w:numPr>
                <w:ilvl w:val="0"/>
                <w:numId w:val="3"/>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已完成每天对施工现场的安全巡查。</w:t>
            </w:r>
          </w:p>
          <w:p w14:paraId="43E4FFFF">
            <w:pPr>
              <w:numPr>
                <w:ilvl w:val="0"/>
                <w:numId w:val="3"/>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已完成对吊装区域的旁站监护。</w:t>
            </w:r>
          </w:p>
          <w:p w14:paraId="6416C7CB">
            <w:pPr>
              <w:numPr>
                <w:ilvl w:val="0"/>
                <w:numId w:val="0"/>
              </w:numPr>
              <w:ind w:left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其他安全管理工作：</w:t>
            </w:r>
          </w:p>
          <w:p w14:paraId="2F1A16C7">
            <w:pPr>
              <w:numPr>
                <w:ilvl w:val="0"/>
                <w:numId w:val="4"/>
              </w:numPr>
              <w:ind w:left="425" w:leftChars="0" w:hanging="425" w:firstLineChars="0"/>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已完成1-7号馆吊装区域屋面临边防护，并悬挂安全标志牌。</w:t>
            </w:r>
          </w:p>
          <w:p w14:paraId="4595AEE3">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已完成1号、6号、7号屋面警示带张贴和灭火器配备。</w:t>
            </w:r>
          </w:p>
          <w:p w14:paraId="4490C34D">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已完成1号馆通往西屋面人行道上临边防护，并悬挂安全标志牌。</w:t>
            </w:r>
          </w:p>
          <w:p w14:paraId="0DF8B332">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已完成对唐磊、张雷等20人的进场三级教育和入场安全交底。</w:t>
            </w:r>
          </w:p>
          <w:p w14:paraId="5BBCE949">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已完成对施工人员的血压测量，其中有1名工人血压偏高，已交待其班组长让这1名工人做一些辅助工作，禁止高处作业，以及晚上不要喝酒。一周后复测，如血压依然偏高，让工人到医院接受治疗，暂停工作。</w:t>
            </w:r>
          </w:p>
          <w:p w14:paraId="62C8F0D0">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已完成本项目安全生产费用投入计划报监工作。</w:t>
            </w:r>
          </w:p>
          <w:p w14:paraId="46AD9564">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现场区域安全管理人员分配工作并已报给监理。具体分配如下：现场安全协调管理及会议中心安全生产管理由姜庆伟负责；1、2号馆安全生产管理由徐卫卫负责；3、4号馆安全生产管理由张金华负责；6、7号馆安全生产管理由顾叶兵负责。</w:t>
            </w:r>
          </w:p>
          <w:p w14:paraId="1A5CEBF9">
            <w:pPr>
              <w:numPr>
                <w:ilvl w:val="0"/>
                <w:numId w:val="4"/>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已完成进场叉车、吊车报监工作。</w:t>
            </w:r>
          </w:p>
          <w:p w14:paraId="1374C66C">
            <w:pPr>
              <w:numPr>
                <w:numId w:val="0"/>
              </w:numPr>
              <w:ind w:left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安全汇报：</w:t>
            </w:r>
          </w:p>
          <w:p w14:paraId="1FBD8B87">
            <w:pPr>
              <w:numPr>
                <w:ilvl w:val="0"/>
                <w:numId w:val="0"/>
              </w:numPr>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安全事故方面：</w:t>
            </w:r>
          </w:p>
          <w:p w14:paraId="518C6289">
            <w:pPr>
              <w:numPr>
                <w:ilvl w:val="0"/>
                <w:numId w:val="0"/>
              </w:numPr>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在11月14日清晨约5时，叉车操作员杨平娃在进行货物卸载作业时，不慎碾压到一条水管，结果导致水管破裂，水流溢出。幸运的是，此次事故并未造成人员伤亡。尽管如此，该事件仍导致了一定的经济损失和不良影响。鉴于此，项目部在叶总的领导下召开了安全专项会议。在会议上，明确提出了需要进行自我检查和纠正，并从此次事件中吸取教训，以防止类似事故的再次发生。并强调了以下几点关键措施：</w:t>
            </w:r>
          </w:p>
          <w:p w14:paraId="01251DBF">
            <w:pPr>
              <w:numPr>
                <w:ilvl w:val="0"/>
                <w:numId w:val="0"/>
              </w:numPr>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首先，必须强化现场的安全管理措施。在施工前，应先了解现场环境，以防止类似事故的再次发生。</w:t>
            </w:r>
          </w:p>
          <w:p w14:paraId="624DFC46">
            <w:pPr>
              <w:numPr>
                <w:ilvl w:val="0"/>
                <w:numId w:val="0"/>
              </w:numPr>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其次，提升员工的安全意识和操作技能，通过培训和教育，让员工充分认识到安全的重要性，掌握正确的操作方法，减少人为因素导致的事故风险。</w:t>
            </w:r>
          </w:p>
          <w:p w14:paraId="71B37670">
            <w:pPr>
              <w:numPr>
                <w:ilvl w:val="0"/>
                <w:numId w:val="0"/>
              </w:numPr>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最后，建立健全应急预案和响应机制，一旦发生事故，能够迅速启动预案，采取有效措施进行处置，最大程度地减少损失和影响。</w:t>
            </w:r>
          </w:p>
          <w:p w14:paraId="16FABEFC">
            <w:pPr>
              <w:numPr>
                <w:ilvl w:val="0"/>
                <w:numId w:val="0"/>
              </w:numPr>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会议要求全体员工务必高度重视，将安全放在首位，共同为营造一个安全、稳定的工作环境而努力。</w:t>
            </w:r>
          </w:p>
          <w:p w14:paraId="0D5C61D1">
            <w:pPr>
              <w:pStyle w:val="3"/>
              <w:ind w:left="0" w:leftChars="0" w:firstLine="0" w:firstLineChars="0"/>
              <w:rPr>
                <w:rFonts w:hint="eastAsia" w:ascii="宋体" w:hAnsi="宋体" w:eastAsia="宋体" w:cs="Arial"/>
                <w:kern w:val="2"/>
                <w:sz w:val="21"/>
                <w:szCs w:val="24"/>
                <w:lang w:val="en-US" w:eastAsia="zh-CN" w:bidi="ar-SA"/>
              </w:rPr>
            </w:pPr>
          </w:p>
          <w:p w14:paraId="2683FE1B">
            <w:pPr>
              <w:numPr>
                <w:ilvl w:val="0"/>
                <w:numId w:val="5"/>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监理单位对项目的要求：</w:t>
            </w:r>
          </w:p>
          <w:p w14:paraId="3265D894">
            <w:pPr>
              <w:numPr>
                <w:ilvl w:val="0"/>
                <w:numId w:val="6"/>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每日施工日报未施工的馆号进度进行编写；周报每周11点前发送监理部，不在强调；</w:t>
            </w:r>
          </w:p>
          <w:p w14:paraId="64DCADAD">
            <w:pPr>
              <w:numPr>
                <w:ilvl w:val="0"/>
                <w:numId w:val="6"/>
              </w:num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完善作业范围内围挡，设置警示牌，禁止人员通行；防坠落措施，配备工具袋；</w:t>
            </w:r>
          </w:p>
          <w:p w14:paraId="16D1325B">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3.下发监理通知单48小时内及时回复，48小时内完成不了整改项备注下完成日期；</w:t>
            </w:r>
          </w:p>
          <w:p w14:paraId="00637DE9">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4.进场材料及时报审报验，施工单位及时提供验收资料，合格后我方签署验收凭证，不经验收擅自使用；考核2000元，且进度款扣除此笔款项，不合格材料及时退场不要滞留在施工场地（接地扁铁）；</w:t>
            </w:r>
          </w:p>
          <w:p w14:paraId="3AF0FE19">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5.施工各岗位人员要确切履行自己职业，不要玩忽职守，要及时发现现场存在明显问题落实整改；</w:t>
            </w:r>
          </w:p>
          <w:p w14:paraId="71E30BAC">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6、发现违章人员进行考核及教育；</w:t>
            </w:r>
          </w:p>
          <w:p w14:paraId="2C5CBCDC">
            <w:pPr>
              <w:pStyle w:val="2"/>
              <w:ind w:left="0" w:leftChars="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7.工序施工过程中做好自检，自检完成后进行资料报审，报审合格，进行现场工序验收；</w:t>
            </w:r>
          </w:p>
          <w:p w14:paraId="61BF7F49">
            <w:pPr>
              <w:pStyle w:val="3"/>
              <w:ind w:left="0" w:leftChars="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8.及时落实组件检测单位避免到货检测延后；</w:t>
            </w:r>
          </w:p>
          <w:p w14:paraId="0C511304">
            <w:pPr>
              <w:pStyle w:val="2"/>
              <w:ind w:left="0" w:leftChars="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9.自粘卷材保护膜撕下粘贴，集中堆放，集中清运；</w:t>
            </w:r>
          </w:p>
          <w:p w14:paraId="2158D718">
            <w:pPr>
              <w:pStyle w:val="3"/>
              <w:ind w:left="0" w:leftChars="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10.总包单位配备齐全工器具，缺失报审；</w:t>
            </w:r>
          </w:p>
          <w:p w14:paraId="0AFD9873">
            <w:pPr>
              <w:rPr>
                <w:rFonts w:hint="eastAsia" w:ascii="宋体" w:hAnsi="宋体" w:eastAsia="宋体" w:cs="Arial"/>
                <w:kern w:val="2"/>
                <w:sz w:val="21"/>
                <w:szCs w:val="24"/>
                <w:lang w:val="en-US" w:eastAsia="zh-CN" w:bidi="ar-SA"/>
              </w:rPr>
            </w:pPr>
          </w:p>
          <w:p w14:paraId="27964F92">
            <w:pPr>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11.旁站提前24小时告知监理部；</w:t>
            </w:r>
          </w:p>
          <w:p w14:paraId="153F270A">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三、代建设单位对项目的要求：</w:t>
            </w:r>
          </w:p>
          <w:p w14:paraId="4B709487">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1、施工前做好安全交底，施工人员做好自身防护措施，屋面通道做好安全走道指引，</w:t>
            </w:r>
            <w:r>
              <w:rPr>
                <w:rFonts w:hint="eastAsia" w:ascii="宋体" w:hAnsi="宋体" w:eastAsia="宋体" w:cs="Arial"/>
                <w:b w:val="0"/>
                <w:bCs w:val="0"/>
                <w:kern w:val="2"/>
                <w:sz w:val="21"/>
                <w:szCs w:val="24"/>
                <w:lang w:val="en-US" w:eastAsia="zh-CN" w:bidi="ar-SA"/>
              </w:rPr>
              <w:t>施工现场应实现人机分离，确保施工车辆与人员的安全隔离。同时，应合理规划施工车辆、人员和材料的进出路线，减少交叉和冲突，提高交通效率</w:t>
            </w:r>
            <w:r>
              <w:rPr>
                <w:rFonts w:hint="eastAsia" w:ascii="宋体" w:hAnsi="宋体" w:eastAsia="宋体" w:cs="Arial"/>
                <w:kern w:val="2"/>
                <w:sz w:val="21"/>
                <w:szCs w:val="24"/>
                <w:lang w:val="en-US" w:eastAsia="zh-CN" w:bidi="ar-SA"/>
              </w:rPr>
              <w:t>；</w:t>
            </w:r>
          </w:p>
          <w:p w14:paraId="718B3115">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w:t>
            </w:r>
            <w:r>
              <w:rPr>
                <w:rFonts w:hint="eastAsia" w:ascii="宋体" w:hAnsi="宋体" w:eastAsia="宋体" w:cs="Arial"/>
                <w:kern w:val="2"/>
                <w:sz w:val="21"/>
                <w:szCs w:val="24"/>
                <w:lang w:val="en-US" w:eastAsia="zh-CN" w:bidi="ar-SA"/>
              </w:rPr>
              <w:t>吊装作业要编制专项施工方案，吊装前进行安全交底，并报监理审查，确保现场安全作业</w:t>
            </w:r>
            <w:r>
              <w:rPr>
                <w:rFonts w:hint="eastAsia" w:ascii="宋体" w:hAnsi="宋体" w:eastAsia="宋体" w:cs="Arial"/>
                <w:kern w:val="2"/>
                <w:sz w:val="21"/>
                <w:szCs w:val="24"/>
                <w:lang w:val="en-US" w:eastAsia="zh-CN" w:bidi="ar-SA"/>
              </w:rPr>
              <w:t>；</w:t>
            </w:r>
          </w:p>
          <w:p w14:paraId="03E6F2FC">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3、施工人员禁止跨越临边、上下攀爬直梯等走道配备可靠的安全措施，触碰红线根据相关制度进行考核；</w:t>
            </w:r>
          </w:p>
          <w:p w14:paraId="4E0466DE">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4、禁止擅自移动、触碰国际博览中心馆方相关设备设施及其它，如有需要提前联系相关单位报备，许可后方可实施；</w:t>
            </w:r>
          </w:p>
          <w:p w14:paraId="19EB2AC4">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5、加强每天工人安全教育，监理部负责抽查工人安全教育情况，如抽查工人对安全教育不清晰对相关责任人进行考核500元；</w:t>
            </w:r>
          </w:p>
          <w:p w14:paraId="6DD46C0E">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w:t>
            </w:r>
            <w:r>
              <w:rPr>
                <w:rFonts w:hint="eastAsia" w:ascii="宋体" w:hAnsi="宋体" w:eastAsia="宋体" w:cs="Arial"/>
                <w:kern w:val="2"/>
                <w:sz w:val="21"/>
                <w:szCs w:val="24"/>
                <w:lang w:val="en-US" w:eastAsia="zh-CN" w:bidi="ar-SA"/>
              </w:rPr>
              <w:t>进场材料及时报审报验，未经报验材料不得进场；</w:t>
            </w:r>
          </w:p>
          <w:p w14:paraId="09424089">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7、施工质量控制做好自检、专检、交接检工作，明确质量负责人，下周监理例会质量负责人进行参会不得缺席；如缺席对总包进行考核；</w:t>
            </w:r>
          </w:p>
          <w:p w14:paraId="4DB28D87">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8、每周日报需体现每日工作计划与总进度的偏差情况，明确材料总量及每日材料进场数量，每周监理例会共同分析偏差，推进进度。</w:t>
            </w:r>
          </w:p>
          <w:p w14:paraId="1357A265">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9、</w:t>
            </w:r>
            <w:r>
              <w:rPr>
                <w:rFonts w:hint="eastAsia" w:ascii="宋体" w:hAnsi="宋体" w:cs="Arial"/>
                <w:lang w:val="en-US" w:eastAsia="zh-CN"/>
              </w:rPr>
              <w:t>施工过程中如遇到困难点，建设方、代建方、监理方、总包方对现场遇到的问题共同协商及确定施工方案，不得盲目施工。</w:t>
            </w:r>
          </w:p>
          <w:p w14:paraId="5AFE525F">
            <w:pPr>
              <w:pStyle w:val="2"/>
              <w:ind w:left="0" w:leftChars="0" w:firstLine="0" w:firstLineChars="0"/>
              <w:rPr>
                <w:rFonts w:hint="eastAsia" w:ascii="宋体" w:hAnsi="宋体" w:eastAsia="宋体" w:cs="Arial"/>
                <w:kern w:val="2"/>
                <w:sz w:val="21"/>
                <w:szCs w:val="24"/>
                <w:lang w:val="en-US" w:eastAsia="zh-CN" w:bidi="ar-SA"/>
              </w:rPr>
            </w:pPr>
          </w:p>
          <w:p w14:paraId="1F4E8C2B">
            <w:pPr>
              <w:numPr>
                <w:ilvl w:val="0"/>
                <w:numId w:val="7"/>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建设单位对项目的要求：</w:t>
            </w:r>
          </w:p>
          <w:p w14:paraId="1BC9A207">
            <w:pPr>
              <w:pStyle w:val="13"/>
              <w:numPr>
                <w:ilvl w:val="0"/>
                <w:numId w:val="8"/>
              </w:numPr>
              <w:adjustRightInd w:val="0"/>
              <w:snapToGrid w:val="0"/>
              <w:spacing w:line="480" w:lineRule="exact"/>
              <w:ind w:left="420" w:hanging="42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总承包单位对11月14日施工机械不规范行驶导致压坏市政管线导致国际博览中心局部停水事件写出事故分析报告及措施。</w:t>
            </w:r>
          </w:p>
          <w:p w14:paraId="7C179F0E">
            <w:pPr>
              <w:pStyle w:val="13"/>
              <w:numPr>
                <w:ilvl w:val="0"/>
                <w:numId w:val="8"/>
              </w:numPr>
              <w:adjustRightInd w:val="0"/>
              <w:snapToGrid w:val="0"/>
              <w:spacing w:line="480" w:lineRule="exact"/>
              <w:ind w:left="420" w:hanging="42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再次强调安全必须满足相关规范要求，会议前做好工期、质量、安全汇报工作，提高会议效率</w:t>
            </w:r>
          </w:p>
          <w:p w14:paraId="4362E632">
            <w:pPr>
              <w:pStyle w:val="13"/>
              <w:numPr>
                <w:ilvl w:val="0"/>
                <w:numId w:val="8"/>
              </w:numPr>
              <w:adjustRightInd w:val="0"/>
              <w:snapToGrid w:val="0"/>
              <w:spacing w:line="480" w:lineRule="exact"/>
              <w:ind w:left="420" w:hanging="42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总承包单位加强项目管理工作，保证安全、质量的前提下，保证工期的落实，不得偏离</w:t>
            </w:r>
          </w:p>
        </w:tc>
      </w:tr>
      <w:tr w14:paraId="4DB99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5000" w:type="pct"/>
            <w:gridSpan w:val="6"/>
            <w:tcBorders>
              <w:top w:val="single" w:color="auto" w:sz="8" w:space="0"/>
              <w:left w:val="single" w:color="auto" w:sz="12" w:space="0"/>
              <w:bottom w:val="single" w:color="auto" w:sz="8" w:space="0"/>
              <w:right w:val="single" w:color="auto" w:sz="12" w:space="0"/>
            </w:tcBorders>
          </w:tcPr>
          <w:p w14:paraId="066AE400">
            <w:pPr>
              <w:jc w:val="left"/>
              <w:rPr>
                <w:rFonts w:ascii="宋体" w:hAnsi="宋体" w:cs="Arial"/>
              </w:rPr>
            </w:pPr>
            <w:r>
              <w:rPr>
                <w:rFonts w:ascii="宋体" w:hAnsi="宋体" w:cs="Arial"/>
              </w:rPr>
              <w:t>上次会议问题落实情况：</w:t>
            </w:r>
          </w:p>
        </w:tc>
      </w:tr>
      <w:tr w14:paraId="023801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62EF4526">
            <w:pPr>
              <w:spacing w:line="400" w:lineRule="exact"/>
              <w:jc w:val="center"/>
              <w:rPr>
                <w:rFonts w:ascii="宋体" w:hAnsi="宋体" w:cs="Arial"/>
              </w:rPr>
            </w:pPr>
            <w:r>
              <w:rPr>
                <w:rFonts w:ascii="宋体" w:hAnsi="宋体" w:cs="Arial"/>
              </w:rPr>
              <w:t>主送单位</w:t>
            </w:r>
          </w:p>
        </w:tc>
        <w:tc>
          <w:tcPr>
            <w:tcW w:w="4293" w:type="pct"/>
            <w:gridSpan w:val="5"/>
            <w:tcBorders>
              <w:top w:val="single" w:color="auto" w:sz="8" w:space="0"/>
              <w:left w:val="nil"/>
              <w:bottom w:val="single" w:color="auto" w:sz="8" w:space="0"/>
              <w:right w:val="single" w:color="auto" w:sz="12" w:space="0"/>
            </w:tcBorders>
            <w:vAlign w:val="center"/>
          </w:tcPr>
          <w:p w14:paraId="103CA94F">
            <w:pPr>
              <w:spacing w:line="400" w:lineRule="exact"/>
              <w:jc w:val="center"/>
              <w:rPr>
                <w:rFonts w:ascii="宋体" w:hAnsi="宋体" w:cs="Arial"/>
              </w:rPr>
            </w:pPr>
            <w:r>
              <w:rPr>
                <w:rFonts w:hint="eastAsia" w:ascii="宋体" w:hAnsi="宋体" w:cs="Arial"/>
                <w:lang w:eastAsia="zh-CN"/>
              </w:rPr>
              <w:t>南京昱中新能源科技有限公司</w:t>
            </w:r>
            <w:r>
              <w:rPr>
                <w:rFonts w:hint="eastAsia" w:ascii="宋体" w:hAnsi="宋体" w:cs="Arial"/>
                <w:lang w:val="en-US" w:eastAsia="zh-CN"/>
              </w:rPr>
              <w:t xml:space="preserve"> 南京河西新城建设发展有限公司</w:t>
            </w:r>
          </w:p>
        </w:tc>
      </w:tr>
      <w:tr w14:paraId="0424D8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39A842F3">
            <w:pPr>
              <w:spacing w:line="400" w:lineRule="exact"/>
              <w:jc w:val="center"/>
              <w:rPr>
                <w:rFonts w:ascii="宋体" w:hAnsi="宋体" w:cs="Arial"/>
              </w:rPr>
            </w:pPr>
            <w:r>
              <w:rPr>
                <w:rFonts w:ascii="宋体" w:hAnsi="宋体" w:cs="Arial"/>
              </w:rPr>
              <w:t>抄送单位</w:t>
            </w:r>
          </w:p>
        </w:tc>
        <w:tc>
          <w:tcPr>
            <w:tcW w:w="4293" w:type="pct"/>
            <w:gridSpan w:val="5"/>
            <w:tcBorders>
              <w:top w:val="single" w:color="auto" w:sz="8" w:space="0"/>
              <w:left w:val="nil"/>
              <w:bottom w:val="single" w:color="auto" w:sz="8" w:space="0"/>
              <w:right w:val="single" w:color="auto" w:sz="12" w:space="0"/>
            </w:tcBorders>
            <w:vAlign w:val="center"/>
          </w:tcPr>
          <w:p w14:paraId="071D2519">
            <w:pPr>
              <w:spacing w:line="400" w:lineRule="exact"/>
              <w:jc w:val="center"/>
              <w:rPr>
                <w:rFonts w:ascii="宋体" w:hAnsi="宋体" w:cs="Arial"/>
              </w:rPr>
            </w:pPr>
            <w:r>
              <w:rPr>
                <w:rFonts w:hint="eastAsia" w:ascii="宋体" w:hAnsi="宋体" w:cs="Arial"/>
                <w:lang w:eastAsia="zh-CN"/>
              </w:rPr>
              <w:t>天津奥联新能源有限公司</w:t>
            </w:r>
          </w:p>
        </w:tc>
      </w:tr>
      <w:tr w14:paraId="249D48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149CC93F">
            <w:pPr>
              <w:spacing w:line="400" w:lineRule="exact"/>
              <w:jc w:val="center"/>
              <w:rPr>
                <w:rFonts w:ascii="宋体" w:hAnsi="宋体" w:cs="Arial"/>
              </w:rPr>
            </w:pPr>
            <w:r>
              <w:rPr>
                <w:rFonts w:ascii="宋体" w:hAnsi="宋体" w:cs="Arial"/>
              </w:rPr>
              <w:t>发文单位</w:t>
            </w:r>
          </w:p>
        </w:tc>
        <w:tc>
          <w:tcPr>
            <w:tcW w:w="4293" w:type="pct"/>
            <w:gridSpan w:val="5"/>
            <w:tcBorders>
              <w:top w:val="single" w:color="auto" w:sz="8" w:space="0"/>
              <w:left w:val="nil"/>
              <w:bottom w:val="single" w:color="auto" w:sz="8" w:space="0"/>
              <w:right w:val="single" w:color="auto" w:sz="12" w:space="0"/>
            </w:tcBorders>
            <w:vAlign w:val="center"/>
          </w:tcPr>
          <w:p w14:paraId="5DE13AE5">
            <w:pPr>
              <w:spacing w:line="400" w:lineRule="exact"/>
              <w:jc w:val="center"/>
              <w:rPr>
                <w:rFonts w:ascii="宋体" w:hAnsi="宋体" w:cs="Arial"/>
              </w:rPr>
            </w:pPr>
            <w:r>
              <w:rPr>
                <w:rFonts w:hint="eastAsia" w:ascii="宋体" w:hAnsi="宋体" w:cs="Arial"/>
                <w:lang w:eastAsia="zh-CN"/>
              </w:rPr>
              <w:t>常州正衡电力工程监理有限公司</w:t>
            </w:r>
          </w:p>
        </w:tc>
      </w:tr>
      <w:tr w14:paraId="62B446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12" w:space="0"/>
              <w:right w:val="single" w:color="auto" w:sz="8" w:space="0"/>
            </w:tcBorders>
          </w:tcPr>
          <w:p w14:paraId="40E77A4F">
            <w:pPr>
              <w:spacing w:line="400" w:lineRule="exact"/>
              <w:jc w:val="center"/>
              <w:rPr>
                <w:rFonts w:ascii="宋体" w:hAnsi="宋体" w:cs="Arial"/>
              </w:rPr>
            </w:pPr>
            <w:r>
              <w:rPr>
                <w:rFonts w:ascii="宋体" w:hAnsi="宋体" w:cs="Arial"/>
              </w:rPr>
              <w:t>签 发</w:t>
            </w:r>
          </w:p>
        </w:tc>
        <w:tc>
          <w:tcPr>
            <w:tcW w:w="1525" w:type="pct"/>
            <w:gridSpan w:val="2"/>
            <w:tcBorders>
              <w:top w:val="single" w:color="auto" w:sz="8" w:space="0"/>
              <w:left w:val="single" w:color="auto" w:sz="8" w:space="0"/>
              <w:bottom w:val="single" w:color="auto" w:sz="12" w:space="0"/>
              <w:right w:val="single" w:color="auto" w:sz="8" w:space="0"/>
            </w:tcBorders>
            <w:vAlign w:val="center"/>
          </w:tcPr>
          <w:p w14:paraId="0B4C01DE">
            <w:pPr>
              <w:spacing w:line="400" w:lineRule="exact"/>
              <w:jc w:val="center"/>
              <w:rPr>
                <w:rFonts w:hint="eastAsia" w:ascii="宋体" w:hAnsi="宋体" w:eastAsia="宋体" w:cs="Arial"/>
                <w:lang w:eastAsia="zh-CN"/>
              </w:rPr>
            </w:pPr>
            <w:r>
              <w:rPr>
                <w:rFonts w:hint="eastAsia" w:ascii="宋体" w:hAnsi="宋体" w:cs="Arial"/>
                <w:lang w:eastAsia="zh-CN"/>
              </w:rPr>
              <w:t>孟飞</w:t>
            </w:r>
          </w:p>
        </w:tc>
        <w:tc>
          <w:tcPr>
            <w:tcW w:w="762" w:type="pct"/>
            <w:gridSpan w:val="2"/>
            <w:tcBorders>
              <w:top w:val="single" w:color="auto" w:sz="8" w:space="0"/>
              <w:left w:val="single" w:color="auto" w:sz="8" w:space="0"/>
              <w:bottom w:val="single" w:color="auto" w:sz="12" w:space="0"/>
              <w:right w:val="single" w:color="auto" w:sz="4" w:space="0"/>
            </w:tcBorders>
            <w:vAlign w:val="center"/>
          </w:tcPr>
          <w:p w14:paraId="7DF05AF7">
            <w:pPr>
              <w:spacing w:line="400" w:lineRule="exact"/>
              <w:jc w:val="center"/>
              <w:rPr>
                <w:rFonts w:ascii="宋体" w:hAnsi="宋体" w:cs="Arial"/>
              </w:rPr>
            </w:pPr>
            <w:r>
              <w:rPr>
                <w:rFonts w:ascii="宋体" w:hAnsi="宋体" w:cs="Arial"/>
              </w:rPr>
              <w:t>整 理</w:t>
            </w:r>
          </w:p>
        </w:tc>
        <w:tc>
          <w:tcPr>
            <w:tcW w:w="2006" w:type="pct"/>
            <w:tcBorders>
              <w:top w:val="single" w:color="auto" w:sz="8" w:space="0"/>
              <w:left w:val="nil"/>
              <w:bottom w:val="single" w:color="auto" w:sz="12" w:space="0"/>
              <w:right w:val="single" w:color="auto" w:sz="12" w:space="0"/>
            </w:tcBorders>
            <w:vAlign w:val="center"/>
          </w:tcPr>
          <w:p w14:paraId="08DEB437">
            <w:pPr>
              <w:spacing w:line="400" w:lineRule="exact"/>
              <w:jc w:val="center"/>
              <w:rPr>
                <w:rFonts w:hint="eastAsia" w:ascii="宋体" w:hAnsi="宋体" w:eastAsia="宋体" w:cs="Arial"/>
                <w:lang w:eastAsia="zh-CN"/>
              </w:rPr>
            </w:pPr>
            <w:r>
              <w:rPr>
                <w:rFonts w:hint="eastAsia" w:ascii="宋体" w:hAnsi="宋体" w:cs="Arial"/>
                <w:lang w:eastAsia="zh-CN"/>
              </w:rPr>
              <w:t>魏树成</w:t>
            </w:r>
          </w:p>
        </w:tc>
      </w:tr>
    </w:tbl>
    <w:p w14:paraId="3900550B"/>
    <w:sectPr>
      <w:pgSz w:w="11906" w:h="16838"/>
      <w:pgMar w:top="1134" w:right="851" w:bottom="113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E242"/>
    <w:multiLevelType w:val="singleLevel"/>
    <w:tmpl w:val="C6B7E242"/>
    <w:lvl w:ilvl="0" w:tentative="0">
      <w:start w:val="1"/>
      <w:numFmt w:val="decimal"/>
      <w:suff w:val="nothing"/>
      <w:lvlText w:val="%1．"/>
      <w:lvlJc w:val="left"/>
      <w:pPr>
        <w:ind w:left="0" w:firstLine="400"/>
      </w:pPr>
      <w:rPr>
        <w:rFonts w:hint="default"/>
      </w:rPr>
    </w:lvl>
  </w:abstractNum>
  <w:abstractNum w:abstractNumId="1">
    <w:nsid w:val="E116596F"/>
    <w:multiLevelType w:val="singleLevel"/>
    <w:tmpl w:val="E116596F"/>
    <w:lvl w:ilvl="0" w:tentative="0">
      <w:start w:val="2"/>
      <w:numFmt w:val="chineseCounting"/>
      <w:suff w:val="nothing"/>
      <w:lvlText w:val="%1、"/>
      <w:lvlJc w:val="left"/>
      <w:rPr>
        <w:rFonts w:hint="eastAsia"/>
      </w:rPr>
    </w:lvl>
  </w:abstractNum>
  <w:abstractNum w:abstractNumId="2">
    <w:nsid w:val="F054F6D7"/>
    <w:multiLevelType w:val="singleLevel"/>
    <w:tmpl w:val="F054F6D7"/>
    <w:lvl w:ilvl="0" w:tentative="0">
      <w:start w:val="1"/>
      <w:numFmt w:val="decimal"/>
      <w:lvlText w:val="%1."/>
      <w:lvlJc w:val="left"/>
      <w:pPr>
        <w:ind w:left="425" w:hanging="425"/>
      </w:pPr>
      <w:rPr>
        <w:rFonts w:hint="default"/>
      </w:rPr>
    </w:lvl>
  </w:abstractNum>
  <w:abstractNum w:abstractNumId="3">
    <w:nsid w:val="FA8A23E5"/>
    <w:multiLevelType w:val="singleLevel"/>
    <w:tmpl w:val="FA8A23E5"/>
    <w:lvl w:ilvl="0" w:tentative="0">
      <w:start w:val="1"/>
      <w:numFmt w:val="decimal"/>
      <w:suff w:val="nothing"/>
      <w:lvlText w:val="%1、"/>
      <w:lvlJc w:val="left"/>
    </w:lvl>
  </w:abstractNum>
  <w:abstractNum w:abstractNumId="4">
    <w:nsid w:val="0F30B211"/>
    <w:multiLevelType w:val="singleLevel"/>
    <w:tmpl w:val="0F30B211"/>
    <w:lvl w:ilvl="0" w:tentative="0">
      <w:start w:val="4"/>
      <w:numFmt w:val="chineseCounting"/>
      <w:suff w:val="nothing"/>
      <w:lvlText w:val="%1、"/>
      <w:lvlJc w:val="left"/>
      <w:rPr>
        <w:rFonts w:hint="eastAsia"/>
      </w:rPr>
    </w:lvl>
  </w:abstractNum>
  <w:abstractNum w:abstractNumId="5">
    <w:nsid w:val="6D2578C9"/>
    <w:multiLevelType w:val="multilevel"/>
    <w:tmpl w:val="6D2578C9"/>
    <w:lvl w:ilvl="0" w:tentative="0">
      <w:start w:val="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298FC4"/>
    <w:multiLevelType w:val="singleLevel"/>
    <w:tmpl w:val="6D298FC4"/>
    <w:lvl w:ilvl="0" w:tentative="0">
      <w:start w:val="1"/>
      <w:numFmt w:val="decimal"/>
      <w:lvlText w:val="%1."/>
      <w:lvlJc w:val="left"/>
      <w:pPr>
        <w:tabs>
          <w:tab w:val="left" w:pos="312"/>
        </w:tabs>
      </w:pPr>
    </w:lvl>
  </w:abstractNum>
  <w:abstractNum w:abstractNumId="7">
    <w:nsid w:val="728FA7D3"/>
    <w:multiLevelType w:val="singleLevel"/>
    <w:tmpl w:val="728FA7D3"/>
    <w:lvl w:ilvl="0" w:tentative="0">
      <w:start w:val="1"/>
      <w:numFmt w:val="chineseCounting"/>
      <w:suff w:val="nothing"/>
      <w:lvlText w:val="%1、"/>
      <w:lvlJc w:val="left"/>
      <w:rPr>
        <w:rFonts w:hint="eastAsia"/>
      </w:rPr>
    </w:lvl>
  </w:abstractNum>
  <w:num w:numId="1">
    <w:abstractNumId w:val="7"/>
  </w:num>
  <w:num w:numId="2">
    <w:abstractNumId w:val="5"/>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7F6D563C"/>
    <w:rsid w:val="004D339F"/>
    <w:rsid w:val="006F0493"/>
    <w:rsid w:val="00C5268E"/>
    <w:rsid w:val="00C71F87"/>
    <w:rsid w:val="00DC4CF8"/>
    <w:rsid w:val="0299608A"/>
    <w:rsid w:val="04E24A04"/>
    <w:rsid w:val="06BB10EC"/>
    <w:rsid w:val="07DD1355"/>
    <w:rsid w:val="0B253B4C"/>
    <w:rsid w:val="0E783B41"/>
    <w:rsid w:val="0F7200CA"/>
    <w:rsid w:val="10452A20"/>
    <w:rsid w:val="188923C5"/>
    <w:rsid w:val="20517C3F"/>
    <w:rsid w:val="2341203E"/>
    <w:rsid w:val="26ED0D51"/>
    <w:rsid w:val="2CF3344F"/>
    <w:rsid w:val="3140197F"/>
    <w:rsid w:val="34A65F84"/>
    <w:rsid w:val="35D1160B"/>
    <w:rsid w:val="3C4D13F4"/>
    <w:rsid w:val="3E6F38A3"/>
    <w:rsid w:val="40912F34"/>
    <w:rsid w:val="45F32DD9"/>
    <w:rsid w:val="4FB97829"/>
    <w:rsid w:val="50436E67"/>
    <w:rsid w:val="50F831C8"/>
    <w:rsid w:val="52F87C1E"/>
    <w:rsid w:val="536A41E2"/>
    <w:rsid w:val="54D7236E"/>
    <w:rsid w:val="5556506C"/>
    <w:rsid w:val="58D22D38"/>
    <w:rsid w:val="591945BD"/>
    <w:rsid w:val="5DD57434"/>
    <w:rsid w:val="616926D2"/>
    <w:rsid w:val="63402869"/>
    <w:rsid w:val="6BBA3D1A"/>
    <w:rsid w:val="6D756DBC"/>
    <w:rsid w:val="6E647D53"/>
    <w:rsid w:val="6E65538C"/>
    <w:rsid w:val="6EBE4BB5"/>
    <w:rsid w:val="737E1108"/>
    <w:rsid w:val="7BE32935"/>
    <w:rsid w:val="7CAB1735"/>
    <w:rsid w:val="7CF25C0D"/>
    <w:rsid w:val="7D4B4788"/>
    <w:rsid w:val="7F6D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78" w:beforeLines="25" w:after="78" w:afterLines="25" w:line="360" w:lineRule="auto"/>
      <w:ind w:firstLine="200" w:firstLineChars="200"/>
      <w:jc w:val="left"/>
    </w:pPr>
    <w:rPr>
      <w:sz w:val="24"/>
    </w:rPr>
  </w:style>
  <w:style w:type="paragraph" w:customStyle="1" w:styleId="3">
    <w:name w:val="_Style 2"/>
    <w:basedOn w:val="1"/>
    <w:next w:val="1"/>
    <w:qFormat/>
    <w:uiPriority w:val="0"/>
    <w:pPr>
      <w:ind w:firstLine="420" w:firstLineChars="200"/>
    </w:pPr>
  </w:style>
  <w:style w:type="paragraph" w:styleId="4">
    <w:name w:val="Body Text Indent"/>
    <w:basedOn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character" w:customStyle="1" w:styleId="12">
    <w:name w:val="UserStyle_0"/>
    <w:autoRedefine/>
    <w:qFormat/>
    <w:uiPriority w:val="0"/>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34"/>
    <w:pPr>
      <w:ind w:firstLine="420" w:firstLineChars="200"/>
    </w:pPr>
  </w:style>
  <w:style w:type="paragraph" w:customStyle="1" w:styleId="14">
    <w:name w:val="Default"/>
    <w:autoRedefine/>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 w:type="paragraph" w:customStyle="1" w:styleId="15">
    <w:name w:val="Table Paragraph"/>
    <w:basedOn w:val="1"/>
    <w:qFormat/>
    <w:uiPriority w:val="1"/>
    <w:pPr>
      <w:spacing w:before="159"/>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1942</Words>
  <Characters>2064</Characters>
  <Lines>8</Lines>
  <Paragraphs>2</Paragraphs>
  <TotalTime>26</TotalTime>
  <ScaleCrop>false</ScaleCrop>
  <LinksUpToDate>false</LinksUpToDate>
  <CharactersWithSpaces>2121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2023-10-08T07:12:00Z</dcterms:created>
  <dc:creator>继续努力。。。</dc:creator>
  <cp:lastModifiedBy>飞</cp:lastModifiedBy>
  <cp:lastPrinted>2024-01-31T01:17:00Z</cp:lastPrinted>
  <dcterms:modified xsi:type="dcterms:W3CDTF">2024-11-15T08:53:17Z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594DBD9C6072476DB1614C3474ADFE7D_13</vt:lpwstr>
  </property>
</Properties>
</file>