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A8E25">
      <w:pPr>
        <w:jc w:val="center"/>
        <w:rPr>
          <w:rFonts w:ascii="宋体" w:hAnsi="宋体"/>
          <w:b/>
          <w:sz w:val="32"/>
        </w:rPr>
      </w:pPr>
      <w:r>
        <w:rPr>
          <w:rFonts w:ascii="宋体" w:hAnsi="宋体"/>
          <w:b/>
          <w:sz w:val="32"/>
        </w:rPr>
        <w:t>会  议  纪  要</w:t>
      </w:r>
    </w:p>
    <w:p w14:paraId="498AECA9">
      <w:pPr>
        <w:jc w:val="both"/>
        <w:rPr>
          <w:rFonts w:hint="default" w:ascii="宋体" w:hAnsi="宋体" w:eastAsia="宋体"/>
          <w:sz w:val="24"/>
          <w:szCs w:val="24"/>
          <w:lang w:val="en-US" w:eastAsia="zh-CN"/>
        </w:rPr>
      </w:pPr>
      <w:r>
        <w:rPr>
          <w:rFonts w:ascii="宋体" w:hAnsi="宋体"/>
          <w:b/>
          <w:bCs/>
          <w:sz w:val="24"/>
          <w:szCs w:val="24"/>
        </w:rPr>
        <w:t>工程名称：</w:t>
      </w:r>
      <w:r>
        <w:rPr>
          <w:rFonts w:hint="eastAsia" w:ascii="宋体" w:hAnsi="宋体"/>
          <w:sz w:val="24"/>
          <w:szCs w:val="24"/>
          <w:lang w:val="en-US" w:eastAsia="zh-CN"/>
        </w:rPr>
        <w:t xml:space="preserve">天津友发分布式项目     </w:t>
      </w:r>
      <w:r>
        <w:rPr>
          <w:rFonts w:hint="eastAsia" w:ascii="宋体" w:hAnsi="宋体"/>
          <w:kern w:val="21"/>
          <w:sz w:val="24"/>
          <w:szCs w:val="24"/>
          <w:lang w:val="en-US" w:eastAsia="zh-CN"/>
        </w:rPr>
        <w:t xml:space="preserve">                       </w:t>
      </w:r>
      <w:r>
        <w:rPr>
          <w:rFonts w:ascii="宋体" w:hAnsi="宋体"/>
          <w:b/>
          <w:bCs/>
          <w:sz w:val="24"/>
          <w:szCs w:val="24"/>
        </w:rPr>
        <w:t>编号</w:t>
      </w:r>
      <w:r>
        <w:rPr>
          <w:rFonts w:hint="eastAsia" w:ascii="宋体" w:hAnsi="宋体"/>
          <w:b/>
          <w:bCs/>
          <w:sz w:val="24"/>
          <w:szCs w:val="24"/>
          <w:lang w:val="en-US" w:eastAsia="zh-CN"/>
        </w:rPr>
        <w:t>:</w:t>
      </w:r>
      <w:r>
        <w:rPr>
          <w:rFonts w:hint="eastAsia"/>
          <w:sz w:val="24"/>
          <w:szCs w:val="24"/>
          <w:lang w:val="en-US" w:eastAsia="zh-CN"/>
        </w:rPr>
        <w:t>TJXM</w:t>
      </w:r>
      <w:r>
        <w:rPr>
          <w:rFonts w:hint="eastAsia"/>
          <w:sz w:val="24"/>
          <w:szCs w:val="24"/>
        </w:rPr>
        <w:t xml:space="preserve"> </w:t>
      </w:r>
      <w:r>
        <w:rPr>
          <w:rFonts w:hint="eastAsia"/>
          <w:sz w:val="24"/>
          <w:szCs w:val="24"/>
          <w:lang w:val="en-US" w:eastAsia="zh-CN"/>
        </w:rPr>
        <w:t>-JLLH</w:t>
      </w:r>
      <w:r>
        <w:rPr>
          <w:rFonts w:ascii="宋体" w:hAnsi="宋体"/>
          <w:sz w:val="24"/>
          <w:szCs w:val="24"/>
        </w:rPr>
        <w:t>-0</w:t>
      </w:r>
      <w:r>
        <w:rPr>
          <w:rFonts w:hint="eastAsia" w:ascii="宋体" w:hAnsi="宋体"/>
          <w:sz w:val="24"/>
          <w:szCs w:val="24"/>
          <w:lang w:val="en-US" w:eastAsia="zh-CN"/>
        </w:rPr>
        <w:t>01</w:t>
      </w:r>
    </w:p>
    <w:tbl>
      <w:tblPr>
        <w:tblStyle w:val="5"/>
        <w:tblW w:w="9630" w:type="dxa"/>
        <w:tblInd w:w="7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85" w:type="dxa"/>
          <w:bottom w:w="57" w:type="dxa"/>
          <w:right w:w="85" w:type="dxa"/>
        </w:tblCellMar>
      </w:tblPr>
      <w:tblGrid>
        <w:gridCol w:w="1516"/>
        <w:gridCol w:w="651"/>
        <w:gridCol w:w="2526"/>
        <w:gridCol w:w="817"/>
        <w:gridCol w:w="1044"/>
        <w:gridCol w:w="526"/>
        <w:gridCol w:w="2550"/>
      </w:tblGrid>
      <w:tr w14:paraId="4AEEA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2167" w:type="dxa"/>
            <w:gridSpan w:val="2"/>
            <w:tcMar>
              <w:top w:w="57" w:type="dxa"/>
              <w:left w:w="85" w:type="dxa"/>
              <w:bottom w:w="57" w:type="dxa"/>
              <w:right w:w="85" w:type="dxa"/>
            </w:tcMar>
            <w:vAlign w:val="center"/>
          </w:tcPr>
          <w:p w14:paraId="754BB784">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会议地点</w:t>
            </w:r>
          </w:p>
        </w:tc>
        <w:tc>
          <w:tcPr>
            <w:tcW w:w="2526" w:type="dxa"/>
            <w:tcMar>
              <w:top w:w="57" w:type="dxa"/>
              <w:left w:w="85" w:type="dxa"/>
              <w:bottom w:w="57" w:type="dxa"/>
              <w:right w:w="85" w:type="dxa"/>
            </w:tcMar>
            <w:vAlign w:val="center"/>
          </w:tcPr>
          <w:p w14:paraId="40EEDB71">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default" w:ascii="宋体" w:hAnsi="宋体"/>
                <w:lang w:val="en-US" w:eastAsia="zh-CN"/>
              </w:rPr>
            </w:pPr>
            <w:r>
              <w:rPr>
                <w:rFonts w:hint="eastAsia" w:ascii="宋体" w:hAnsi="宋体"/>
                <w:lang w:val="en-US" w:eastAsia="zh-CN"/>
              </w:rPr>
              <w:t>项目指挥部</w:t>
            </w:r>
          </w:p>
        </w:tc>
        <w:tc>
          <w:tcPr>
            <w:tcW w:w="1861" w:type="dxa"/>
            <w:gridSpan w:val="2"/>
            <w:tcMar>
              <w:top w:w="57" w:type="dxa"/>
              <w:left w:w="85" w:type="dxa"/>
              <w:bottom w:w="57" w:type="dxa"/>
              <w:right w:w="85" w:type="dxa"/>
            </w:tcMar>
            <w:vAlign w:val="center"/>
          </w:tcPr>
          <w:p w14:paraId="3D2FCFF8">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会议时间</w:t>
            </w:r>
          </w:p>
        </w:tc>
        <w:tc>
          <w:tcPr>
            <w:tcW w:w="3076" w:type="dxa"/>
            <w:gridSpan w:val="2"/>
            <w:tcMar>
              <w:top w:w="57" w:type="dxa"/>
              <w:left w:w="85" w:type="dxa"/>
              <w:bottom w:w="57" w:type="dxa"/>
              <w:right w:w="85" w:type="dxa"/>
            </w:tcMar>
            <w:vAlign w:val="center"/>
          </w:tcPr>
          <w:p w14:paraId="11BB6C09">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2025年05月28日</w:t>
            </w:r>
          </w:p>
        </w:tc>
      </w:tr>
      <w:tr w14:paraId="2637A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c>
          <w:tcPr>
            <w:tcW w:w="2167" w:type="dxa"/>
            <w:gridSpan w:val="2"/>
            <w:vAlign w:val="center"/>
          </w:tcPr>
          <w:p w14:paraId="6245380D">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会议主持人</w:t>
            </w:r>
          </w:p>
        </w:tc>
        <w:tc>
          <w:tcPr>
            <w:tcW w:w="7463" w:type="dxa"/>
            <w:gridSpan w:val="5"/>
            <w:vAlign w:val="center"/>
          </w:tcPr>
          <w:p w14:paraId="210AC551">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default" w:ascii="宋体" w:hAnsi="宋体"/>
                <w:lang w:val="en-US" w:eastAsia="zh-CN"/>
              </w:rPr>
            </w:pPr>
            <w:r>
              <w:rPr>
                <w:rFonts w:hint="eastAsia" w:ascii="宋体" w:hAnsi="宋体"/>
                <w:lang w:val="en-US" w:eastAsia="zh-CN"/>
              </w:rPr>
              <w:t xml:space="preserve"> 郭明俊、周飞</w:t>
            </w:r>
          </w:p>
        </w:tc>
      </w:tr>
      <w:tr w14:paraId="2E7DE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722" w:hRule="atLeast"/>
        </w:trPr>
        <w:tc>
          <w:tcPr>
            <w:tcW w:w="9630" w:type="dxa"/>
            <w:gridSpan w:val="7"/>
            <w:vAlign w:val="center"/>
          </w:tcPr>
          <w:p w14:paraId="5B24883C">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default" w:ascii="宋体" w:hAnsi="宋体"/>
                <w:lang w:val="en-US" w:eastAsia="zh-CN"/>
              </w:rPr>
            </w:pPr>
            <w:r>
              <w:rPr>
                <w:rFonts w:hint="eastAsia" w:ascii="宋体" w:hAnsi="宋体"/>
                <w:lang w:val="en-US" w:eastAsia="zh-CN"/>
              </w:rPr>
              <w:t>会议主题：天津友发分布式项目安全/质量会</w:t>
            </w:r>
          </w:p>
        </w:tc>
      </w:tr>
      <w:tr w14:paraId="28D4C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722" w:hRule="atLeast"/>
        </w:trPr>
        <w:tc>
          <w:tcPr>
            <w:tcW w:w="9630" w:type="dxa"/>
            <w:gridSpan w:val="7"/>
            <w:vAlign w:val="center"/>
          </w:tcPr>
          <w:p w14:paraId="1CBAA45F">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default" w:ascii="宋体" w:hAnsi="宋体"/>
                <w:lang w:val="en-US" w:eastAsia="zh-CN"/>
              </w:rPr>
            </w:pPr>
            <w:r>
              <w:rPr>
                <w:rFonts w:hint="eastAsia" w:ascii="宋体" w:hAnsi="宋体"/>
                <w:lang w:val="en-US" w:eastAsia="zh-CN"/>
              </w:rPr>
              <w:t>参会人员：何凯  陈灵浩  郭明俊  周飞  韩翔雨  陈坤  张龙  褚衍群</w:t>
            </w:r>
          </w:p>
        </w:tc>
      </w:tr>
      <w:tr w14:paraId="45E3C0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2045" w:hRule="atLeast"/>
        </w:trPr>
        <w:tc>
          <w:tcPr>
            <w:tcW w:w="9630" w:type="dxa"/>
            <w:gridSpan w:val="7"/>
            <w:vAlign w:val="center"/>
          </w:tcPr>
          <w:p w14:paraId="6DEF266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会议主要内容：</w:t>
            </w:r>
          </w:p>
          <w:p w14:paraId="14D4BAD4">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一、项目概况：</w:t>
            </w:r>
          </w:p>
          <w:p w14:paraId="05668A91">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1、建设单位：双发新能源、杰润新能源、杰泰新能源；业主代表（何凯 陈灵浩 郭明俊）</w:t>
            </w:r>
          </w:p>
          <w:p w14:paraId="12B983D5">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2、监理单位：常州正衡电力工程监理有限公司；监理人员（周飞 韩翔雨 陈坤）</w:t>
            </w:r>
          </w:p>
          <w:p w14:paraId="2F045C85">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default" w:ascii="宋体" w:hAnsi="宋体"/>
                <w:lang w:val="en-US" w:eastAsia="zh-CN"/>
              </w:rPr>
            </w:pPr>
            <w:r>
              <w:rPr>
                <w:rFonts w:hint="eastAsia" w:ascii="宋体" w:hAnsi="宋体"/>
                <w:lang w:val="en-US" w:eastAsia="zh-CN"/>
              </w:rPr>
              <w:t>3、施工单位：双杰新能源有限公司；施工管理（张龙 褚衍群）</w:t>
            </w:r>
          </w:p>
          <w:p w14:paraId="38779D29">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eastAsia" w:ascii="宋体" w:hAnsi="宋体" w:eastAsia="宋体" w:cs="宋体"/>
                <w:b/>
                <w:bCs/>
                <w:sz w:val="24"/>
                <w:szCs w:val="24"/>
                <w:u w:val="none"/>
                <w:lang w:val="en-US" w:eastAsia="zh-CN"/>
              </w:rPr>
            </w:pPr>
            <w:r>
              <w:rPr>
                <w:rFonts w:hint="eastAsia" w:ascii="宋体" w:hAnsi="宋体"/>
                <w:lang w:val="en-US" w:eastAsia="zh-CN"/>
              </w:rPr>
              <w:t>4、建设地址：天津市静海区大邱庄镇及唐官屯镇</w:t>
            </w:r>
          </w:p>
          <w:p w14:paraId="5F8A3584">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firstLineChars="200"/>
              <w:jc w:val="left"/>
              <w:textAlignment w:val="auto"/>
              <w:rPr>
                <w:rFonts w:hint="eastAsia" w:ascii="宋体" w:hAnsi="宋体"/>
                <w:lang w:val="en-US" w:eastAsia="zh-CN"/>
              </w:rPr>
            </w:pPr>
            <w:r>
              <w:rPr>
                <w:rFonts w:hint="eastAsia" w:ascii="宋体" w:hAnsi="宋体"/>
                <w:lang w:val="en-US" w:eastAsia="zh-CN"/>
              </w:rPr>
              <w:t>2025年05月27-28日，正衡友发项目监理部及业主对友发三个项目检查，现场存在较多安全及质量问题，针对此事业主单位特此召开项目安全/质量会，存在问题详见附件，具体会议内容如下：</w:t>
            </w:r>
          </w:p>
          <w:p w14:paraId="3F201FE8">
            <w:pPr>
              <w:keepNext w:val="0"/>
              <w:keepLines w:val="0"/>
              <w:pageBreakBefore w:val="0"/>
              <w:widowControl w:val="0"/>
              <w:numPr>
                <w:ilvl w:val="0"/>
                <w:numId w:val="1"/>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建设单位：</w:t>
            </w:r>
          </w:p>
          <w:p w14:paraId="1E0C978A">
            <w:pPr>
              <w:keepNext w:val="0"/>
              <w:keepLines w:val="0"/>
              <w:pageBreakBefore w:val="0"/>
              <w:widowControl w:val="0"/>
              <w:numPr>
                <w:ilvl w:val="0"/>
                <w:numId w:val="2"/>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安全生产工作放在头等重要的位置来抓,对安全工作按照“严、细、实”的工作思路,进行严格监督控制,确保安全工作始终处于受控状态,各单位要认真贯彻“安全第一,预防为主,综合治理”的方针,强化措施,狠抓落实。在安全管理工作中要强化责任意识,加强安全监督检查。</w:t>
            </w:r>
          </w:p>
          <w:p w14:paraId="36032423">
            <w:pPr>
              <w:keepNext w:val="0"/>
              <w:keepLines w:val="0"/>
              <w:pageBreakBefore w:val="0"/>
              <w:widowControl w:val="0"/>
              <w:numPr>
                <w:ilvl w:val="0"/>
                <w:numId w:val="2"/>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安全至关重要，必须警钟长鸣，举一反三，及时发现及时整改，排除安全隐患，确保本工程安全零事故，认真执行组织技术交底制度,交底不仅交技术,还要交安全,确保交底的内容切合实际并具有针对性,将安全责任落实到每一位施工人员身上。</w:t>
            </w:r>
          </w:p>
          <w:p w14:paraId="365FD5F5">
            <w:pPr>
              <w:keepNext w:val="0"/>
              <w:keepLines w:val="0"/>
              <w:pageBreakBefore w:val="0"/>
              <w:widowControl w:val="0"/>
              <w:numPr>
                <w:ilvl w:val="0"/>
                <w:numId w:val="2"/>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现场三个项目的总包管理人员不具备友发厂区内高处作业的管理要求，总包管理人员对现场深入度不足，导致现场安全及质量管控较乱，现场施工作业人员随意性较高，存在较多安全隐患。</w:t>
            </w:r>
          </w:p>
          <w:p w14:paraId="6423C778">
            <w:pPr>
              <w:keepNext w:val="0"/>
              <w:keepLines w:val="0"/>
              <w:pageBreakBefore w:val="0"/>
              <w:widowControl w:val="0"/>
              <w:numPr>
                <w:ilvl w:val="0"/>
                <w:numId w:val="2"/>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现场部分施工工艺与图纸不相符且不符合相关规范要求，现场未按图纸施工及原材料与要求不相符需让设计单位出具设计变更等相关文件。</w:t>
            </w:r>
          </w:p>
          <w:p w14:paraId="1097BFA0">
            <w:pPr>
              <w:keepNext w:val="0"/>
              <w:keepLines w:val="0"/>
              <w:pageBreakBefore w:val="0"/>
              <w:widowControl w:val="0"/>
              <w:numPr>
                <w:ilvl w:val="0"/>
                <w:numId w:val="2"/>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所有进场材料及设备等必须具备相关的质量证明文件及合格证并形成纸质版资料上报监理单位及业主单位审核。</w:t>
            </w:r>
          </w:p>
          <w:p w14:paraId="59DD65A9">
            <w:pPr>
              <w:keepNext w:val="0"/>
              <w:keepLines w:val="0"/>
              <w:pageBreakBefore w:val="0"/>
              <w:widowControl w:val="0"/>
              <w:numPr>
                <w:ilvl w:val="0"/>
                <w:numId w:val="2"/>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每道工序施工需自检且合格后上报监理进行验收，验收合格后方能进行下道工序施工。</w:t>
            </w:r>
          </w:p>
          <w:p w14:paraId="3C74D2E0">
            <w:pPr>
              <w:keepNext w:val="0"/>
              <w:keepLines w:val="0"/>
              <w:pageBreakBefore w:val="0"/>
              <w:widowControl w:val="0"/>
              <w:numPr>
                <w:ilvl w:val="0"/>
                <w:numId w:val="2"/>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所有特种作业人员及特种设备必须具备相关资质证书及文件并上报监理审核。</w:t>
            </w:r>
          </w:p>
          <w:p w14:paraId="01B05201">
            <w:pPr>
              <w:keepNext w:val="0"/>
              <w:keepLines w:val="0"/>
              <w:pageBreakBefore w:val="0"/>
              <w:widowControl w:val="0"/>
              <w:numPr>
                <w:ilvl w:val="0"/>
                <w:numId w:val="2"/>
              </w:numPr>
              <w:kinsoku/>
              <w:wordWrap/>
              <w:overflowPunct/>
              <w:topLinePunct w:val="0"/>
              <w:autoSpaceDE/>
              <w:autoSpaceDN/>
              <w:bidi w:val="0"/>
              <w:adjustRightInd/>
              <w:spacing w:line="360" w:lineRule="auto"/>
              <w:ind w:leftChars="0"/>
              <w:jc w:val="left"/>
              <w:textAlignment w:val="auto"/>
              <w:rPr>
                <w:rFonts w:hint="eastAsia" w:ascii="宋体" w:hAnsi="宋体"/>
                <w:lang w:val="en-US" w:eastAsia="zh-CN"/>
              </w:rPr>
            </w:pPr>
            <w:r>
              <w:rPr>
                <w:rFonts w:hint="eastAsia" w:ascii="宋体" w:hAnsi="宋体"/>
                <w:lang w:val="en-US" w:eastAsia="zh-CN"/>
              </w:rPr>
              <w:t>总包单位必须办理好本单位施工管理人员及监理人员和业主单位的进场手续和登高手续。</w:t>
            </w:r>
          </w:p>
          <w:p w14:paraId="51E4B995">
            <w:pPr>
              <w:keepNext w:val="0"/>
              <w:keepLines w:val="0"/>
              <w:pageBreakBefore w:val="0"/>
              <w:widowControl w:val="0"/>
              <w:numPr>
                <w:ilvl w:val="0"/>
                <w:numId w:val="3"/>
              </w:numPr>
              <w:kinsoku/>
              <w:wordWrap/>
              <w:overflowPunct/>
              <w:topLinePunct w:val="0"/>
              <w:autoSpaceDE/>
              <w:autoSpaceDN/>
              <w:bidi w:val="0"/>
              <w:adjustRightInd/>
              <w:spacing w:line="360" w:lineRule="auto"/>
              <w:jc w:val="left"/>
              <w:textAlignment w:val="auto"/>
              <w:rPr>
                <w:rFonts w:hint="eastAsia" w:ascii="宋体" w:hAnsi="宋体"/>
                <w:lang w:val="en-US" w:eastAsia="zh-CN"/>
              </w:rPr>
            </w:pPr>
            <w:r>
              <w:rPr>
                <w:rFonts w:hint="eastAsia" w:ascii="宋体" w:hAnsi="宋体"/>
                <w:lang w:val="en-US" w:eastAsia="zh-CN"/>
              </w:rPr>
              <w:t>监理单位:</w:t>
            </w:r>
          </w:p>
          <w:p w14:paraId="193C946F">
            <w:pPr>
              <w:keepNext w:val="0"/>
              <w:keepLines w:val="0"/>
              <w:pageBreakBefore w:val="0"/>
              <w:widowControl w:val="0"/>
              <w:numPr>
                <w:ilvl w:val="0"/>
                <w:numId w:val="4"/>
              </w:numPr>
              <w:kinsoku/>
              <w:wordWrap/>
              <w:overflowPunct/>
              <w:topLinePunct w:val="0"/>
              <w:autoSpaceDE/>
              <w:autoSpaceDN/>
              <w:bidi w:val="0"/>
              <w:adjustRightInd/>
              <w:spacing w:line="360" w:lineRule="auto"/>
              <w:jc w:val="left"/>
              <w:textAlignment w:val="auto"/>
              <w:rPr>
                <w:rFonts w:hint="eastAsia" w:ascii="宋体" w:hAnsi="宋体"/>
                <w:lang w:val="en-US" w:eastAsia="zh-CN"/>
              </w:rPr>
            </w:pPr>
            <w:r>
              <w:rPr>
                <w:rFonts w:hint="eastAsia" w:ascii="宋体" w:hAnsi="宋体"/>
                <w:lang w:val="en-US" w:eastAsia="zh-CN"/>
              </w:rPr>
              <w:t>前期报审的相关资料以及后续施工的每道工序作业必须上报监理审核验收。</w:t>
            </w:r>
          </w:p>
          <w:p w14:paraId="5FAE1D7F">
            <w:pPr>
              <w:keepNext w:val="0"/>
              <w:keepLines w:val="0"/>
              <w:pageBreakBefore w:val="0"/>
              <w:widowControl w:val="0"/>
              <w:numPr>
                <w:ilvl w:val="0"/>
                <w:numId w:val="4"/>
              </w:numPr>
              <w:kinsoku/>
              <w:wordWrap/>
              <w:overflowPunct/>
              <w:topLinePunct w:val="0"/>
              <w:autoSpaceDE/>
              <w:autoSpaceDN/>
              <w:bidi w:val="0"/>
              <w:adjustRightInd/>
              <w:spacing w:line="360" w:lineRule="auto"/>
              <w:jc w:val="left"/>
              <w:textAlignment w:val="auto"/>
              <w:rPr>
                <w:rFonts w:hint="default" w:ascii="宋体" w:hAnsi="宋体"/>
                <w:lang w:val="en-US" w:eastAsia="zh-CN"/>
              </w:rPr>
            </w:pPr>
            <w:r>
              <w:rPr>
                <w:rFonts w:hint="eastAsia" w:ascii="宋体" w:hAnsi="宋体"/>
                <w:lang w:val="en-US" w:eastAsia="zh-CN"/>
              </w:rPr>
              <w:t>特种设备进场以及吊装前必须通知监理进行审核且通过审核后才能进场施工。</w:t>
            </w:r>
          </w:p>
          <w:p w14:paraId="668BD299">
            <w:pPr>
              <w:keepNext w:val="0"/>
              <w:keepLines w:val="0"/>
              <w:pageBreakBefore w:val="0"/>
              <w:widowControl w:val="0"/>
              <w:numPr>
                <w:ilvl w:val="0"/>
                <w:numId w:val="4"/>
              </w:numPr>
              <w:kinsoku/>
              <w:wordWrap/>
              <w:overflowPunct/>
              <w:topLinePunct w:val="0"/>
              <w:autoSpaceDE/>
              <w:autoSpaceDN/>
              <w:bidi w:val="0"/>
              <w:adjustRightInd/>
              <w:spacing w:line="360" w:lineRule="auto"/>
              <w:jc w:val="left"/>
              <w:textAlignment w:val="auto"/>
              <w:rPr>
                <w:rFonts w:hint="default" w:ascii="宋体" w:hAnsi="宋体"/>
                <w:lang w:val="en-US" w:eastAsia="zh-CN"/>
              </w:rPr>
            </w:pPr>
            <w:r>
              <w:rPr>
                <w:rFonts w:hint="eastAsia" w:ascii="宋体" w:hAnsi="宋体"/>
                <w:lang w:val="en-US" w:eastAsia="zh-CN"/>
              </w:rPr>
              <w:t>新进场作业人员必须进行安全交底以及三级安全教育，特种作业人员必须人证合一且证件必须在有效期内。</w:t>
            </w:r>
          </w:p>
          <w:p w14:paraId="4E2A83FF">
            <w:pPr>
              <w:keepNext w:val="0"/>
              <w:keepLines w:val="0"/>
              <w:pageBreakBefore w:val="0"/>
              <w:widowControl w:val="0"/>
              <w:numPr>
                <w:ilvl w:val="0"/>
                <w:numId w:val="4"/>
              </w:numPr>
              <w:kinsoku/>
              <w:wordWrap/>
              <w:overflowPunct/>
              <w:topLinePunct w:val="0"/>
              <w:autoSpaceDE/>
              <w:autoSpaceDN/>
              <w:bidi w:val="0"/>
              <w:adjustRightInd/>
              <w:spacing w:line="360" w:lineRule="auto"/>
              <w:jc w:val="left"/>
              <w:textAlignment w:val="auto"/>
              <w:rPr>
                <w:rFonts w:hint="default" w:ascii="宋体" w:hAnsi="宋体"/>
                <w:lang w:val="en-US" w:eastAsia="zh-CN"/>
              </w:rPr>
            </w:pPr>
            <w:r>
              <w:rPr>
                <w:rFonts w:hint="eastAsia" w:ascii="宋体" w:hAnsi="宋体"/>
                <w:lang w:val="en-US" w:eastAsia="zh-CN"/>
              </w:rPr>
              <w:t>计划每周五下午两点召开监理例会，施工单位项目经理以及安全员必须参加会议，开会前施工单位需提供每周周报，周报内容需体现出每周完成的工程量以及下周的施工计划，安全管理情况及资料是否与现场工序同步情况等内容。</w:t>
            </w:r>
          </w:p>
          <w:p w14:paraId="0AD1E0BD">
            <w:pPr>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left"/>
              <w:textAlignment w:val="auto"/>
              <w:rPr>
                <w:rFonts w:hint="default" w:ascii="宋体" w:hAnsi="宋体"/>
                <w:lang w:val="en-US" w:eastAsia="zh-CN"/>
              </w:rPr>
            </w:pPr>
            <w:r>
              <w:rPr>
                <w:rFonts w:hint="eastAsia" w:ascii="宋体" w:hAnsi="宋体"/>
                <w:lang w:val="en-US" w:eastAsia="zh-CN"/>
              </w:rPr>
              <w:t xml:space="preserve"> 《现场存在的安全及质量问题详见附件1》</w:t>
            </w:r>
          </w:p>
        </w:tc>
      </w:tr>
      <w:tr w14:paraId="548F8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184" w:hRule="atLeast"/>
        </w:trPr>
        <w:tc>
          <w:tcPr>
            <w:tcW w:w="1516" w:type="dxa"/>
            <w:vAlign w:val="center"/>
          </w:tcPr>
          <w:p w14:paraId="0F17DE2A">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lang w:val="en-US" w:eastAsia="zh-CN"/>
              </w:rPr>
            </w:pPr>
            <w:r>
              <w:rPr>
                <w:rFonts w:hint="eastAsia" w:ascii="宋体" w:hAnsi="宋体"/>
                <w:lang w:val="en-US" w:eastAsia="zh-CN"/>
              </w:rPr>
              <w:t>主送单位</w:t>
            </w:r>
          </w:p>
        </w:tc>
        <w:tc>
          <w:tcPr>
            <w:tcW w:w="8114" w:type="dxa"/>
            <w:gridSpan w:val="6"/>
            <w:vAlign w:val="center"/>
          </w:tcPr>
          <w:p w14:paraId="1FA95254">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default" w:ascii="宋体" w:hAnsi="宋体"/>
                <w:lang w:val="en-US" w:eastAsia="zh-CN"/>
              </w:rPr>
            </w:pPr>
            <w:r>
              <w:rPr>
                <w:rFonts w:hint="eastAsia" w:ascii="宋体" w:hAnsi="宋体"/>
                <w:lang w:val="en-US" w:eastAsia="zh-CN"/>
              </w:rPr>
              <w:t>天津双发新能源有限公司 天津杰润新能源有限公司  天津杰泰新能源有限公司</w:t>
            </w:r>
          </w:p>
          <w:p w14:paraId="5AB169F6">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default" w:ascii="宋体" w:hAnsi="宋体"/>
                <w:lang w:val="en-US" w:eastAsia="zh-CN"/>
              </w:rPr>
            </w:pPr>
            <w:r>
              <w:rPr>
                <w:rFonts w:hint="eastAsia" w:ascii="宋体" w:hAnsi="宋体"/>
                <w:lang w:val="en-US" w:eastAsia="zh-CN"/>
              </w:rPr>
              <w:t>双杰新能源有限公司友发项目工程部</w:t>
            </w:r>
          </w:p>
        </w:tc>
      </w:tr>
      <w:tr w14:paraId="4A651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891" w:hRule="atLeast"/>
        </w:trPr>
        <w:tc>
          <w:tcPr>
            <w:tcW w:w="1516" w:type="dxa"/>
            <w:vAlign w:val="center"/>
          </w:tcPr>
          <w:p w14:paraId="2BCB6524">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lang w:val="en-US" w:eastAsia="zh-CN"/>
              </w:rPr>
            </w:pPr>
            <w:r>
              <w:rPr>
                <w:rFonts w:hint="eastAsia" w:ascii="宋体" w:hAnsi="宋体"/>
                <w:lang w:val="en-US" w:eastAsia="zh-CN"/>
              </w:rPr>
              <w:t>发文单位</w:t>
            </w:r>
          </w:p>
        </w:tc>
        <w:tc>
          <w:tcPr>
            <w:tcW w:w="3994" w:type="dxa"/>
            <w:gridSpan w:val="3"/>
            <w:vAlign w:val="center"/>
          </w:tcPr>
          <w:p w14:paraId="4D696759">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lang w:val="en-US" w:eastAsia="zh-CN"/>
              </w:rPr>
            </w:pPr>
            <w:r>
              <w:rPr>
                <w:rFonts w:hint="eastAsia" w:ascii="宋体" w:hAnsi="宋体"/>
                <w:lang w:val="en-US" w:eastAsia="zh-CN"/>
              </w:rPr>
              <w:t>常州正衡电力工程监理有限公司</w:t>
            </w:r>
          </w:p>
          <w:p w14:paraId="1E3D537A">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1050" w:firstLineChars="500"/>
              <w:jc w:val="left"/>
              <w:textAlignment w:val="auto"/>
              <w:rPr>
                <w:rFonts w:hint="default" w:ascii="宋体" w:hAnsi="宋体"/>
                <w:lang w:val="en-US" w:eastAsia="zh-CN"/>
              </w:rPr>
            </w:pPr>
            <w:r>
              <w:rPr>
                <w:rFonts w:hint="eastAsia" w:ascii="宋体" w:hAnsi="宋体"/>
                <w:lang w:val="en-US" w:eastAsia="zh-CN"/>
              </w:rPr>
              <w:t>友发项目监理部</w:t>
            </w:r>
          </w:p>
        </w:tc>
        <w:tc>
          <w:tcPr>
            <w:tcW w:w="1570" w:type="dxa"/>
            <w:gridSpan w:val="2"/>
            <w:vAlign w:val="center"/>
          </w:tcPr>
          <w:p w14:paraId="40B85A4E">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lang w:val="en-US" w:eastAsia="zh-CN"/>
              </w:rPr>
            </w:pPr>
            <w:r>
              <w:rPr>
                <w:rFonts w:hint="eastAsia" w:ascii="宋体" w:hAnsi="宋体"/>
                <w:lang w:val="en-US" w:eastAsia="zh-CN"/>
              </w:rPr>
              <w:t>发文时间</w:t>
            </w:r>
          </w:p>
        </w:tc>
        <w:tc>
          <w:tcPr>
            <w:tcW w:w="2550" w:type="dxa"/>
            <w:vAlign w:val="center"/>
          </w:tcPr>
          <w:p w14:paraId="2185F480">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lang w:val="en-US" w:eastAsia="zh-CN"/>
              </w:rPr>
            </w:pPr>
            <w:r>
              <w:rPr>
                <w:rFonts w:hint="eastAsia" w:ascii="宋体" w:hAnsi="宋体"/>
                <w:lang w:val="en-US" w:eastAsia="zh-CN"/>
              </w:rPr>
              <w:t>2025年5月28日</w:t>
            </w:r>
          </w:p>
        </w:tc>
      </w:tr>
    </w:tbl>
    <w:p w14:paraId="7E8F8FFC">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0"/>
        <w:jc w:val="left"/>
        <w:textAlignment w:val="auto"/>
        <w:rPr>
          <w:rFonts w:hint="eastAsia" w:ascii="宋体" w:hAnsi="宋体"/>
        </w:rPr>
      </w:pPr>
      <w:r>
        <w:rPr>
          <w:rFonts w:hint="eastAsia" w:ascii="宋体" w:hAnsi="宋体"/>
          <w:lang w:val="en-US" w:eastAsia="zh-CN"/>
        </w:rPr>
        <w:t>注：会议纪要由监理项目部起草，经总监理工程师签发后下发</w:t>
      </w:r>
    </w:p>
    <w:p w14:paraId="1492F7FF">
      <w:pPr>
        <w:spacing w:line="300" w:lineRule="auto"/>
        <w:rPr>
          <w:rFonts w:hint="eastAsia" w:ascii="宋体" w:hAnsi="宋体"/>
          <w:lang w:val="en-US" w:eastAsia="zh-CN"/>
        </w:rPr>
      </w:pPr>
    </w:p>
    <w:p w14:paraId="3CD693DF">
      <w:pPr>
        <w:rPr>
          <w:rFonts w:hint="eastAsia" w:ascii="Arial" w:hAnsi="Arial" w:cs="Arial"/>
          <w:b w:val="0"/>
          <w:bCs w:val="0"/>
          <w:color w:val="auto"/>
          <w:sz w:val="24"/>
          <w:szCs w:val="24"/>
          <w:u w:val="none"/>
          <w:vertAlign w:val="baseline"/>
          <w:lang w:val="en-US" w:eastAsia="zh-CN"/>
        </w:rPr>
      </w:pPr>
      <w:r>
        <w:rPr>
          <w:rFonts w:hint="eastAsia"/>
          <w:lang w:val="en-US" w:eastAsia="zh-CN"/>
        </w:rPr>
        <w:t xml:space="preserve">                                                  </w:t>
      </w:r>
      <w:r>
        <w:rPr>
          <w:rFonts w:hint="eastAsia" w:ascii="Arial" w:hAnsi="Arial" w:cs="Arial"/>
          <w:b w:val="0"/>
          <w:bCs w:val="0"/>
          <w:color w:val="auto"/>
          <w:sz w:val="24"/>
          <w:szCs w:val="24"/>
          <w:u w:val="none"/>
          <w:vertAlign w:val="baseline"/>
          <w:lang w:val="en-US" w:eastAsia="zh-CN"/>
        </w:rPr>
        <w:t>签  发：</w:t>
      </w:r>
      <w:bookmarkStart w:id="0" w:name="_GoBack"/>
      <w:bookmarkEnd w:id="0"/>
    </w:p>
    <w:p w14:paraId="0F7F577B">
      <w:pPr>
        <w:rPr>
          <w:rFonts w:hint="eastAsia" w:ascii="Arial" w:hAnsi="Arial" w:cs="Arial"/>
          <w:b w:val="0"/>
          <w:bCs w:val="0"/>
          <w:color w:val="auto"/>
          <w:sz w:val="24"/>
          <w:szCs w:val="24"/>
          <w:u w:val="none"/>
          <w:vertAlign w:val="baseline"/>
          <w:lang w:val="en-US" w:eastAsia="zh-CN"/>
        </w:rPr>
      </w:pPr>
      <w:r>
        <w:rPr>
          <w:rFonts w:hint="eastAsia" w:ascii="Arial" w:hAnsi="Arial" w:cs="Arial"/>
          <w:b w:val="0"/>
          <w:bCs w:val="0"/>
          <w:color w:val="auto"/>
          <w:sz w:val="24"/>
          <w:szCs w:val="24"/>
          <w:u w:val="none"/>
          <w:vertAlign w:val="baseline"/>
          <w:lang w:val="en-US" w:eastAsia="zh-CN"/>
        </w:rPr>
        <w:t xml:space="preserve">                                               </w:t>
      </w:r>
    </w:p>
    <w:p w14:paraId="6C3EC2CB">
      <w:pPr>
        <w:tabs>
          <w:tab w:val="left" w:pos="7510"/>
        </w:tabs>
        <w:bidi w:val="0"/>
        <w:jc w:val="left"/>
        <w:rPr>
          <w:rFonts w:hint="eastAsia" w:ascii="Arial" w:hAnsi="Arial" w:cs="Arial"/>
          <w:b w:val="0"/>
          <w:bCs w:val="0"/>
          <w:color w:val="auto"/>
          <w:sz w:val="24"/>
          <w:szCs w:val="24"/>
          <w:u w:val="none"/>
          <w:vertAlign w:val="baseline"/>
          <w:lang w:val="en-US" w:eastAsia="zh-CN"/>
        </w:rPr>
      </w:pPr>
      <w:r>
        <w:rPr>
          <w:rFonts w:hint="eastAsia" w:ascii="Arial" w:hAnsi="Arial" w:cs="Arial"/>
          <w:b w:val="0"/>
          <w:bCs w:val="0"/>
          <w:color w:val="auto"/>
          <w:sz w:val="24"/>
          <w:szCs w:val="24"/>
          <w:u w:val="none"/>
          <w:vertAlign w:val="baseline"/>
          <w:lang w:val="en-US" w:eastAsia="zh-CN"/>
        </w:rPr>
        <w:t xml:space="preserve">                                            日  期：</w:t>
      </w:r>
    </w:p>
    <w:p w14:paraId="6DB9DD9D">
      <w:pPr>
        <w:tabs>
          <w:tab w:val="left" w:pos="7510"/>
        </w:tabs>
        <w:bidi w:val="0"/>
        <w:jc w:val="left"/>
        <w:rPr>
          <w:rFonts w:hint="eastAsia" w:ascii="Arial" w:hAnsi="Arial" w:cs="Arial"/>
          <w:b w:val="0"/>
          <w:bCs w:val="0"/>
          <w:color w:val="auto"/>
          <w:sz w:val="24"/>
          <w:szCs w:val="24"/>
          <w:u w:val="none"/>
          <w:vertAlign w:val="baseline"/>
          <w:lang w:val="en-US" w:eastAsia="zh-CN"/>
        </w:rPr>
      </w:pPr>
    </w:p>
    <w:p w14:paraId="6096B929">
      <w:pPr>
        <w:tabs>
          <w:tab w:val="left" w:pos="7510"/>
        </w:tabs>
        <w:bidi w:val="0"/>
        <w:jc w:val="left"/>
        <w:rPr>
          <w:rFonts w:hint="eastAsia" w:ascii="Arial" w:hAnsi="Arial" w:cs="Arial"/>
          <w:b w:val="0"/>
          <w:bCs w:val="0"/>
          <w:color w:val="auto"/>
          <w:sz w:val="24"/>
          <w:szCs w:val="24"/>
          <w:u w:val="none"/>
          <w:vertAlign w:val="baseline"/>
          <w:lang w:val="en-US" w:eastAsia="zh-CN"/>
        </w:rPr>
      </w:pPr>
    </w:p>
    <w:p w14:paraId="7523640A">
      <w:pPr>
        <w:tabs>
          <w:tab w:val="left" w:pos="7510"/>
        </w:tabs>
        <w:bidi w:val="0"/>
        <w:jc w:val="left"/>
        <w:rPr>
          <w:rFonts w:hint="eastAsia" w:ascii="Arial" w:hAnsi="Arial" w:cs="Arial"/>
          <w:b w:val="0"/>
          <w:bCs w:val="0"/>
          <w:color w:val="auto"/>
          <w:sz w:val="24"/>
          <w:szCs w:val="24"/>
          <w:u w:val="none"/>
          <w:vertAlign w:val="baseline"/>
          <w:lang w:val="en-US" w:eastAsia="zh-CN"/>
        </w:rPr>
      </w:pPr>
    </w:p>
    <w:p w14:paraId="2996719D">
      <w:pPr>
        <w:tabs>
          <w:tab w:val="left" w:pos="7510"/>
        </w:tabs>
        <w:bidi w:val="0"/>
        <w:jc w:val="left"/>
        <w:rPr>
          <w:rFonts w:hint="eastAsia" w:ascii="Arial" w:hAnsi="Arial" w:cs="Arial"/>
          <w:b w:val="0"/>
          <w:bCs w:val="0"/>
          <w:color w:val="auto"/>
          <w:sz w:val="24"/>
          <w:szCs w:val="24"/>
          <w:u w:val="none"/>
          <w:vertAlign w:val="baseline"/>
          <w:lang w:val="en-US" w:eastAsia="zh-CN"/>
        </w:rPr>
      </w:pPr>
    </w:p>
    <w:p w14:paraId="6B1CA3EF">
      <w:pPr>
        <w:tabs>
          <w:tab w:val="left" w:pos="7510"/>
        </w:tabs>
        <w:bidi w:val="0"/>
        <w:jc w:val="left"/>
        <w:rPr>
          <w:rFonts w:hint="eastAsia" w:ascii="Arial" w:hAnsi="Arial" w:cs="Arial"/>
          <w:b w:val="0"/>
          <w:bCs w:val="0"/>
          <w:color w:val="auto"/>
          <w:sz w:val="24"/>
          <w:szCs w:val="24"/>
          <w:u w:val="none"/>
          <w:vertAlign w:val="baseline"/>
          <w:lang w:val="en-US" w:eastAsia="zh-CN"/>
        </w:rPr>
      </w:pPr>
    </w:p>
    <w:p w14:paraId="2F2B0F50">
      <w:pPr>
        <w:tabs>
          <w:tab w:val="left" w:pos="7510"/>
        </w:tabs>
        <w:bidi w:val="0"/>
        <w:jc w:val="left"/>
        <w:rPr>
          <w:rFonts w:hint="eastAsia" w:ascii="Arial" w:hAnsi="Arial" w:cs="Arial"/>
          <w:b w:val="0"/>
          <w:bCs w:val="0"/>
          <w:color w:val="auto"/>
          <w:sz w:val="24"/>
          <w:szCs w:val="24"/>
          <w:u w:val="none"/>
          <w:vertAlign w:val="baseline"/>
          <w:lang w:val="en-US" w:eastAsia="zh-CN"/>
        </w:rPr>
      </w:pPr>
    </w:p>
    <w:p w14:paraId="19492ABB">
      <w:pPr>
        <w:tabs>
          <w:tab w:val="left" w:pos="7510"/>
        </w:tabs>
        <w:bidi w:val="0"/>
        <w:jc w:val="left"/>
        <w:rPr>
          <w:rFonts w:hint="eastAsia" w:ascii="Arial" w:hAnsi="Arial" w:cs="Arial"/>
          <w:b w:val="0"/>
          <w:bCs w:val="0"/>
          <w:color w:val="auto"/>
          <w:sz w:val="24"/>
          <w:szCs w:val="24"/>
          <w:u w:val="none"/>
          <w:vertAlign w:val="baseline"/>
          <w:lang w:val="en-US" w:eastAsia="zh-CN"/>
        </w:rPr>
      </w:pPr>
    </w:p>
    <w:p w14:paraId="5C4CDCBD">
      <w:pPr>
        <w:tabs>
          <w:tab w:val="left" w:pos="7510"/>
        </w:tabs>
        <w:bidi w:val="0"/>
        <w:jc w:val="left"/>
        <w:rPr>
          <w:rFonts w:hint="eastAsia" w:ascii="Arial" w:hAnsi="Arial" w:cs="Arial"/>
          <w:b w:val="0"/>
          <w:bCs w:val="0"/>
          <w:color w:val="auto"/>
          <w:sz w:val="24"/>
          <w:szCs w:val="24"/>
          <w:u w:val="none"/>
          <w:vertAlign w:val="baseline"/>
          <w:lang w:val="en-US" w:eastAsia="zh-CN"/>
        </w:rPr>
      </w:pPr>
    </w:p>
    <w:p w14:paraId="68DA71CA">
      <w:pPr>
        <w:tabs>
          <w:tab w:val="left" w:pos="7510"/>
        </w:tabs>
        <w:bidi w:val="0"/>
        <w:jc w:val="left"/>
        <w:rPr>
          <w:rFonts w:hint="eastAsia" w:ascii="Arial" w:hAnsi="Arial" w:cs="Arial"/>
          <w:b w:val="0"/>
          <w:bCs w:val="0"/>
          <w:color w:val="auto"/>
          <w:sz w:val="24"/>
          <w:szCs w:val="24"/>
          <w:u w:val="none"/>
          <w:vertAlign w:val="baseline"/>
          <w:lang w:val="en-US" w:eastAsia="zh-CN"/>
        </w:rPr>
      </w:pPr>
    </w:p>
    <w:p w14:paraId="695168F6">
      <w:pPr>
        <w:tabs>
          <w:tab w:val="left" w:pos="7510"/>
        </w:tabs>
        <w:bidi w:val="0"/>
        <w:jc w:val="left"/>
        <w:rPr>
          <w:rFonts w:hint="eastAsia" w:ascii="Arial" w:hAnsi="Arial" w:cs="Arial"/>
          <w:b w:val="0"/>
          <w:bCs w:val="0"/>
          <w:color w:val="auto"/>
          <w:sz w:val="24"/>
          <w:szCs w:val="24"/>
          <w:u w:val="none"/>
          <w:vertAlign w:val="baseline"/>
          <w:lang w:val="en-US" w:eastAsia="zh-CN"/>
        </w:rPr>
      </w:pPr>
    </w:p>
    <w:p w14:paraId="45789D82">
      <w:pPr>
        <w:tabs>
          <w:tab w:val="left" w:pos="7510"/>
        </w:tabs>
        <w:bidi w:val="0"/>
        <w:jc w:val="left"/>
        <w:rPr>
          <w:rFonts w:hint="eastAsia" w:ascii="Arial" w:hAnsi="Arial" w:cs="Arial"/>
          <w:b w:val="0"/>
          <w:bCs w:val="0"/>
          <w:color w:val="auto"/>
          <w:sz w:val="24"/>
          <w:szCs w:val="24"/>
          <w:u w:val="none"/>
          <w:vertAlign w:val="baseline"/>
          <w:lang w:val="en-US" w:eastAsia="zh-CN"/>
        </w:rPr>
      </w:pPr>
    </w:p>
    <w:p w14:paraId="0E543977">
      <w:pPr>
        <w:tabs>
          <w:tab w:val="left" w:pos="7510"/>
        </w:tabs>
        <w:bidi w:val="0"/>
        <w:jc w:val="left"/>
        <w:rPr>
          <w:rFonts w:hint="eastAsia" w:ascii="Arial" w:hAnsi="Arial" w:cs="Arial"/>
          <w:b w:val="0"/>
          <w:bCs w:val="0"/>
          <w:color w:val="auto"/>
          <w:sz w:val="24"/>
          <w:szCs w:val="24"/>
          <w:u w:val="none"/>
          <w:vertAlign w:val="baseline"/>
          <w:lang w:val="en-US" w:eastAsia="zh-CN"/>
        </w:rPr>
      </w:pPr>
    </w:p>
    <w:p w14:paraId="37470ECD">
      <w:pPr>
        <w:tabs>
          <w:tab w:val="left" w:pos="7510"/>
        </w:tabs>
        <w:bidi w:val="0"/>
        <w:jc w:val="left"/>
        <w:rPr>
          <w:rFonts w:hint="eastAsia" w:ascii="Arial" w:hAnsi="Arial" w:cs="Arial"/>
          <w:b w:val="0"/>
          <w:bCs w:val="0"/>
          <w:color w:val="auto"/>
          <w:sz w:val="24"/>
          <w:szCs w:val="24"/>
          <w:u w:val="none"/>
          <w:vertAlign w:val="baseline"/>
          <w:lang w:val="en-US" w:eastAsia="zh-CN"/>
        </w:rPr>
      </w:pPr>
    </w:p>
    <w:p w14:paraId="4D2B5A6D">
      <w:pPr>
        <w:tabs>
          <w:tab w:val="left" w:pos="7510"/>
        </w:tabs>
        <w:bidi w:val="0"/>
        <w:jc w:val="left"/>
        <w:rPr>
          <w:rFonts w:hint="eastAsia" w:ascii="Arial" w:hAnsi="Arial" w:cs="Arial"/>
          <w:b w:val="0"/>
          <w:bCs w:val="0"/>
          <w:color w:val="auto"/>
          <w:sz w:val="24"/>
          <w:szCs w:val="24"/>
          <w:u w:val="none"/>
          <w:vertAlign w:val="baseline"/>
          <w:lang w:val="en-US" w:eastAsia="zh-CN"/>
        </w:rPr>
      </w:pPr>
    </w:p>
    <w:p w14:paraId="31BE4C0C">
      <w:pPr>
        <w:tabs>
          <w:tab w:val="left" w:pos="7510"/>
        </w:tabs>
        <w:bidi w:val="0"/>
        <w:jc w:val="left"/>
        <w:rPr>
          <w:rFonts w:hint="eastAsia" w:ascii="Arial" w:hAnsi="Arial" w:cs="Arial"/>
          <w:b w:val="0"/>
          <w:bCs w:val="0"/>
          <w:color w:val="auto"/>
          <w:sz w:val="24"/>
          <w:szCs w:val="24"/>
          <w:u w:val="none"/>
          <w:vertAlign w:val="baseline"/>
          <w:lang w:val="en-US" w:eastAsia="zh-CN"/>
        </w:rPr>
      </w:pPr>
    </w:p>
    <w:p w14:paraId="34AA0AAF">
      <w:pPr>
        <w:tabs>
          <w:tab w:val="left" w:pos="7510"/>
        </w:tabs>
        <w:bidi w:val="0"/>
        <w:jc w:val="left"/>
        <w:rPr>
          <w:rFonts w:hint="eastAsia" w:ascii="Arial" w:hAnsi="Arial" w:cs="Arial"/>
          <w:b w:val="0"/>
          <w:bCs w:val="0"/>
          <w:color w:val="auto"/>
          <w:sz w:val="24"/>
          <w:szCs w:val="24"/>
          <w:u w:val="none"/>
          <w:vertAlign w:val="baseline"/>
          <w:lang w:val="en-US" w:eastAsia="zh-CN"/>
        </w:rPr>
      </w:pPr>
    </w:p>
    <w:p w14:paraId="28B37392">
      <w:pPr>
        <w:tabs>
          <w:tab w:val="left" w:pos="7510"/>
        </w:tabs>
        <w:bidi w:val="0"/>
        <w:jc w:val="left"/>
        <w:rPr>
          <w:rFonts w:hint="eastAsia" w:ascii="Arial" w:hAnsi="Arial" w:cs="Arial"/>
          <w:b w:val="0"/>
          <w:bCs w:val="0"/>
          <w:color w:val="auto"/>
          <w:sz w:val="24"/>
          <w:szCs w:val="24"/>
          <w:u w:val="none"/>
          <w:vertAlign w:val="baseline"/>
          <w:lang w:val="en-US" w:eastAsia="zh-CN"/>
        </w:rPr>
      </w:pPr>
      <w:r>
        <w:rPr>
          <w:rFonts w:hint="eastAsia" w:ascii="Arial" w:hAnsi="Arial" w:cs="Arial"/>
          <w:b w:val="0"/>
          <w:bCs w:val="0"/>
          <w:color w:val="auto"/>
          <w:sz w:val="24"/>
          <w:szCs w:val="24"/>
          <w:u w:val="none"/>
          <w:vertAlign w:val="baseline"/>
          <w:lang w:val="en-US" w:eastAsia="zh-CN"/>
        </w:rPr>
        <w:t>附件1：</w:t>
      </w:r>
    </w:p>
    <w:p w14:paraId="6AB14715">
      <w:pPr>
        <w:jc w:val="center"/>
        <w:rPr>
          <w:b/>
          <w:sz w:val="32"/>
          <w:szCs w:val="32"/>
        </w:rPr>
      </w:pPr>
      <w:r>
        <w:rPr>
          <w:b/>
          <w:sz w:val="32"/>
          <w:szCs w:val="32"/>
        </w:rPr>
        <w:t>天津友发项目质量、安全问题汇总</w:t>
      </w:r>
    </w:p>
    <w:p w14:paraId="1A01410E">
      <w:pPr>
        <w:pStyle w:val="9"/>
        <w:numPr>
          <w:ilvl w:val="0"/>
          <w:numId w:val="5"/>
        </w:numPr>
        <w:spacing w:line="360" w:lineRule="auto"/>
        <w:ind w:firstLineChars="0"/>
        <w:rPr>
          <w:b/>
          <w:sz w:val="24"/>
          <w:szCs w:val="24"/>
        </w:rPr>
      </w:pPr>
      <w:r>
        <w:rPr>
          <w:rFonts w:hint="eastAsia"/>
          <w:b/>
          <w:sz w:val="24"/>
          <w:szCs w:val="24"/>
        </w:rPr>
        <w:t>安全文明施工问题</w:t>
      </w:r>
    </w:p>
    <w:p w14:paraId="3D296C7C">
      <w:pPr>
        <w:pStyle w:val="9"/>
        <w:numPr>
          <w:ilvl w:val="1"/>
          <w:numId w:val="5"/>
        </w:numPr>
        <w:spacing w:line="360" w:lineRule="auto"/>
        <w:ind w:firstLineChars="0"/>
        <w:rPr>
          <w:rFonts w:ascii="Segoe UI" w:hAnsi="Segoe UI" w:cs="Segoe UI"/>
          <w:color w:val="404040"/>
          <w:sz w:val="24"/>
          <w:szCs w:val="24"/>
          <w:shd w:val="clear" w:color="auto" w:fill="FFFFFF"/>
        </w:rPr>
      </w:pPr>
      <w:r>
        <w:rPr>
          <w:rFonts w:hint="eastAsia" w:ascii="Segoe UI" w:hAnsi="Segoe UI" w:cs="Segoe UI"/>
          <w:color w:val="404040"/>
          <w:sz w:val="24"/>
          <w:szCs w:val="24"/>
          <w:shd w:val="clear" w:color="auto" w:fill="FFFFFF"/>
        </w:rPr>
        <w:t>3个项目总包管理人员不满足友发高处作业管理要求，对现场管理不足，作业人员施工随意性很大，安全隐患大。</w:t>
      </w:r>
    </w:p>
    <w:p w14:paraId="7933A5F0">
      <w:pPr>
        <w:pStyle w:val="9"/>
        <w:numPr>
          <w:ilvl w:val="1"/>
          <w:numId w:val="5"/>
        </w:numPr>
        <w:spacing w:line="360" w:lineRule="auto"/>
        <w:ind w:firstLineChars="0"/>
        <w:rPr>
          <w:rFonts w:ascii="Segoe UI" w:hAnsi="Segoe UI" w:cs="Segoe UI"/>
          <w:color w:val="404040"/>
          <w:sz w:val="24"/>
          <w:szCs w:val="24"/>
          <w:shd w:val="clear" w:color="auto" w:fill="FFFFFF"/>
        </w:rPr>
      </w:pPr>
      <w:r>
        <w:rPr>
          <w:rFonts w:hint="eastAsia" w:ascii="Segoe UI" w:hAnsi="Segoe UI" w:cs="Segoe UI"/>
          <w:color w:val="404040"/>
          <w:sz w:val="24"/>
          <w:szCs w:val="24"/>
          <w:shd w:val="clear" w:color="auto" w:fill="FFFFFF"/>
        </w:rPr>
        <w:t>彩钢瓦屋顶采光带多且密，均没有防护措施，存在重大安全隐患。</w:t>
      </w:r>
    </w:p>
    <w:p w14:paraId="4D71E0AC">
      <w:pPr>
        <w:pStyle w:val="9"/>
        <w:numPr>
          <w:ilvl w:val="1"/>
          <w:numId w:val="5"/>
        </w:numPr>
        <w:spacing w:line="360" w:lineRule="auto"/>
        <w:ind w:firstLineChars="0"/>
        <w:rPr>
          <w:rFonts w:ascii="Segoe UI" w:hAnsi="Segoe UI" w:cs="Segoe UI"/>
          <w:color w:val="404040"/>
          <w:sz w:val="24"/>
          <w:szCs w:val="24"/>
          <w:shd w:val="clear" w:color="auto" w:fill="FFFFFF"/>
        </w:rPr>
      </w:pPr>
      <w:r>
        <w:rPr>
          <w:rFonts w:hint="eastAsia" w:ascii="Segoe UI" w:hAnsi="Segoe UI" w:cs="Segoe UI"/>
          <w:color w:val="404040"/>
          <w:sz w:val="24"/>
          <w:szCs w:val="24"/>
          <w:shd w:val="clear" w:color="auto" w:fill="FFFFFF"/>
        </w:rPr>
        <w:t>部分屋面爬梯缺失或存在重大安全隐患，至今未整改。</w:t>
      </w:r>
    </w:p>
    <w:p w14:paraId="24C50353">
      <w:pPr>
        <w:pStyle w:val="9"/>
        <w:numPr>
          <w:ilvl w:val="1"/>
          <w:numId w:val="5"/>
        </w:numPr>
        <w:spacing w:line="360" w:lineRule="auto"/>
        <w:ind w:firstLineChars="0"/>
        <w:rPr>
          <w:rFonts w:ascii="Segoe UI" w:hAnsi="Segoe UI" w:cs="Segoe UI"/>
          <w:color w:val="404040"/>
          <w:sz w:val="24"/>
          <w:szCs w:val="24"/>
          <w:shd w:val="clear" w:color="auto" w:fill="FFFFFF"/>
        </w:rPr>
      </w:pPr>
      <w:r>
        <w:rPr>
          <w:rFonts w:hint="eastAsia" w:ascii="Segoe UI" w:hAnsi="Segoe UI" w:cs="Segoe UI"/>
          <w:color w:val="404040"/>
          <w:sz w:val="24"/>
          <w:szCs w:val="24"/>
          <w:shd w:val="clear" w:color="auto" w:fill="FFFFFF"/>
        </w:rPr>
        <w:t>屋顶未安装生命线（瑞达）。</w:t>
      </w:r>
    </w:p>
    <w:p w14:paraId="351D3CA7">
      <w:pPr>
        <w:pStyle w:val="9"/>
        <w:numPr>
          <w:ilvl w:val="1"/>
          <w:numId w:val="5"/>
        </w:numPr>
        <w:spacing w:line="360" w:lineRule="auto"/>
        <w:ind w:firstLineChars="0"/>
        <w:rPr>
          <w:rFonts w:ascii="Segoe UI" w:hAnsi="Segoe UI" w:cs="Segoe UI"/>
          <w:color w:val="404040"/>
          <w:sz w:val="24"/>
          <w:szCs w:val="24"/>
          <w:shd w:val="clear" w:color="auto" w:fill="FFFFFF"/>
        </w:rPr>
      </w:pPr>
      <w:r>
        <w:rPr>
          <w:rFonts w:hint="eastAsia"/>
          <w:sz w:val="24"/>
          <w:szCs w:val="24"/>
        </w:rPr>
        <w:t>屋面企业排水沟未做任何防护，屋面螺栓、弹垫随意丢弃、垃圾未及时清理。</w:t>
      </w:r>
    </w:p>
    <w:p w14:paraId="3DACA0AB">
      <w:pPr>
        <w:pStyle w:val="9"/>
        <w:numPr>
          <w:ilvl w:val="1"/>
          <w:numId w:val="5"/>
        </w:numPr>
        <w:spacing w:line="360" w:lineRule="auto"/>
        <w:ind w:firstLineChars="0"/>
        <w:rPr>
          <w:rFonts w:ascii="Segoe UI" w:hAnsi="Segoe UI" w:cs="Segoe UI"/>
          <w:color w:val="404040"/>
          <w:sz w:val="24"/>
          <w:szCs w:val="24"/>
          <w:shd w:val="clear" w:color="auto" w:fill="FFFFFF"/>
        </w:rPr>
      </w:pPr>
      <w:r>
        <w:rPr>
          <w:rFonts w:hint="eastAsia"/>
          <w:sz w:val="24"/>
          <w:szCs w:val="24"/>
        </w:rPr>
        <w:t>屋面发现大量烟头、垃圾。</w:t>
      </w:r>
    </w:p>
    <w:p w14:paraId="229C9D56">
      <w:pPr>
        <w:pStyle w:val="9"/>
        <w:numPr>
          <w:ilvl w:val="1"/>
          <w:numId w:val="5"/>
        </w:numPr>
        <w:spacing w:line="360" w:lineRule="auto"/>
        <w:ind w:firstLineChars="0"/>
        <w:rPr>
          <w:rFonts w:ascii="Segoe UI" w:hAnsi="Segoe UI" w:cs="Segoe UI"/>
          <w:color w:val="404040"/>
          <w:sz w:val="24"/>
          <w:szCs w:val="24"/>
          <w:shd w:val="clear" w:color="auto" w:fill="FFFFFF"/>
        </w:rPr>
      </w:pPr>
      <w:r>
        <w:rPr>
          <w:rFonts w:hint="eastAsia"/>
          <w:sz w:val="24"/>
          <w:szCs w:val="24"/>
        </w:rPr>
        <w:t>组件吊装作业无人管理，没有警戒、监护。</w:t>
      </w:r>
    </w:p>
    <w:p w14:paraId="09B5AED8">
      <w:pPr>
        <w:pStyle w:val="9"/>
        <w:numPr>
          <w:ilvl w:val="0"/>
          <w:numId w:val="5"/>
        </w:numPr>
        <w:spacing w:line="360" w:lineRule="auto"/>
        <w:ind w:firstLineChars="0"/>
        <w:rPr>
          <w:b/>
          <w:sz w:val="24"/>
          <w:szCs w:val="24"/>
        </w:rPr>
      </w:pPr>
      <w:r>
        <w:rPr>
          <w:rFonts w:hint="eastAsia"/>
          <w:b/>
          <w:sz w:val="24"/>
          <w:szCs w:val="24"/>
        </w:rPr>
        <w:t>质量问题</w:t>
      </w:r>
    </w:p>
    <w:p w14:paraId="7599C7BF">
      <w:pPr>
        <w:pStyle w:val="9"/>
        <w:numPr>
          <w:ilvl w:val="1"/>
          <w:numId w:val="5"/>
        </w:numPr>
        <w:spacing w:line="360" w:lineRule="auto"/>
        <w:ind w:firstLineChars="0"/>
        <w:rPr>
          <w:sz w:val="24"/>
          <w:szCs w:val="24"/>
        </w:rPr>
      </w:pPr>
      <w:r>
        <w:rPr>
          <w:rFonts w:hint="eastAsia"/>
          <w:color w:val="FF0000"/>
          <w:sz w:val="24"/>
          <w:szCs w:val="24"/>
        </w:rPr>
        <w:t>停车棚</w:t>
      </w:r>
      <w:r>
        <w:rPr>
          <w:rFonts w:hint="eastAsia"/>
          <w:sz w:val="24"/>
          <w:szCs w:val="24"/>
        </w:rPr>
        <w:t>部分施工节点未按照图纸和规范要求施工。</w:t>
      </w:r>
    </w:p>
    <w:p w14:paraId="6EF0C75D">
      <w:pPr>
        <w:pStyle w:val="9"/>
        <w:spacing w:line="360" w:lineRule="auto"/>
        <w:ind w:left="1140" w:firstLine="0" w:firstLineChars="0"/>
        <w:rPr>
          <w:sz w:val="24"/>
          <w:szCs w:val="24"/>
        </w:rPr>
      </w:pPr>
      <w:r>
        <w:rPr>
          <w:rFonts w:hint="eastAsia"/>
          <w:sz w:val="24"/>
          <w:szCs w:val="24"/>
        </w:rPr>
        <w:t>如：螺栓存在部分非热镀锌（易腐蚀）、支架边沿用“自攻丝”固定等。</w:t>
      </w:r>
    </w:p>
    <w:p w14:paraId="234F9054">
      <w:pPr>
        <w:pStyle w:val="9"/>
        <w:numPr>
          <w:ilvl w:val="1"/>
          <w:numId w:val="5"/>
        </w:numPr>
        <w:spacing w:line="360" w:lineRule="auto"/>
        <w:ind w:firstLineChars="0"/>
        <w:rPr>
          <w:sz w:val="24"/>
          <w:szCs w:val="24"/>
        </w:rPr>
      </w:pPr>
      <w:r>
        <w:rPr>
          <w:rFonts w:hint="eastAsia"/>
          <w:sz w:val="24"/>
          <w:szCs w:val="24"/>
        </w:rPr>
        <w:t>停车棚逆变器直流汇线敷设和保护不符合规范要求。</w:t>
      </w:r>
    </w:p>
    <w:p w14:paraId="4E278AF2">
      <w:pPr>
        <w:pStyle w:val="9"/>
        <w:numPr>
          <w:ilvl w:val="1"/>
          <w:numId w:val="5"/>
        </w:numPr>
        <w:spacing w:line="360" w:lineRule="auto"/>
        <w:ind w:firstLineChars="0"/>
        <w:rPr>
          <w:sz w:val="24"/>
          <w:szCs w:val="24"/>
        </w:rPr>
      </w:pPr>
      <w:r>
        <w:rPr>
          <w:rFonts w:hint="eastAsia"/>
          <w:sz w:val="24"/>
          <w:szCs w:val="24"/>
        </w:rPr>
        <w:t>停车棚逆变器交流电缆敷设埋地不符合规范设计要求。</w:t>
      </w:r>
    </w:p>
    <w:p w14:paraId="1F279D1F">
      <w:pPr>
        <w:pStyle w:val="9"/>
        <w:numPr>
          <w:ilvl w:val="1"/>
          <w:numId w:val="5"/>
        </w:numPr>
        <w:spacing w:line="360" w:lineRule="auto"/>
        <w:ind w:firstLineChars="0"/>
        <w:rPr>
          <w:sz w:val="24"/>
          <w:szCs w:val="24"/>
        </w:rPr>
      </w:pPr>
      <w:r>
        <w:rPr>
          <w:rFonts w:hint="eastAsia"/>
          <w:color w:val="FF0000"/>
          <w:sz w:val="24"/>
          <w:szCs w:val="24"/>
        </w:rPr>
        <w:t>并网柜</w:t>
      </w:r>
      <w:r>
        <w:rPr>
          <w:rFonts w:hint="eastAsia"/>
          <w:sz w:val="24"/>
          <w:szCs w:val="24"/>
        </w:rPr>
        <w:t>基础已出现大量“开裂”；需提供土建隐蔽工程相关照片和影像资料供复核，且未按图施工（未安装埋件、槽钢）。</w:t>
      </w:r>
    </w:p>
    <w:p w14:paraId="1C257F24">
      <w:pPr>
        <w:pStyle w:val="9"/>
        <w:numPr>
          <w:ilvl w:val="1"/>
          <w:numId w:val="5"/>
        </w:numPr>
        <w:spacing w:line="360" w:lineRule="auto"/>
        <w:ind w:firstLineChars="0"/>
        <w:rPr>
          <w:sz w:val="24"/>
          <w:szCs w:val="24"/>
        </w:rPr>
      </w:pPr>
      <w:r>
        <w:rPr>
          <w:rFonts w:hint="eastAsia"/>
          <w:sz w:val="24"/>
          <w:szCs w:val="24"/>
        </w:rPr>
        <w:t>并网柜没有按照图纸要求安装无功补偿修正装置。</w:t>
      </w:r>
    </w:p>
    <w:p w14:paraId="417B64E9">
      <w:pPr>
        <w:pStyle w:val="9"/>
        <w:numPr>
          <w:ilvl w:val="1"/>
          <w:numId w:val="5"/>
        </w:numPr>
        <w:spacing w:line="360" w:lineRule="auto"/>
        <w:ind w:firstLineChars="0"/>
        <w:rPr>
          <w:sz w:val="24"/>
          <w:szCs w:val="24"/>
        </w:rPr>
      </w:pPr>
      <w:r>
        <w:rPr>
          <w:rFonts w:hint="eastAsia"/>
          <w:sz w:val="24"/>
          <w:szCs w:val="24"/>
        </w:rPr>
        <w:t>并网柜箱体有破损。</w:t>
      </w:r>
    </w:p>
    <w:p w14:paraId="73DD079E">
      <w:pPr>
        <w:pStyle w:val="9"/>
        <w:numPr>
          <w:ilvl w:val="1"/>
          <w:numId w:val="5"/>
        </w:numPr>
        <w:spacing w:line="360" w:lineRule="auto"/>
        <w:ind w:firstLineChars="0"/>
        <w:rPr>
          <w:sz w:val="24"/>
          <w:szCs w:val="24"/>
        </w:rPr>
      </w:pPr>
      <w:r>
        <w:rPr>
          <w:rFonts w:hint="eastAsia"/>
          <w:sz w:val="24"/>
          <w:szCs w:val="24"/>
        </w:rPr>
        <w:t>并网柜下端逆变器进线电缆（铝合金）铜铝过度鼻子“非国标”。</w:t>
      </w:r>
    </w:p>
    <w:p w14:paraId="63D9D2CA">
      <w:pPr>
        <w:pStyle w:val="9"/>
        <w:numPr>
          <w:ilvl w:val="1"/>
          <w:numId w:val="5"/>
        </w:numPr>
        <w:spacing w:line="360" w:lineRule="auto"/>
        <w:ind w:firstLineChars="0"/>
        <w:rPr>
          <w:sz w:val="24"/>
          <w:szCs w:val="24"/>
        </w:rPr>
      </w:pPr>
      <w:r>
        <w:rPr>
          <w:rFonts w:hint="eastAsia"/>
          <w:sz w:val="24"/>
          <w:szCs w:val="24"/>
        </w:rPr>
        <w:t>并网柜下端和上端引出“铜牌”与电缆铜鼻子搭接面积不符合规范要求。</w:t>
      </w:r>
    </w:p>
    <w:p w14:paraId="2C74314B">
      <w:pPr>
        <w:pStyle w:val="9"/>
        <w:numPr>
          <w:ilvl w:val="1"/>
          <w:numId w:val="5"/>
        </w:numPr>
        <w:spacing w:line="360" w:lineRule="auto"/>
        <w:ind w:firstLineChars="0"/>
        <w:rPr>
          <w:sz w:val="24"/>
          <w:szCs w:val="24"/>
        </w:rPr>
      </w:pPr>
      <w:r>
        <w:rPr>
          <w:rFonts w:hint="eastAsia"/>
          <w:sz w:val="24"/>
          <w:szCs w:val="24"/>
        </w:rPr>
        <w:t>并网柜未考虑与墙的距离，检修门不能完全打开（瑞达）。</w:t>
      </w:r>
    </w:p>
    <w:p w14:paraId="2B28E650">
      <w:pPr>
        <w:pStyle w:val="9"/>
        <w:numPr>
          <w:ilvl w:val="1"/>
          <w:numId w:val="5"/>
        </w:numPr>
        <w:spacing w:line="360" w:lineRule="auto"/>
        <w:ind w:firstLineChars="0"/>
        <w:rPr>
          <w:sz w:val="24"/>
          <w:szCs w:val="24"/>
        </w:rPr>
      </w:pPr>
      <w:r>
        <w:rPr>
          <w:rFonts w:hint="eastAsia"/>
          <w:sz w:val="24"/>
          <w:szCs w:val="24"/>
        </w:rPr>
        <w:t>部分交流</w:t>
      </w:r>
      <w:r>
        <w:rPr>
          <w:rFonts w:hint="eastAsia"/>
          <w:color w:val="FF0000"/>
          <w:sz w:val="24"/>
          <w:szCs w:val="24"/>
        </w:rPr>
        <w:t>电缆</w:t>
      </w:r>
      <w:r>
        <w:rPr>
          <w:rFonts w:hint="eastAsia"/>
          <w:sz w:val="24"/>
          <w:szCs w:val="24"/>
        </w:rPr>
        <w:t>热塑性绝缘护套不符合规范要求。</w:t>
      </w:r>
    </w:p>
    <w:p w14:paraId="77D578E0">
      <w:pPr>
        <w:pStyle w:val="9"/>
        <w:spacing w:line="360" w:lineRule="auto"/>
        <w:ind w:left="720" w:firstLine="0" w:firstLineChars="0"/>
        <w:rPr>
          <w:rFonts w:ascii="Segoe UI" w:hAnsi="Segoe UI" w:cs="Segoe UI"/>
          <w:color w:val="404040"/>
          <w:sz w:val="24"/>
          <w:szCs w:val="24"/>
          <w:shd w:val="clear" w:color="auto" w:fill="FFFFFF"/>
        </w:rPr>
      </w:pPr>
      <w:r>
        <w:rPr>
          <w:rFonts w:ascii="Segoe UI" w:hAnsi="Segoe UI" w:cs="Segoe UI"/>
          <w:color w:val="404040"/>
          <w:sz w:val="24"/>
          <w:szCs w:val="24"/>
          <w:shd w:val="clear" w:color="auto" w:fill="FFFFFF"/>
        </w:rPr>
        <w:t>护套应</w:t>
      </w:r>
      <w:r>
        <w:rPr>
          <w:rStyle w:val="7"/>
          <w:rFonts w:ascii="Segoe UI" w:hAnsi="Segoe UI" w:cs="Segoe UI"/>
          <w:color w:val="404040"/>
          <w:sz w:val="24"/>
          <w:szCs w:val="24"/>
          <w:shd w:val="clear" w:color="auto" w:fill="FFFFFF"/>
        </w:rPr>
        <w:t>光滑圆整、无气泡、砂眼、偏芯</w:t>
      </w:r>
      <w:r>
        <w:rPr>
          <w:rFonts w:ascii="Segoe UI" w:hAnsi="Segoe UI" w:cs="Segoe UI"/>
          <w:color w:val="404040"/>
          <w:sz w:val="24"/>
          <w:szCs w:val="24"/>
          <w:shd w:val="clear" w:color="auto" w:fill="FFFFFF"/>
        </w:rPr>
        <w:t>等缺陷。</w:t>
      </w:r>
    </w:p>
    <w:p w14:paraId="034EC342">
      <w:pPr>
        <w:pStyle w:val="9"/>
        <w:numPr>
          <w:ilvl w:val="1"/>
          <w:numId w:val="5"/>
        </w:numPr>
        <w:spacing w:line="360" w:lineRule="auto"/>
        <w:ind w:firstLineChars="0"/>
        <w:rPr>
          <w:sz w:val="24"/>
          <w:szCs w:val="24"/>
        </w:rPr>
      </w:pPr>
      <w:r>
        <w:rPr>
          <w:rFonts w:hint="eastAsia"/>
          <w:sz w:val="24"/>
          <w:szCs w:val="24"/>
        </w:rPr>
        <w:t>交流电缆泡在水里，多处电缆破皮。</w:t>
      </w:r>
    </w:p>
    <w:p w14:paraId="6B93B026">
      <w:pPr>
        <w:pStyle w:val="9"/>
        <w:numPr>
          <w:ilvl w:val="1"/>
          <w:numId w:val="5"/>
        </w:numPr>
        <w:spacing w:line="360" w:lineRule="auto"/>
        <w:ind w:firstLineChars="0"/>
        <w:rPr>
          <w:sz w:val="24"/>
          <w:szCs w:val="24"/>
        </w:rPr>
      </w:pPr>
      <w:r>
        <w:rPr>
          <w:rFonts w:hint="eastAsia"/>
          <w:sz w:val="24"/>
          <w:szCs w:val="24"/>
        </w:rPr>
        <w:t>电缆剥线过长，没有护套。</w:t>
      </w:r>
    </w:p>
    <w:p w14:paraId="1FB9E21C">
      <w:pPr>
        <w:pStyle w:val="9"/>
        <w:numPr>
          <w:ilvl w:val="1"/>
          <w:numId w:val="5"/>
        </w:numPr>
        <w:spacing w:line="360" w:lineRule="auto"/>
        <w:ind w:firstLineChars="0"/>
        <w:rPr>
          <w:sz w:val="24"/>
          <w:szCs w:val="24"/>
        </w:rPr>
      </w:pPr>
      <w:r>
        <w:rPr>
          <w:rFonts w:hint="eastAsia"/>
          <w:sz w:val="24"/>
          <w:szCs w:val="24"/>
        </w:rPr>
        <w:t>电缆穿墙没有防护。</w:t>
      </w:r>
    </w:p>
    <w:p w14:paraId="21349443">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电缆直埋严格按照规范要求“铺砂盖砖”且深度符合不规范要求。</w:t>
      </w:r>
    </w:p>
    <w:p w14:paraId="3E84CB14">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接地扁铁搭接不符合规范要求。</w:t>
      </w:r>
    </w:p>
    <w:p w14:paraId="45B75C74">
      <w:pPr>
        <w:pStyle w:val="9"/>
        <w:numPr>
          <w:ilvl w:val="1"/>
          <w:numId w:val="5"/>
        </w:numPr>
        <w:spacing w:line="360" w:lineRule="auto"/>
        <w:ind w:firstLineChars="0"/>
        <w:rPr>
          <w:sz w:val="24"/>
          <w:szCs w:val="24"/>
        </w:rPr>
      </w:pPr>
      <w:r>
        <w:rPr>
          <w:rFonts w:hint="eastAsia"/>
          <w:sz w:val="24"/>
          <w:szCs w:val="24"/>
        </w:rPr>
        <w:t>交流电缆桥架“拐弯和转角”位置均未配置两通或三通接头，均为人工现场切割，交流电缆未做防护，拐弯半径不足。</w:t>
      </w:r>
    </w:p>
    <w:p w14:paraId="4B1864C3">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部分并网柜-配电房桥架非“热镀锌”，请提供产品相关资料。</w:t>
      </w:r>
    </w:p>
    <w:p w14:paraId="279243F6">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顶管检修井位置在未制作完成检修井前，严禁敷设电缆。</w:t>
      </w:r>
    </w:p>
    <w:p w14:paraId="1992AE1A">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屋面周边防护围栏材质严重锈蚀，至今未整改。</w:t>
      </w:r>
    </w:p>
    <w:p w14:paraId="32AAB266">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交流汇流柜现浇基础严重“蜂窝、麻面”，不符合规范要求。</w:t>
      </w:r>
    </w:p>
    <w:p w14:paraId="3B42B83A">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屋面支架未按照图纸设计要求连接，强行通长连接且施工单位利用支架上推车运输组件（11块组件重量），造成支架变形。</w:t>
      </w:r>
    </w:p>
    <w:p w14:paraId="5695957C">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屋面部分安装夹具、运维通道、桥架位置与图纸设计不符（螺旋二）。</w:t>
      </w:r>
    </w:p>
    <w:p w14:paraId="158179F8">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组件部分中压块没有安装刺穿垫片。</w:t>
      </w:r>
    </w:p>
    <w:p w14:paraId="723E8FD4">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组件安装未考虑排气孔遮挡的问题。</w:t>
      </w:r>
    </w:p>
    <w:p w14:paraId="298BDA85">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MC4接头压接不合格（剥线太长，外露部分较多）</w:t>
      </w:r>
    </w:p>
    <w:p w14:paraId="7E461F75">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MC4接头部分拖在彩钢瓦上。</w:t>
      </w:r>
    </w:p>
    <w:p w14:paraId="09725313">
      <w:pPr>
        <w:pStyle w:val="9"/>
        <w:numPr>
          <w:ilvl w:val="1"/>
          <w:numId w:val="5"/>
        </w:numPr>
        <w:spacing w:line="360" w:lineRule="auto"/>
        <w:ind w:firstLineChars="0"/>
        <w:rPr>
          <w:sz w:val="24"/>
          <w:szCs w:val="24"/>
        </w:rPr>
      </w:pPr>
      <w:r>
        <w:rPr>
          <w:rFonts w:hint="eastAsia" w:ascii="Segoe UI" w:hAnsi="Segoe UI" w:cs="Segoe UI"/>
          <w:color w:val="404040"/>
          <w:sz w:val="24"/>
          <w:szCs w:val="24"/>
          <w:shd w:val="clear" w:color="auto" w:fill="FFFFFF"/>
        </w:rPr>
        <w:t>彩钢瓦局部破损、压接不紧密、垫片松动。</w:t>
      </w:r>
    </w:p>
    <w:p w14:paraId="3CE2FB3D">
      <w:pPr>
        <w:pStyle w:val="9"/>
        <w:numPr>
          <w:ilvl w:val="0"/>
          <w:numId w:val="5"/>
        </w:numPr>
        <w:spacing w:line="360" w:lineRule="auto"/>
        <w:ind w:firstLineChars="0"/>
        <w:rPr>
          <w:b/>
          <w:sz w:val="24"/>
          <w:szCs w:val="24"/>
        </w:rPr>
      </w:pPr>
      <w:r>
        <w:rPr>
          <w:rFonts w:hint="eastAsia"/>
          <w:b/>
          <w:sz w:val="24"/>
          <w:szCs w:val="24"/>
        </w:rPr>
        <w:t>主设备和材料、施工工序报审</w:t>
      </w:r>
    </w:p>
    <w:p w14:paraId="47397933">
      <w:pPr>
        <w:pStyle w:val="9"/>
        <w:numPr>
          <w:ilvl w:val="1"/>
          <w:numId w:val="5"/>
        </w:numPr>
        <w:spacing w:line="360" w:lineRule="auto"/>
        <w:ind w:firstLineChars="0"/>
        <w:rPr>
          <w:sz w:val="24"/>
          <w:szCs w:val="24"/>
        </w:rPr>
      </w:pPr>
      <w:r>
        <w:rPr>
          <w:rFonts w:hint="eastAsia"/>
          <w:sz w:val="24"/>
          <w:szCs w:val="24"/>
        </w:rPr>
        <w:t>所有的主设备材料相关资料（如资质文件、技术文件、检验报告、产品说明书、使用手册等）提报监理单位审核。</w:t>
      </w:r>
    </w:p>
    <w:p w14:paraId="226201FA">
      <w:pPr>
        <w:pStyle w:val="9"/>
        <w:numPr>
          <w:ilvl w:val="1"/>
          <w:numId w:val="5"/>
        </w:numPr>
        <w:spacing w:line="360" w:lineRule="auto"/>
        <w:ind w:firstLineChars="0"/>
        <w:rPr>
          <w:sz w:val="24"/>
          <w:szCs w:val="24"/>
        </w:rPr>
      </w:pPr>
      <w:r>
        <w:rPr>
          <w:sz w:val="24"/>
          <w:szCs w:val="24"/>
        </w:rPr>
        <w:t>所有的施工工序必须严格执行报审程序至监理单位。</w:t>
      </w:r>
    </w:p>
    <w:p w14:paraId="6C7BD209">
      <w:pPr>
        <w:pStyle w:val="9"/>
        <w:numPr>
          <w:ilvl w:val="1"/>
          <w:numId w:val="5"/>
        </w:numPr>
        <w:spacing w:line="360" w:lineRule="auto"/>
        <w:ind w:firstLineChars="0"/>
        <w:rPr>
          <w:sz w:val="24"/>
          <w:szCs w:val="24"/>
        </w:rPr>
      </w:pPr>
      <w:r>
        <w:rPr>
          <w:rFonts w:hint="eastAsia"/>
          <w:sz w:val="24"/>
          <w:szCs w:val="24"/>
        </w:rPr>
        <w:t>已完成的隐蔽工程必须提供相关图片和视频影像资料至监理单位，未完成的隐蔽工程必须通知监理单位旁站监督和指导。</w:t>
      </w:r>
    </w:p>
    <w:p w14:paraId="01DBB008">
      <w:pPr>
        <w:pStyle w:val="9"/>
        <w:numPr>
          <w:ilvl w:val="1"/>
          <w:numId w:val="5"/>
        </w:numPr>
        <w:spacing w:line="360" w:lineRule="auto"/>
        <w:ind w:firstLineChars="0"/>
        <w:rPr>
          <w:sz w:val="24"/>
          <w:szCs w:val="24"/>
        </w:rPr>
      </w:pPr>
      <w:r>
        <w:rPr>
          <w:rFonts w:hint="eastAsia"/>
          <w:sz w:val="24"/>
          <w:szCs w:val="24"/>
        </w:rPr>
        <w:t>特种作业人员资质和人员报审（电焊工、电工、高空作业等）。</w:t>
      </w:r>
    </w:p>
    <w:p w14:paraId="63FCE2D1">
      <w:pPr>
        <w:pStyle w:val="9"/>
        <w:numPr>
          <w:ilvl w:val="0"/>
          <w:numId w:val="5"/>
        </w:numPr>
        <w:spacing w:line="360" w:lineRule="auto"/>
        <w:ind w:firstLineChars="0"/>
        <w:rPr>
          <w:b/>
          <w:sz w:val="24"/>
          <w:szCs w:val="24"/>
        </w:rPr>
      </w:pPr>
      <w:r>
        <w:rPr>
          <w:rFonts w:hint="eastAsia"/>
          <w:b/>
          <w:sz w:val="24"/>
          <w:szCs w:val="24"/>
        </w:rPr>
        <w:t>屋面施工监管和手续办理</w:t>
      </w:r>
    </w:p>
    <w:p w14:paraId="5B54BD44">
      <w:pPr>
        <w:pStyle w:val="9"/>
        <w:numPr>
          <w:ilvl w:val="0"/>
          <w:numId w:val="0"/>
        </w:numPr>
        <w:spacing w:line="360" w:lineRule="auto"/>
        <w:ind w:left="420" w:leftChars="0"/>
        <w:rPr>
          <w:sz w:val="24"/>
          <w:szCs w:val="24"/>
        </w:rPr>
      </w:pPr>
      <w:r>
        <w:rPr>
          <w:rFonts w:hint="eastAsia"/>
          <w:sz w:val="24"/>
          <w:szCs w:val="24"/>
          <w:lang w:val="en-US" w:eastAsia="zh-CN"/>
        </w:rPr>
        <w:t>1.</w:t>
      </w:r>
      <w:r>
        <w:rPr>
          <w:rFonts w:hint="eastAsia"/>
          <w:sz w:val="24"/>
          <w:szCs w:val="24"/>
        </w:rPr>
        <w:t>总包单位协调并解决监理人员和总包管理人员尚屋顶手续问题。</w:t>
      </w:r>
    </w:p>
    <w:p w14:paraId="0837520B">
      <w:pPr>
        <w:pStyle w:val="9"/>
        <w:numPr>
          <w:ilvl w:val="0"/>
          <w:numId w:val="0"/>
        </w:numPr>
        <w:spacing w:line="360" w:lineRule="auto"/>
        <w:ind w:left="420" w:leftChars="0"/>
        <w:rPr>
          <w:sz w:val="24"/>
          <w:szCs w:val="24"/>
        </w:rPr>
      </w:pPr>
      <w:r>
        <w:rPr>
          <w:rFonts w:hint="eastAsia"/>
          <w:sz w:val="24"/>
          <w:szCs w:val="24"/>
          <w:lang w:val="en-US" w:eastAsia="zh-CN"/>
        </w:rPr>
        <w:t>2.</w:t>
      </w:r>
      <w:r>
        <w:rPr>
          <w:rFonts w:hint="eastAsia"/>
          <w:sz w:val="24"/>
          <w:szCs w:val="24"/>
        </w:rPr>
        <w:t>总包单位必须安排专人屋面进行监管和指导。</w:t>
      </w:r>
    </w:p>
    <w:p w14:paraId="01DB0F20">
      <w:pPr>
        <w:pStyle w:val="9"/>
        <w:numPr>
          <w:ilvl w:val="0"/>
          <w:numId w:val="0"/>
        </w:numPr>
        <w:spacing w:line="360" w:lineRule="auto"/>
        <w:ind w:left="420" w:leftChars="0"/>
        <w:rPr>
          <w:sz w:val="24"/>
          <w:szCs w:val="24"/>
        </w:rPr>
      </w:pPr>
      <w:r>
        <w:rPr>
          <w:rFonts w:hint="eastAsia"/>
          <w:sz w:val="24"/>
          <w:szCs w:val="24"/>
          <w:lang w:val="en-US" w:eastAsia="zh-CN"/>
        </w:rPr>
        <w:t>3.</w:t>
      </w:r>
      <w:r>
        <w:rPr>
          <w:rFonts w:hint="eastAsia"/>
          <w:sz w:val="24"/>
          <w:szCs w:val="24"/>
        </w:rPr>
        <w:t>总包单位项目部缺乏技术支持人员，需增派技术人员现场配合。</w:t>
      </w:r>
    </w:p>
    <w:p w14:paraId="110080F3">
      <w:pPr>
        <w:tabs>
          <w:tab w:val="left" w:pos="7510"/>
        </w:tabs>
        <w:bidi w:val="0"/>
        <w:ind w:firstLine="480" w:firstLineChars="200"/>
        <w:jc w:val="left"/>
        <w:rPr>
          <w:rFonts w:hint="default" w:ascii="Arial" w:hAnsi="Arial" w:cs="Arial"/>
          <w:b w:val="0"/>
          <w:bCs w:val="0"/>
          <w:color w:val="auto"/>
          <w:sz w:val="24"/>
          <w:szCs w:val="24"/>
          <w:u w:val="none"/>
          <w:vertAlign w:val="baseline"/>
          <w:lang w:val="en-US" w:eastAsia="zh-CN"/>
        </w:rPr>
      </w:pPr>
      <w:r>
        <w:rPr>
          <w:rFonts w:hint="eastAsia"/>
          <w:sz w:val="24"/>
          <w:szCs w:val="24"/>
          <w:lang w:val="en-US" w:eastAsia="zh-CN"/>
        </w:rPr>
        <w:t>4.</w:t>
      </w:r>
      <w:r>
        <w:rPr>
          <w:rFonts w:hint="eastAsia"/>
          <w:sz w:val="24"/>
          <w:szCs w:val="24"/>
        </w:rPr>
        <w:t>附属房及辅助用房取消安装以及其他与图纸不符的地方，走设计变更。</w:t>
      </w:r>
    </w:p>
    <w:sectPr>
      <w:pgSz w:w="11906" w:h="16838"/>
      <w:pgMar w:top="1418" w:right="850" w:bottom="85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E4EA2"/>
    <w:multiLevelType w:val="singleLevel"/>
    <w:tmpl w:val="A34E4EA2"/>
    <w:lvl w:ilvl="0" w:tentative="0">
      <w:start w:val="1"/>
      <w:numFmt w:val="decimal"/>
      <w:lvlText w:val="%1."/>
      <w:lvlJc w:val="left"/>
      <w:pPr>
        <w:tabs>
          <w:tab w:val="left" w:pos="312"/>
        </w:tabs>
      </w:pPr>
    </w:lvl>
  </w:abstractNum>
  <w:abstractNum w:abstractNumId="1">
    <w:nsid w:val="F223CA2C"/>
    <w:multiLevelType w:val="singleLevel"/>
    <w:tmpl w:val="F223CA2C"/>
    <w:lvl w:ilvl="0" w:tentative="0">
      <w:start w:val="1"/>
      <w:numFmt w:val="decimal"/>
      <w:lvlText w:val="%1."/>
      <w:lvlJc w:val="left"/>
      <w:pPr>
        <w:tabs>
          <w:tab w:val="left" w:pos="312"/>
        </w:tabs>
      </w:pPr>
    </w:lvl>
  </w:abstractNum>
  <w:abstractNum w:abstractNumId="2">
    <w:nsid w:val="26ED3FE8"/>
    <w:multiLevelType w:val="singleLevel"/>
    <w:tmpl w:val="26ED3FE8"/>
    <w:lvl w:ilvl="0" w:tentative="0">
      <w:start w:val="3"/>
      <w:numFmt w:val="chineseCounting"/>
      <w:suff w:val="nothing"/>
      <w:lvlText w:val="%1、"/>
      <w:lvlJc w:val="left"/>
      <w:rPr>
        <w:rFonts w:hint="eastAsia"/>
      </w:rPr>
    </w:lvl>
  </w:abstractNum>
  <w:abstractNum w:abstractNumId="3">
    <w:nsid w:val="486F01F0"/>
    <w:multiLevelType w:val="singleLevel"/>
    <w:tmpl w:val="486F01F0"/>
    <w:lvl w:ilvl="0" w:tentative="0">
      <w:start w:val="2"/>
      <w:numFmt w:val="chineseCounting"/>
      <w:suff w:val="nothing"/>
      <w:lvlText w:val="%1、"/>
      <w:lvlJc w:val="left"/>
      <w:rPr>
        <w:rFonts w:hint="eastAsia"/>
      </w:rPr>
    </w:lvl>
  </w:abstractNum>
  <w:abstractNum w:abstractNumId="4">
    <w:nsid w:val="70677570"/>
    <w:multiLevelType w:val="multilevel"/>
    <w:tmpl w:val="70677570"/>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BE"/>
    <w:rsid w:val="002422B5"/>
    <w:rsid w:val="002675BE"/>
    <w:rsid w:val="00387D6A"/>
    <w:rsid w:val="003E465C"/>
    <w:rsid w:val="0042362E"/>
    <w:rsid w:val="00556CFF"/>
    <w:rsid w:val="005764D0"/>
    <w:rsid w:val="006D5518"/>
    <w:rsid w:val="006E19CF"/>
    <w:rsid w:val="006E3930"/>
    <w:rsid w:val="00737E76"/>
    <w:rsid w:val="007A0962"/>
    <w:rsid w:val="00931DC2"/>
    <w:rsid w:val="00973AF8"/>
    <w:rsid w:val="009D021C"/>
    <w:rsid w:val="00A311DB"/>
    <w:rsid w:val="00AB7F19"/>
    <w:rsid w:val="00BE0ACC"/>
    <w:rsid w:val="00DA2BB7"/>
    <w:rsid w:val="00DD02AC"/>
    <w:rsid w:val="00E948D8"/>
    <w:rsid w:val="00EF7BD4"/>
    <w:rsid w:val="01581EFE"/>
    <w:rsid w:val="03886542"/>
    <w:rsid w:val="05121E5F"/>
    <w:rsid w:val="05564F2F"/>
    <w:rsid w:val="05692379"/>
    <w:rsid w:val="06341EDB"/>
    <w:rsid w:val="07182C9D"/>
    <w:rsid w:val="076729D0"/>
    <w:rsid w:val="090036FB"/>
    <w:rsid w:val="09286E04"/>
    <w:rsid w:val="0BC026D3"/>
    <w:rsid w:val="0BDB58C0"/>
    <w:rsid w:val="0BFC4FFE"/>
    <w:rsid w:val="0CE65793"/>
    <w:rsid w:val="0D080A9C"/>
    <w:rsid w:val="0EFD4FB5"/>
    <w:rsid w:val="10E91994"/>
    <w:rsid w:val="1159609C"/>
    <w:rsid w:val="11B96F66"/>
    <w:rsid w:val="141D3476"/>
    <w:rsid w:val="15292B1D"/>
    <w:rsid w:val="197508F0"/>
    <w:rsid w:val="19A31592"/>
    <w:rsid w:val="1B04297E"/>
    <w:rsid w:val="1C2B526F"/>
    <w:rsid w:val="1EB712B7"/>
    <w:rsid w:val="20232FDD"/>
    <w:rsid w:val="20BA165B"/>
    <w:rsid w:val="213F1180"/>
    <w:rsid w:val="224E2CD9"/>
    <w:rsid w:val="23BE036B"/>
    <w:rsid w:val="25064C3F"/>
    <w:rsid w:val="25DA33CA"/>
    <w:rsid w:val="26F12698"/>
    <w:rsid w:val="27A341FF"/>
    <w:rsid w:val="2AC75CAB"/>
    <w:rsid w:val="2BDD0982"/>
    <w:rsid w:val="2CDD25E1"/>
    <w:rsid w:val="2D734AE4"/>
    <w:rsid w:val="2E175DC2"/>
    <w:rsid w:val="2F3C0E09"/>
    <w:rsid w:val="2F762536"/>
    <w:rsid w:val="30217A7B"/>
    <w:rsid w:val="30552723"/>
    <w:rsid w:val="30C2329A"/>
    <w:rsid w:val="30F85CEA"/>
    <w:rsid w:val="336A743F"/>
    <w:rsid w:val="364A3416"/>
    <w:rsid w:val="375C14FB"/>
    <w:rsid w:val="379C2D15"/>
    <w:rsid w:val="37AD26D8"/>
    <w:rsid w:val="38375D75"/>
    <w:rsid w:val="38717C5A"/>
    <w:rsid w:val="395C7974"/>
    <w:rsid w:val="397E1A29"/>
    <w:rsid w:val="3A217EA6"/>
    <w:rsid w:val="3A932B34"/>
    <w:rsid w:val="3B9737BE"/>
    <w:rsid w:val="3BA61426"/>
    <w:rsid w:val="3DAD5079"/>
    <w:rsid w:val="41322769"/>
    <w:rsid w:val="42C812C6"/>
    <w:rsid w:val="42D71CF5"/>
    <w:rsid w:val="43523615"/>
    <w:rsid w:val="44297EBB"/>
    <w:rsid w:val="44B301B9"/>
    <w:rsid w:val="44C510C1"/>
    <w:rsid w:val="456024E7"/>
    <w:rsid w:val="461F44A0"/>
    <w:rsid w:val="47253F47"/>
    <w:rsid w:val="47AA327D"/>
    <w:rsid w:val="4AF54CB7"/>
    <w:rsid w:val="4B5B0D98"/>
    <w:rsid w:val="4B8C5A65"/>
    <w:rsid w:val="4BBB23BE"/>
    <w:rsid w:val="4C3E20FF"/>
    <w:rsid w:val="4C7C3349"/>
    <w:rsid w:val="4D2F318E"/>
    <w:rsid w:val="4EAD596E"/>
    <w:rsid w:val="4EED5B9F"/>
    <w:rsid w:val="504D38F5"/>
    <w:rsid w:val="50776C67"/>
    <w:rsid w:val="51A653A8"/>
    <w:rsid w:val="522576C2"/>
    <w:rsid w:val="53433E9F"/>
    <w:rsid w:val="53AE2ABE"/>
    <w:rsid w:val="573D1AFA"/>
    <w:rsid w:val="59FF20C5"/>
    <w:rsid w:val="5AF3279F"/>
    <w:rsid w:val="5BDE7701"/>
    <w:rsid w:val="5E5B1F45"/>
    <w:rsid w:val="60825CD8"/>
    <w:rsid w:val="61C26E6B"/>
    <w:rsid w:val="62137703"/>
    <w:rsid w:val="62627A08"/>
    <w:rsid w:val="646F5BD9"/>
    <w:rsid w:val="652E7606"/>
    <w:rsid w:val="653571F0"/>
    <w:rsid w:val="6567559D"/>
    <w:rsid w:val="66E116DE"/>
    <w:rsid w:val="68ED4718"/>
    <w:rsid w:val="697A0C5A"/>
    <w:rsid w:val="6D0524DA"/>
    <w:rsid w:val="6D210C1F"/>
    <w:rsid w:val="6D474096"/>
    <w:rsid w:val="6D635AFF"/>
    <w:rsid w:val="6E832E47"/>
    <w:rsid w:val="6F3C48B1"/>
    <w:rsid w:val="6FF77EBC"/>
    <w:rsid w:val="70634C6C"/>
    <w:rsid w:val="710D0345"/>
    <w:rsid w:val="72412DE6"/>
    <w:rsid w:val="73541EB0"/>
    <w:rsid w:val="78E32723"/>
    <w:rsid w:val="79213F37"/>
    <w:rsid w:val="7955114A"/>
    <w:rsid w:val="7DC87380"/>
    <w:rsid w:val="7EBD2677"/>
    <w:rsid w:val="7EC3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8"/>
    <w:qFormat/>
    <w:uiPriority w:val="9"/>
    <w:pPr>
      <w:keepNext/>
      <w:keepLines/>
      <w:jc w:val="left"/>
      <w:outlineLvl w:val="2"/>
    </w:pPr>
    <w:rPr>
      <w:sz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标题 3 字符"/>
    <w:basedOn w:val="6"/>
    <w:link w:val="2"/>
    <w:qFormat/>
    <w:uiPriority w:val="9"/>
    <w:rPr>
      <w:rFonts w:ascii="Times New Roman" w:hAnsi="Times New Roman" w:eastAsia="宋体" w:cs="Times New Roman"/>
      <w:sz w:val="24"/>
      <w:szCs w:val="20"/>
    </w:rPr>
  </w:style>
  <w:style w:type="paragraph" w:styleId="9">
    <w:name w:val="List Paragraph"/>
    <w:basedOn w:val="1"/>
    <w:qFormat/>
    <w:uiPriority w:val="34"/>
    <w:pPr>
      <w:ind w:firstLine="420" w:firstLineChars="200"/>
    </w:pPr>
  </w:style>
  <w:style w:type="character" w:customStyle="1" w:styleId="10">
    <w:name w:val="页眉 字符"/>
    <w:basedOn w:val="6"/>
    <w:link w:val="4"/>
    <w:qFormat/>
    <w:uiPriority w:val="99"/>
    <w:rPr>
      <w:rFonts w:ascii="Times New Roman" w:hAnsi="Times New Roman" w:eastAsia="宋体" w:cs="Times New Roman"/>
      <w:sz w:val="18"/>
      <w:szCs w:val="18"/>
    </w:rPr>
  </w:style>
  <w:style w:type="character" w:customStyle="1" w:styleId="11">
    <w:name w:val="页脚 字符"/>
    <w:basedOn w:val="6"/>
    <w:link w:val="3"/>
    <w:qFormat/>
    <w:uiPriority w:val="99"/>
    <w:rPr>
      <w:rFonts w:ascii="Times New Roman" w:hAnsi="Times New Roman" w:eastAsia="宋体" w:cs="Times New Roman"/>
      <w:sz w:val="18"/>
      <w:szCs w:val="18"/>
    </w:rPr>
  </w:style>
  <w:style w:type="character" w:customStyle="1" w:styleId="1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2432</Words>
  <Characters>2470</Characters>
  <Lines>7</Lines>
  <Paragraphs>2</Paragraphs>
  <TotalTime>2</TotalTime>
  <ScaleCrop>false</ScaleCrop>
  <LinksUpToDate>false</LinksUpToDate>
  <CharactersWithSpaces>2579</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2019-08-01T14:14:00Z</dcterms:created>
  <dc:creator>青 常</dc:creator>
  <cp:lastModifiedBy>安静且优雅</cp:lastModifiedBy>
  <cp:lastPrinted>2020-04-26T07:27:00Z</cp:lastPrinted>
  <dcterms:modified xsi:type="dcterms:W3CDTF">2025-05-29T02:52:39Z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1C90939C67A7415AABAD96F358E923C5</vt:lpwstr>
  </property>
  <property fmtid="{D5CDD505-2E9C-101B-9397-08002B2CF9AE}" pid="4" name="KSOTemplateDocerSaveRecord">
    <vt:lpwstr>eyJoZGlkIjoiZDM5NmRmN2NlNDQ4YjgzMDBkNmI1OTJmNTcwOGU1NTEiLCJ1c2VySWQiOiIyNjM0MjQ1MDYifQ==</vt:lpwstr>
  </property>
</Properties>
</file>