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kern w:val="21"/>
          <w:sz w:val="30"/>
          <w:szCs w:val="30"/>
          <w:lang w:val="en-US" w:eastAsia="zh-CN"/>
        </w:rPr>
      </w:pPr>
      <w:r>
        <w:rPr>
          <w:rFonts w:hint="eastAsia"/>
          <w:b/>
          <w:bCs/>
          <w:kern w:val="21"/>
          <w:sz w:val="30"/>
          <w:szCs w:val="30"/>
          <w:lang w:val="en-US" w:eastAsia="zh-CN"/>
        </w:rPr>
        <w:t>山东思能达能源有限公司</w:t>
      </w:r>
    </w:p>
    <w:p>
      <w:pPr>
        <w:jc w:val="center"/>
        <w:rPr>
          <w:sz w:val="28"/>
          <w:szCs w:val="28"/>
        </w:rPr>
      </w:pPr>
      <w:r>
        <w:rPr>
          <w:rFonts w:hint="eastAsia"/>
          <w:b/>
          <w:bCs/>
          <w:kern w:val="21"/>
          <w:sz w:val="30"/>
          <w:szCs w:val="30"/>
          <w:lang w:val="en-US" w:eastAsia="zh-CN"/>
        </w:rPr>
        <w:t>新汶工业园5.7MWp屋顶分布式光伏发电项目</w:t>
      </w:r>
      <w:r>
        <w:rPr>
          <w:rFonts w:hint="eastAsia"/>
          <w:b/>
          <w:bCs/>
          <w:sz w:val="28"/>
          <w:szCs w:val="28"/>
          <w:lang w:val="en-US" w:eastAsia="zh-CN"/>
        </w:rPr>
        <w:t xml:space="preserve">                       630并网规划</w:t>
      </w:r>
    </w:p>
    <w:p>
      <w:pPr>
        <w:rPr>
          <w:sz w:val="24"/>
          <w:u w:val="single"/>
        </w:rPr>
      </w:pPr>
      <w:r>
        <w:rPr>
          <w:rFonts w:hint="eastAsia"/>
          <w:sz w:val="24"/>
        </w:rPr>
        <w:t>报告日期：</w:t>
      </w:r>
      <w:r>
        <w:rPr>
          <w:rFonts w:hint="eastAsia"/>
          <w:sz w:val="24"/>
          <w:u w:val="single"/>
        </w:rPr>
        <w:t xml:space="preserve"> 201</w:t>
      </w:r>
      <w:r>
        <w:rPr>
          <w:rFonts w:hint="eastAsia"/>
          <w:sz w:val="24"/>
          <w:u w:val="single"/>
          <w:lang w:val="en-US" w:eastAsia="zh-CN"/>
        </w:rPr>
        <w:t>7.06.15</w:t>
      </w:r>
      <w:r>
        <w:rPr>
          <w:rFonts w:hint="eastAsia"/>
          <w:sz w:val="24"/>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rPr>
              <w:t>项目名称</w:t>
            </w:r>
          </w:p>
        </w:tc>
        <w:tc>
          <w:tcPr>
            <w:tcW w:w="2834" w:type="dxa"/>
          </w:tcPr>
          <w:p>
            <w:pPr>
              <w:rPr>
                <w:rFonts w:hint="eastAsia" w:eastAsiaTheme="minorEastAsia"/>
                <w:sz w:val="24"/>
                <w:lang w:val="en-US" w:eastAsia="zh-CN"/>
              </w:rPr>
            </w:pPr>
            <w:r>
              <w:rPr>
                <w:rFonts w:hint="eastAsia"/>
                <w:kern w:val="21"/>
                <w:sz w:val="18"/>
                <w:szCs w:val="18"/>
                <w:lang w:val="en-US" w:eastAsia="zh-CN"/>
              </w:rPr>
              <w:t>山东思能达能源有限公司新汶工业园5.7MWp屋顶分布式光伏发电项目</w:t>
            </w:r>
          </w:p>
        </w:tc>
        <w:tc>
          <w:tcPr>
            <w:tcW w:w="1456" w:type="dxa"/>
          </w:tcPr>
          <w:p>
            <w:pPr>
              <w:rPr>
                <w:sz w:val="24"/>
              </w:rPr>
            </w:pPr>
            <w:r>
              <w:rPr>
                <w:rFonts w:hint="eastAsia"/>
                <w:sz w:val="24"/>
              </w:rPr>
              <w:t>业主单位</w:t>
            </w:r>
          </w:p>
        </w:tc>
        <w:tc>
          <w:tcPr>
            <w:tcW w:w="2806" w:type="dxa"/>
          </w:tcPr>
          <w:p>
            <w:pPr>
              <w:rPr>
                <w:rFonts w:hint="eastAsia" w:eastAsiaTheme="minorEastAsia"/>
                <w:sz w:val="24"/>
                <w:lang w:eastAsia="zh-CN"/>
              </w:rPr>
            </w:pPr>
            <w:r>
              <w:rPr>
                <w:rFonts w:hint="eastAsia"/>
                <w:sz w:val="24"/>
                <w:lang w:val="en-US" w:eastAsia="zh-CN"/>
              </w:rPr>
              <w:t>山东思能达能源发展有限公司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lang w:val="en-US" w:eastAsia="zh-CN"/>
              </w:rPr>
              <w:t>并网容量</w:t>
            </w:r>
          </w:p>
        </w:tc>
        <w:tc>
          <w:tcPr>
            <w:tcW w:w="2834" w:type="dxa"/>
            <w:vAlign w:val="center"/>
          </w:tcPr>
          <w:p>
            <w:pPr>
              <w:rPr>
                <w:sz w:val="24"/>
              </w:rPr>
            </w:pPr>
            <w:r>
              <w:rPr>
                <w:rFonts w:hint="eastAsia"/>
                <w:sz w:val="24"/>
                <w:lang w:val="en-US" w:eastAsia="zh-CN"/>
              </w:rPr>
              <w:t>5.7M</w:t>
            </w:r>
            <w:r>
              <w:rPr>
                <w:rFonts w:hint="eastAsia"/>
                <w:sz w:val="24"/>
              </w:rPr>
              <w:t>Wp</w:t>
            </w:r>
          </w:p>
        </w:tc>
        <w:tc>
          <w:tcPr>
            <w:tcW w:w="1456" w:type="dxa"/>
          </w:tcPr>
          <w:p>
            <w:pPr>
              <w:rPr>
                <w:rFonts w:hint="eastAsia" w:eastAsiaTheme="minorEastAsia"/>
                <w:sz w:val="24"/>
                <w:lang w:val="en-US" w:eastAsia="zh-CN"/>
              </w:rPr>
            </w:pPr>
            <w:r>
              <w:rPr>
                <w:rFonts w:hint="eastAsia"/>
                <w:sz w:val="24"/>
                <w:lang w:val="en-US" w:eastAsia="zh-CN"/>
              </w:rPr>
              <w:t>并网时间</w:t>
            </w:r>
          </w:p>
        </w:tc>
        <w:tc>
          <w:tcPr>
            <w:tcW w:w="2806" w:type="dxa"/>
          </w:tcPr>
          <w:p>
            <w:pPr>
              <w:rPr>
                <w:rFonts w:hint="eastAsia" w:eastAsiaTheme="minorEastAsia"/>
                <w:sz w:val="24"/>
                <w:lang w:val="en-US" w:eastAsia="zh-CN"/>
              </w:rPr>
            </w:pPr>
            <w:r>
              <w:rPr>
                <w:rFonts w:hint="eastAsia"/>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sz w:val="24"/>
              </w:rPr>
            </w:pPr>
            <w:r>
              <w:rPr>
                <w:rFonts w:hint="eastAsia"/>
                <w:sz w:val="24"/>
              </w:rPr>
              <w:t>监理负责人</w:t>
            </w:r>
          </w:p>
        </w:tc>
        <w:tc>
          <w:tcPr>
            <w:tcW w:w="2834" w:type="dxa"/>
          </w:tcPr>
          <w:p>
            <w:pPr>
              <w:rPr>
                <w:rFonts w:hint="eastAsia" w:eastAsiaTheme="minorEastAsia"/>
                <w:sz w:val="24"/>
                <w:lang w:eastAsia="zh-CN"/>
              </w:rPr>
            </w:pPr>
            <w:r>
              <w:rPr>
                <w:rFonts w:hint="eastAsia"/>
                <w:sz w:val="24"/>
                <w:lang w:val="en-US" w:eastAsia="zh-CN"/>
              </w:rPr>
              <w:t>任仲峰</w:t>
            </w:r>
          </w:p>
        </w:tc>
        <w:tc>
          <w:tcPr>
            <w:tcW w:w="1456" w:type="dxa"/>
          </w:tcPr>
          <w:p>
            <w:pPr>
              <w:rPr>
                <w:sz w:val="24"/>
              </w:rPr>
            </w:pPr>
            <w:r>
              <w:rPr>
                <w:rFonts w:hint="eastAsia"/>
                <w:sz w:val="24"/>
              </w:rPr>
              <w:t>监理人数</w:t>
            </w:r>
          </w:p>
        </w:tc>
        <w:tc>
          <w:tcPr>
            <w:tcW w:w="2806" w:type="dxa"/>
          </w:tcPr>
          <w:p>
            <w:pPr>
              <w:rPr>
                <w:rFonts w:hint="eastAsia" w:eastAsiaTheme="minorEastAsia"/>
                <w:sz w:val="24"/>
                <w:lang w:val="en-US" w:eastAsia="zh-CN"/>
              </w:rPr>
            </w:pPr>
            <w:r>
              <w:rPr>
                <w:rFonts w:hint="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sz w:val="28"/>
                <w:szCs w:val="28"/>
              </w:rPr>
            </w:pPr>
            <w:r>
              <w:rPr>
                <w:rFonts w:hint="eastAsia"/>
                <w:sz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lang w:val="en-US" w:eastAsia="zh-CN"/>
              </w:rPr>
            </w:pPr>
            <w:r>
              <w:rPr>
                <w:rFonts w:hint="eastAsia"/>
                <w:sz w:val="24"/>
                <w:lang w:val="en-US" w:eastAsia="zh-CN"/>
              </w:rPr>
              <w:t>当前工程进度情况。</w:t>
            </w:r>
          </w:p>
          <w:p>
            <w:pPr>
              <w:numPr>
                <w:ilvl w:val="0"/>
                <w:numId w:val="0"/>
              </w:numPr>
              <w:jc w:val="left"/>
              <w:rPr>
                <w:rFonts w:hint="eastAsia"/>
                <w:sz w:val="24"/>
                <w:lang w:val="en-US" w:eastAsia="zh-CN"/>
              </w:rPr>
            </w:pPr>
            <w:r>
              <w:rPr>
                <w:rFonts w:hint="eastAsia"/>
                <w:sz w:val="24"/>
                <w:lang w:val="en-US" w:eastAsia="zh-CN"/>
              </w:rPr>
              <w:t>一共四个施工厂房，A、山能车间；B、大族车间；C、激光产业园南；D、激光产业园北。</w:t>
            </w:r>
          </w:p>
          <w:p>
            <w:pPr>
              <w:numPr>
                <w:ilvl w:val="0"/>
                <w:numId w:val="2"/>
              </w:numPr>
              <w:jc w:val="left"/>
              <w:rPr>
                <w:rFonts w:hint="eastAsia"/>
                <w:sz w:val="24"/>
                <w:lang w:val="en-US" w:eastAsia="zh-CN"/>
              </w:rPr>
            </w:pPr>
            <w:r>
              <w:rPr>
                <w:rFonts w:hint="eastAsia"/>
                <w:sz w:val="24"/>
                <w:lang w:val="en-US" w:eastAsia="zh-CN"/>
              </w:rPr>
              <w:t>B、组件完成组件安装完成30%，A、组件完成35%，C、D、由于厂房新建，20号完成验收可以开始施工。</w:t>
            </w:r>
          </w:p>
          <w:p>
            <w:pPr>
              <w:numPr>
                <w:ilvl w:val="0"/>
                <w:numId w:val="2"/>
              </w:numPr>
              <w:jc w:val="left"/>
              <w:rPr>
                <w:rFonts w:hint="eastAsia"/>
                <w:sz w:val="24"/>
                <w:lang w:val="en-US" w:eastAsia="zh-CN"/>
              </w:rPr>
            </w:pPr>
            <w:r>
              <w:rPr>
                <w:rFonts w:hint="eastAsia"/>
                <w:sz w:val="24"/>
                <w:lang w:val="en-US" w:eastAsia="zh-CN"/>
              </w:rPr>
              <w:t>B、汇流箱和逆变器安装完毕，A、逆变器和组件安装完毕。</w:t>
            </w:r>
          </w:p>
          <w:p>
            <w:pPr>
              <w:numPr>
                <w:ilvl w:val="0"/>
                <w:numId w:val="2"/>
              </w:numPr>
              <w:jc w:val="left"/>
              <w:rPr>
                <w:rFonts w:hint="eastAsia"/>
                <w:sz w:val="24"/>
                <w:lang w:val="en-US" w:eastAsia="zh-CN"/>
              </w:rPr>
            </w:pPr>
            <w:r>
              <w:rPr>
                <w:rFonts w:hint="eastAsia"/>
                <w:sz w:val="24"/>
                <w:lang w:val="en-US" w:eastAsia="zh-CN"/>
              </w:rPr>
              <w:t>B、桥架安装完成60%，其余车间未开始。</w:t>
            </w:r>
          </w:p>
          <w:p>
            <w:pPr>
              <w:numPr>
                <w:ilvl w:val="0"/>
                <w:numId w:val="2"/>
              </w:numPr>
              <w:jc w:val="left"/>
              <w:rPr>
                <w:rFonts w:hint="eastAsia"/>
                <w:sz w:val="24"/>
                <w:lang w:val="en-US" w:eastAsia="zh-CN"/>
              </w:rPr>
            </w:pPr>
            <w:r>
              <w:rPr>
                <w:rFonts w:hint="eastAsia"/>
                <w:sz w:val="24"/>
                <w:lang w:val="en-US" w:eastAsia="zh-CN"/>
              </w:rPr>
              <w:t>电缆沟过路打通。</w:t>
            </w:r>
          </w:p>
          <w:p>
            <w:pPr>
              <w:numPr>
                <w:ilvl w:val="0"/>
                <w:numId w:val="2"/>
              </w:numPr>
              <w:jc w:val="left"/>
              <w:rPr>
                <w:rFonts w:hint="eastAsia"/>
                <w:sz w:val="24"/>
                <w:lang w:val="en-US" w:eastAsia="zh-CN"/>
              </w:rPr>
            </w:pPr>
            <w:r>
              <w:rPr>
                <w:rFonts w:hint="eastAsia"/>
                <w:sz w:val="24"/>
                <w:lang w:val="en-US" w:eastAsia="zh-CN"/>
              </w:rPr>
              <w:t>电缆敷设20%。</w:t>
            </w:r>
          </w:p>
          <w:p>
            <w:pPr>
              <w:rPr>
                <w:rFonts w:ascii="Arial" w:hAnsi="Arial" w:eastAsia="宋体" w:cs="Arial"/>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二、剩余工程量后续施工计划。</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1、A厂房组件安装6月20号完成。</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2、A、B车间光伏6月25号完成并网。</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3、C、D车间6月20日开始施工。</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三、工程进度滞后的原因，包括政策处理方面、原材料设备供货方面、人员投入等各方面客观原因。</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1、EP总包方供货严重缓慢，施工方人员不足。</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2、厂房未验收厂方不让在屋顶施工。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8522" w:type="dxa"/>
            <w:gridSpan w:val="4"/>
          </w:tcPr>
          <w:p>
            <w:pPr>
              <w:numPr>
                <w:ilvl w:val="0"/>
                <w:numId w:val="0"/>
              </w:numPr>
              <w:rPr>
                <w:rFonts w:hint="eastAsia" w:eastAsiaTheme="minorEastAsia"/>
                <w:sz w:val="24"/>
                <w:lang w:val="en-US" w:eastAsia="zh-CN"/>
              </w:rPr>
            </w:pPr>
            <w:r>
              <w:rPr>
                <w:rFonts w:hint="eastAsia"/>
                <w:sz w:val="24"/>
                <w:lang w:val="en-US" w:eastAsia="zh-CN"/>
              </w:rPr>
              <w:t>四、总结</w:t>
            </w:r>
          </w:p>
          <w:p>
            <w:pPr>
              <w:ind w:firstLine="0" w:firstLineChars="0"/>
              <w:rPr>
                <w:rFonts w:hint="eastAsia" w:ascii="宋体" w:hAnsi="宋体"/>
                <w:b w:val="0"/>
                <w:bCs/>
                <w:sz w:val="24"/>
                <w:szCs w:val="24"/>
                <w:lang w:val="en-US" w:eastAsia="zh-CN"/>
              </w:rPr>
            </w:pPr>
            <w:r>
              <w:rPr>
                <w:rFonts w:hint="eastAsia"/>
                <w:sz w:val="24"/>
                <w:lang w:val="en-US" w:eastAsia="zh-CN"/>
              </w:rPr>
              <w:t xml:space="preserve">   </w:t>
            </w:r>
            <w:r>
              <w:rPr>
                <w:rFonts w:hint="eastAsia" w:ascii="宋体" w:hAnsi="宋体"/>
                <w:b w:val="0"/>
                <w:bCs/>
                <w:sz w:val="24"/>
                <w:szCs w:val="24"/>
                <w:lang w:val="en-US" w:eastAsia="zh-CN"/>
              </w:rPr>
              <w:t xml:space="preserve">1、 依据本工程分部工程施工监理的质量检查报告，监理总结范围内的各分部工程施工质量达到合格质量标准要求。经监理项目部对分部工程质量等级评定要求、质量保证资料的审查要求进行评定和核查。 </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2、 工程施工过程中进度、质量和安全文明施工是监理工作中的主要内容，我们首先根据业主要求和公司质量体系程序文件的规定，编制了本工程监理规划，并经公司审批完成，用以指导和规范现场监理处的各项工作，同时根据现场的具体情况，监理了相关管理制度，随着工程项目的陆续开展，监理处先后编制了各专业监理实施细则，以更好的指导和规范各监理人员的工作。</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3、按照工程施工阶段监理的有关要求，对本工程实行了“四控制、两管理、一协调”。对工程目标控制采取了主动控制为主，主动与被动控制相结合的方法进行管理，通过事前预控、事中检查跟踪、事后严格验评把关三个阶段的有机结合，并根据实际情况，在技术、经济、合同和组织等方面采取必要的措施来保证监理目标的全面实现。</w:t>
            </w:r>
          </w:p>
          <w:p>
            <w:pPr>
              <w:ind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 xml:space="preserve">   4、监理人员在本工程中虽然认真，勤奋，竭诚地进行了服务，协助建设单位实现了预定的目标，但是今后更要按照独立自主的原则开展监理工作。</w:t>
            </w:r>
          </w:p>
          <w:p>
            <w:pPr>
              <w:ind w:firstLine="0" w:firstLineChars="0"/>
              <w:rPr>
                <w:rFonts w:hint="eastAsia"/>
                <w:sz w:val="24"/>
                <w:lang w:val="en-US" w:eastAsia="zh-CN"/>
              </w:rPr>
            </w:pPr>
            <w:r>
              <w:rPr>
                <w:rFonts w:hint="eastAsia" w:ascii="宋体" w:hAnsi="宋体"/>
                <w:b w:val="0"/>
                <w:bCs/>
                <w:sz w:val="24"/>
                <w:szCs w:val="24"/>
                <w:lang w:val="en-US" w:eastAsia="zh-CN"/>
              </w:rPr>
              <w:t xml:space="preserve">   5、光伏发电是一个新兴产业、绿色产业、环保产业，正因为如此发展前景较大。但从目前光伏发电施工整体看缺少一套完整的验收标准规范。这在今后的工作中作为工程监理单位将会同业主要求进一步探索创新并吸取同行业的先进经验来充实和完善我们的工作，使光伏发电这朝阳产业在健康、有序、完善的基础下向前迈进。</w:t>
            </w:r>
          </w:p>
          <w:p>
            <w:pPr>
              <w:numPr>
                <w:ilvl w:val="0"/>
                <w:numId w:val="0"/>
              </w:numPr>
              <w:rPr>
                <w:rFonts w:hint="eastAsia"/>
                <w:sz w:val="24"/>
                <w:lang w:val="en-US" w:eastAsia="zh-CN"/>
              </w:rPr>
            </w:pPr>
          </w:p>
          <w:p>
            <w:pPr>
              <w:numPr>
                <w:ilvl w:val="0"/>
                <w:numId w:val="0"/>
              </w:numPr>
              <w:rPr>
                <w:rFonts w:hint="eastAsia"/>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2306955</wp:posOffset>
                      </wp:positionH>
                      <wp:positionV relativeFrom="paragraph">
                        <wp:posOffset>196850</wp:posOffset>
                      </wp:positionV>
                      <wp:extent cx="0" cy="247650"/>
                      <wp:effectExtent l="4445" t="0" r="10795" b="11430"/>
                      <wp:wrapNone/>
                      <wp:docPr id="2" name="直接连接符 2"/>
                      <wp:cNvGraphicFramePr/>
                      <a:graphic xmlns:a="http://schemas.openxmlformats.org/drawingml/2006/main">
                        <a:graphicData uri="http://schemas.microsoft.com/office/word/2010/wordprocessingShape">
                          <wps:wsp>
                            <wps:cNvCnPr/>
                            <wps:spPr>
                              <a:xfrm>
                                <a:off x="3449955" y="30988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1.65pt;margin-top:15.5pt;height:19.5pt;width:0pt;z-index:251659264;mso-width-relative:page;mso-height-relative:page;" filled="f" stroked="t" coordsize="21600,21600" o:gfxdata="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0aZ/1QAAAAkBAAAPAAAAAAAAAAEAIAAA&#10;ACIAAABkcnMvZG93bnJldi54bWxQSwECFAAUAAAACACHTuJAlaCDB9YBAABuAwAADgAAAAAAAAAB&#10;ACAAAAAkAQAAZHJzL2Uyb0RvYy54bWxQSwUGAAAAAAYABgBZAQAAbAU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522" w:type="dxa"/>
            <w:gridSpan w:val="4"/>
          </w:tcPr>
          <w:p>
            <w:pPr>
              <w:numPr>
                <w:ilvl w:val="0"/>
                <w:numId w:val="0"/>
              </w:numPr>
              <w:rPr>
                <w:rFonts w:hint="eastAsia"/>
                <w:sz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3075305</wp:posOffset>
                      </wp:positionH>
                      <wp:positionV relativeFrom="paragraph">
                        <wp:posOffset>5080</wp:posOffset>
                      </wp:positionV>
                      <wp:extent cx="0" cy="234950"/>
                      <wp:effectExtent l="4445" t="0" r="10795" b="8890"/>
                      <wp:wrapNone/>
                      <wp:docPr id="3" name="直接连接符 3"/>
                      <wp:cNvGraphicFramePr/>
                      <a:graphic xmlns:a="http://schemas.openxmlformats.org/drawingml/2006/main">
                        <a:graphicData uri="http://schemas.microsoft.com/office/word/2010/wordprocessingShape">
                          <wps:wsp>
                            <wps:cNvCnPr/>
                            <wps:spPr>
                              <a:xfrm>
                                <a:off x="4218305" y="3111500"/>
                                <a:ext cx="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15pt;margin-top:0.4pt;height:18.5pt;width:0pt;z-index:251660288;mso-width-relative:page;mso-height-relative:page;" filled="f" stroked="t" coordsize="21600,21600" o:gfxdata="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JoR/TAAAABwEAAA8AAAAAAAAAAQAgAAAAIgAA&#10;AGRycy9kb3ducmV2LnhtbFBLAQIUABQAAAAIAIdO4kCvwaHZ1AEAAG4DAAAOAAAAAAAAAAEAIAAA&#10;ACIBAABkcnMvZTJvRG9jLnhtbFBLBQYAAAAABgAGAFkBAABo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ragraph">
                        <wp:posOffset>5080</wp:posOffset>
                      </wp:positionV>
                      <wp:extent cx="0" cy="247650"/>
                      <wp:effectExtent l="4445" t="0" r="10795" b="11430"/>
                      <wp:wrapNone/>
                      <wp:docPr id="1" name="直接连接符 1"/>
                      <wp:cNvGraphicFramePr/>
                      <a:graphic xmlns:a="http://schemas.openxmlformats.org/drawingml/2006/main">
                        <a:graphicData uri="http://schemas.microsoft.com/office/word/2010/wordprocessingShape">
                          <wps:wsp>
                            <wps:cNvCnPr/>
                            <wps:spPr>
                              <a:xfrm>
                                <a:off x="1856105" y="311150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15pt;margin-top:0.4pt;height:19.5pt;width:0pt;z-index:251658240;mso-width-relative:page;mso-height-relative:page;" filled="f" stroked="t" coordsize="21600,21600" o:gfxdata="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fGBqtMAAAAHAQAADwAAAAAAAAABACAAAAAiAAAA&#10;ZHJzL2Rvd25yZXYueG1sUEsBAhQAFAAAAAgAh07iQLYtvMDTAQAAbgMAAA4AAAAAAAAAAQAgAAAA&#10;IgEAAGRycy9lMm9Eb2MueG1sUEsFBgAAAAAGAAYAWQEAAGcFAAAAAA==&#10;">
                      <v:fill on="f" focussize="0,0"/>
                      <v:stroke weight="0.5pt" color="#000000 [3200]" miterlimit="8" joinstyle="miter"/>
                      <v:imagedata o:title=""/>
                      <o:lock v:ext="edit" aspectratio="f"/>
                    </v:line>
                  </w:pict>
                </mc:Fallback>
              </mc:AlternateContent>
            </w:r>
            <w:r>
              <w:rPr>
                <w:rFonts w:hint="eastAsia"/>
                <w:sz w:val="24"/>
                <w:lang w:val="en-US" w:eastAsia="zh-CN"/>
              </w:rPr>
              <w:t xml:space="preserve"> 签发人            </w:t>
            </w:r>
            <w:bookmarkStart w:id="0" w:name="_GoBack"/>
            <w:bookmarkEnd w:id="0"/>
            <w:r>
              <w:rPr>
                <w:rFonts w:hint="eastAsia"/>
                <w:sz w:val="24"/>
                <w:lang w:val="en-US" w:eastAsia="zh-CN"/>
              </w:rPr>
              <w:t>陈松          时间       2017年6月15日</w:t>
            </w:r>
          </w:p>
        </w:tc>
      </w:tr>
    </w:tbl>
    <w:p>
      <w:pPr>
        <w:rPr>
          <w:sz w:val="24"/>
        </w:rPr>
      </w:pPr>
      <w:r>
        <w:rPr>
          <w:rFonts w:hint="eastAsia"/>
          <w:kern w:val="21"/>
          <w:sz w:val="21"/>
          <w:szCs w:val="21"/>
          <w:lang w:val="en-US" w:eastAsia="zh-CN"/>
        </w:rPr>
        <w:t>山东思能达能源有限公司新汶工业园5.7MWp屋顶分布式光伏发电项目</w:t>
      </w:r>
      <w:r>
        <w:rPr>
          <w:rFonts w:hint="eastAsia"/>
          <w:sz w:val="21"/>
          <w:szCs w:val="21"/>
        </w:rPr>
        <w:t xml:space="preserve">    </w:t>
      </w:r>
      <w:r>
        <w:rPr>
          <w:rFonts w:hint="eastAsia"/>
          <w:sz w:val="24"/>
        </w:rPr>
        <w:t xml:space="preserve"> </w:t>
      </w:r>
    </w:p>
    <w:p>
      <w:pPr>
        <w:ind w:right="-199"/>
        <w:jc w:val="center"/>
        <w:rPr>
          <w:sz w:val="24"/>
          <w:u w:val="single"/>
        </w:rPr>
      </w:pPr>
      <w:r>
        <w:rPr>
          <w:rFonts w:hint="eastAsia"/>
          <w:sz w:val="24"/>
        </w:rPr>
        <w:t xml:space="preserve">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1FC7"/>
    <w:multiLevelType w:val="singleLevel"/>
    <w:tmpl w:val="59411FC7"/>
    <w:lvl w:ilvl="0" w:tentative="0">
      <w:start w:val="1"/>
      <w:numFmt w:val="chineseCounting"/>
      <w:suff w:val="nothing"/>
      <w:lvlText w:val="%1、"/>
      <w:lvlJc w:val="left"/>
    </w:lvl>
  </w:abstractNum>
  <w:abstractNum w:abstractNumId="1">
    <w:nsid w:val="59423438"/>
    <w:multiLevelType w:val="singleLevel"/>
    <w:tmpl w:val="594234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06"/>
    <w:rsid w:val="000175E8"/>
    <w:rsid w:val="000476E3"/>
    <w:rsid w:val="001526CA"/>
    <w:rsid w:val="001652B5"/>
    <w:rsid w:val="002344A1"/>
    <w:rsid w:val="002C63A4"/>
    <w:rsid w:val="003103C3"/>
    <w:rsid w:val="005C19D1"/>
    <w:rsid w:val="006F3DE8"/>
    <w:rsid w:val="007F4AFA"/>
    <w:rsid w:val="0081415F"/>
    <w:rsid w:val="008655D5"/>
    <w:rsid w:val="0089105A"/>
    <w:rsid w:val="00897860"/>
    <w:rsid w:val="00975A37"/>
    <w:rsid w:val="00A22010"/>
    <w:rsid w:val="00B74406"/>
    <w:rsid w:val="00B85B4E"/>
    <w:rsid w:val="00BC4F8E"/>
    <w:rsid w:val="00BF465E"/>
    <w:rsid w:val="00C43F5D"/>
    <w:rsid w:val="00CC09FC"/>
    <w:rsid w:val="00DB7302"/>
    <w:rsid w:val="00F0251E"/>
    <w:rsid w:val="01241930"/>
    <w:rsid w:val="04045AA4"/>
    <w:rsid w:val="12EC32C6"/>
    <w:rsid w:val="19F42122"/>
    <w:rsid w:val="20144DDC"/>
    <w:rsid w:val="204977FD"/>
    <w:rsid w:val="22B26DD2"/>
    <w:rsid w:val="27013F96"/>
    <w:rsid w:val="2ABB5198"/>
    <w:rsid w:val="2B75517A"/>
    <w:rsid w:val="2CC026BE"/>
    <w:rsid w:val="307E3EC0"/>
    <w:rsid w:val="40AB3B91"/>
    <w:rsid w:val="41A94DB4"/>
    <w:rsid w:val="45B95234"/>
    <w:rsid w:val="4602426D"/>
    <w:rsid w:val="46494BA1"/>
    <w:rsid w:val="475A1918"/>
    <w:rsid w:val="48133579"/>
    <w:rsid w:val="493E7905"/>
    <w:rsid w:val="4B6F1F35"/>
    <w:rsid w:val="58454B01"/>
    <w:rsid w:val="5BFB61C8"/>
    <w:rsid w:val="5C767D01"/>
    <w:rsid w:val="5F6E3096"/>
    <w:rsid w:val="5FEE0A1C"/>
    <w:rsid w:val="6B7E1D72"/>
    <w:rsid w:val="6D334D77"/>
    <w:rsid w:val="6E2F7599"/>
    <w:rsid w:val="6F760E5C"/>
    <w:rsid w:val="74C87301"/>
    <w:rsid w:val="79C2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unhideWhenUsed/>
    <w:qFormat/>
    <w:uiPriority w:val="99"/>
    <w:pPr>
      <w:ind w:firstLine="420" w:firstLineChars="200"/>
    </w:p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Company>
  <Pages>3</Pages>
  <Words>441</Words>
  <Characters>2519</Characters>
  <Lines>20</Lines>
  <Paragraphs>5</Paragraphs>
  <ScaleCrop>false</ScaleCrop>
  <LinksUpToDate>false</LinksUpToDate>
  <CharactersWithSpaces>2955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2016-08-28T14:58:00Z</dcterms:created>
  <dc:creator>zh1</dc:creator>
  <cp:lastModifiedBy>Admin</cp:lastModifiedBy>
  <dcterms:modified xsi:type="dcterms:W3CDTF">2017-06-15T08:29:11Z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