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b/>
          <w:color w:val="FF9900"/>
          <w:sz w:val="32"/>
          <w:szCs w:val="32"/>
        </w:rPr>
      </w:pPr>
      <w:r>
        <w:rPr>
          <w:rFonts w:hint="eastAsia" w:ascii="宋体" w:hAnsi="宋体" w:cs="宋体"/>
          <w:color w:val="FF9900"/>
          <w:kern w:val="0"/>
          <w:sz w:val="28"/>
          <w:szCs w:val="28"/>
        </w:rPr>
        <w:t>XJSSGF-B.12-012</w:t>
      </w:r>
    </w:p>
    <w:p>
      <w:pPr>
        <w:jc w:val="center"/>
        <w:rPr>
          <w:rFonts w:hint="eastAsia" w:ascii="宋体" w:hAnsi="宋体"/>
          <w:b/>
          <w:color w:val="FF6600"/>
          <w:sz w:val="32"/>
          <w:szCs w:val="32"/>
        </w:rPr>
      </w:pPr>
      <w:r>
        <w:rPr>
          <w:rFonts w:hint="eastAsia" w:ascii="宋体" w:hAnsi="宋体"/>
          <w:b/>
          <w:color w:val="FF6600"/>
          <w:sz w:val="32"/>
          <w:szCs w:val="32"/>
        </w:rPr>
        <w:t>质量/安全活动记录</w:t>
      </w:r>
    </w:p>
    <w:p>
      <w:pPr>
        <w:rPr>
          <w:rFonts w:hint="eastAsia"/>
          <w:spacing w:val="-20"/>
          <w:w w:val="100"/>
          <w:sz w:val="21"/>
          <w:szCs w:val="21"/>
          <w:lang w:val="en-US" w:eastAsia="zh-CN"/>
        </w:rPr>
      </w:pPr>
      <w:r>
        <w:rPr>
          <w:rFonts w:hint="eastAsia" w:ascii="宋体" w:hAnsi="宋体"/>
        </w:rPr>
        <w:t>工程名称：</w:t>
      </w:r>
      <w:r>
        <w:rPr>
          <w:rFonts w:hint="eastAsia"/>
          <w:spacing w:val="-20"/>
          <w:w w:val="100"/>
          <w:sz w:val="21"/>
          <w:szCs w:val="21"/>
          <w:lang w:eastAsia="zh-CN"/>
        </w:rPr>
        <w:t>晶盛宜城市郑集镇武当湖水库</w:t>
      </w:r>
      <w:r>
        <w:rPr>
          <w:rFonts w:hint="eastAsia"/>
          <w:spacing w:val="-20"/>
          <w:w w:val="100"/>
          <w:sz w:val="21"/>
          <w:szCs w:val="21"/>
          <w:lang w:val="en-US" w:eastAsia="zh-CN"/>
        </w:rPr>
        <w:t>19.9MWp</w:t>
      </w:r>
    </w:p>
    <w:p>
      <w:pPr>
        <w:rPr>
          <w:rFonts w:hint="eastAsia" w:ascii="宋体" w:hAnsi="宋体"/>
        </w:rPr>
      </w:pPr>
      <w:r>
        <w:rPr>
          <w:rFonts w:hint="eastAsia"/>
          <w:spacing w:val="-20"/>
          <w:w w:val="100"/>
          <w:sz w:val="21"/>
          <w:szCs w:val="21"/>
          <w:lang w:val="en-US" w:eastAsia="zh-CN"/>
        </w:rPr>
        <w:t xml:space="preserve">                  渔光互补分布式光伏发电项目</w:t>
      </w:r>
      <w:r>
        <w:rPr>
          <w:rFonts w:hint="eastAsia"/>
          <w:spacing w:val="-20"/>
          <w:sz w:val="21"/>
          <w:szCs w:val="21"/>
          <w:lang w:eastAsia="zh-CN"/>
        </w:rPr>
        <w:t xml:space="preserve"> </w:t>
      </w:r>
      <w:r>
        <w:rPr>
          <w:sz w:val="18"/>
          <w:szCs w:val="18"/>
        </w:rPr>
        <w:t xml:space="preserve"> </w:t>
      </w:r>
      <w:r>
        <w:rPr>
          <w:rFonts w:hint="eastAsia" w:ascii="宋体" w:hAnsi="宋体"/>
        </w:rPr>
        <w:t xml:space="preserve">                              编号：</w:t>
      </w:r>
      <w:r>
        <w:rPr>
          <w:rFonts w:hint="eastAsia" w:ascii="宋体" w:hAnsi="宋体"/>
          <w:lang w:val="en-US" w:eastAsia="zh-CN"/>
        </w:rPr>
        <w:t>JLHD-02</w:t>
      </w:r>
    </w:p>
    <w:tbl>
      <w:tblPr>
        <w:tblStyle w:val="4"/>
        <w:tblW w:w="909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5"/>
        <w:gridCol w:w="741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1685" w:type="dxa"/>
            <w:vAlign w:val="center"/>
          </w:tcPr>
          <w:p>
            <w:pPr>
              <w:pStyle w:val="2"/>
              <w:spacing w:line="360" w:lineRule="auto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活动时间</w:t>
            </w:r>
          </w:p>
        </w:tc>
        <w:tc>
          <w:tcPr>
            <w:tcW w:w="7413" w:type="dxa"/>
            <w:vAlign w:val="center"/>
          </w:tcPr>
          <w:p>
            <w:pPr>
              <w:pStyle w:val="2"/>
              <w:spacing w:line="360" w:lineRule="auto"/>
              <w:rPr>
                <w:rFonts w:hint="eastAsia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2016年3月27</w:t>
            </w:r>
            <w:bookmarkStart w:id="0" w:name="_GoBack"/>
            <w:bookmarkEnd w:id="0"/>
            <w:r>
              <w:rPr>
                <w:rFonts w:hint="eastAsia" w:ascii="宋体" w:hAnsi="宋体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1685" w:type="dxa"/>
            <w:vAlign w:val="center"/>
          </w:tcPr>
          <w:p>
            <w:pPr>
              <w:pStyle w:val="2"/>
              <w:spacing w:line="360" w:lineRule="auto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活动地点</w:t>
            </w:r>
          </w:p>
        </w:tc>
        <w:tc>
          <w:tcPr>
            <w:tcW w:w="7413" w:type="dxa"/>
            <w:vAlign w:val="center"/>
          </w:tcPr>
          <w:p>
            <w:pPr>
              <w:pStyle w:val="2"/>
              <w:spacing w:line="360" w:lineRule="auto"/>
              <w:rPr>
                <w:rFonts w:hint="eastAsia" w:ascii="宋体" w:hAnsi="宋体" w:eastAsia="宋体"/>
                <w:lang w:eastAsia="zh-CN"/>
              </w:rPr>
            </w:pPr>
            <w:r>
              <w:rPr>
                <w:rFonts w:hint="eastAsia" w:ascii="宋体" w:hAnsi="宋体"/>
                <w:lang w:eastAsia="zh-CN"/>
              </w:rPr>
              <w:t>项目部会议室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1685" w:type="dxa"/>
            <w:vAlign w:val="center"/>
          </w:tcPr>
          <w:p>
            <w:pPr>
              <w:pStyle w:val="2"/>
              <w:spacing w:line="360" w:lineRule="auto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主持（交底）人</w:t>
            </w:r>
          </w:p>
        </w:tc>
        <w:tc>
          <w:tcPr>
            <w:tcW w:w="7413" w:type="dxa"/>
            <w:vAlign w:val="center"/>
          </w:tcPr>
          <w:p>
            <w:pPr>
              <w:pStyle w:val="2"/>
              <w:spacing w:line="360" w:lineRule="auto"/>
              <w:rPr>
                <w:rFonts w:hint="eastAsia" w:ascii="宋体" w:hAnsi="宋体" w:eastAsia="宋体"/>
                <w:lang w:eastAsia="zh-CN"/>
              </w:rPr>
            </w:pPr>
            <w:r>
              <w:rPr>
                <w:rFonts w:hint="eastAsia" w:ascii="宋体" w:hAnsi="宋体"/>
                <w:lang w:eastAsia="zh-CN"/>
              </w:rPr>
              <w:t>李维军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5" w:hRule="atLeast"/>
        </w:trPr>
        <w:tc>
          <w:tcPr>
            <w:tcW w:w="9098" w:type="dxa"/>
            <w:gridSpan w:val="2"/>
            <w:vAlign w:val="top"/>
          </w:tcPr>
          <w:p>
            <w:pPr>
              <w:pStyle w:val="2"/>
              <w:tabs>
                <w:tab w:val="center" w:pos="4156"/>
              </w:tabs>
              <w:spacing w:before="156" w:beforeLines="5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内容：</w:t>
            </w:r>
          </w:p>
          <w:p>
            <w:pPr>
              <w:pStyle w:val="2"/>
              <w:tabs>
                <w:tab w:val="center" w:pos="4156"/>
              </w:tabs>
              <w:spacing w:before="156" w:beforeLines="50"/>
              <w:ind w:firstLine="561"/>
              <w:rPr>
                <w:rFonts w:hint="eastAsia" w:ascii="仿宋_GB2312" w:eastAsia="仿宋_GB2312"/>
                <w:b w:val="0"/>
                <w:bCs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8"/>
                <w:szCs w:val="28"/>
                <w:lang w:eastAsia="zh-CN"/>
              </w:rPr>
              <w:t>总监李维军组织项目部人员学习《施工现场临时用电安全技术规范》</w:t>
            </w:r>
            <w:r>
              <w:rPr>
                <w:rFonts w:hint="eastAsia" w:ascii="宋体" w:hAnsi="宋体"/>
                <w:b w:val="0"/>
                <w:bCs w:val="0"/>
                <w:sz w:val="28"/>
                <w:szCs w:val="28"/>
                <w:lang w:val="en-US" w:eastAsia="zh-CN"/>
              </w:rPr>
              <w:t>JGJ46-2005的相关内容；要求项目部人员要用好规范，严格检查，按照“三级配电，二级漏电保护”，“采用TN-S接地系统”的总要求进行现场把控。</w:t>
            </w:r>
          </w:p>
          <w:p>
            <w:pPr>
              <w:pStyle w:val="2"/>
              <w:tabs>
                <w:tab w:val="center" w:pos="4156"/>
              </w:tabs>
              <w:spacing w:before="156" w:beforeLines="50"/>
              <w:ind w:firstLine="561"/>
              <w:rPr>
                <w:rFonts w:hint="eastAsia" w:ascii="仿宋_GB2312" w:eastAsia="仿宋_GB2312"/>
                <w:b w:val="0"/>
                <w:bCs w:val="0"/>
                <w:sz w:val="28"/>
                <w:szCs w:val="28"/>
                <w:lang w:eastAsia="zh-CN"/>
              </w:rPr>
            </w:pPr>
          </w:p>
          <w:p>
            <w:pPr>
              <w:pStyle w:val="2"/>
              <w:ind w:firstLine="3213" w:firstLineChars="1500"/>
              <w:rPr>
                <w:rFonts w:hint="eastAsia" w:ascii="宋体" w:hAnsi="宋体"/>
              </w:rPr>
            </w:pPr>
          </w:p>
          <w:p>
            <w:pPr>
              <w:pStyle w:val="2"/>
              <w:ind w:firstLine="7068" w:firstLineChars="3300"/>
              <w:rPr>
                <w:rFonts w:hint="eastAsia" w:ascii="宋体" w:hAnsi="宋体"/>
              </w:rPr>
            </w:pPr>
          </w:p>
          <w:p>
            <w:pPr>
              <w:pStyle w:val="2"/>
              <w:rPr>
                <w:rFonts w:hint="eastAsia" w:ascii="宋体" w:hAnsi="宋体"/>
              </w:rPr>
            </w:pPr>
          </w:p>
          <w:p>
            <w:pPr>
              <w:pStyle w:val="2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" w:hRule="atLeast"/>
        </w:trPr>
        <w:tc>
          <w:tcPr>
            <w:tcW w:w="1685" w:type="dxa"/>
            <w:vAlign w:val="center"/>
          </w:tcPr>
          <w:p>
            <w:pPr>
              <w:pStyle w:val="2"/>
              <w:spacing w:line="360" w:lineRule="auto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参加人</w:t>
            </w:r>
            <w:r>
              <w:rPr>
                <w:rFonts w:ascii="宋体" w:hAnsi="宋体"/>
              </w:rPr>
              <w:t>（签字）</w:t>
            </w:r>
          </w:p>
        </w:tc>
        <w:tc>
          <w:tcPr>
            <w:tcW w:w="7413" w:type="dxa"/>
            <w:vAlign w:val="center"/>
          </w:tcPr>
          <w:p>
            <w:pPr>
              <w:pStyle w:val="2"/>
              <w:spacing w:line="360" w:lineRule="auto"/>
              <w:rPr>
                <w:rFonts w:ascii="宋体" w:hAnsi="宋体"/>
              </w:rPr>
            </w:pPr>
          </w:p>
        </w:tc>
      </w:tr>
    </w:tbl>
    <w:p>
      <w:pPr>
        <w:pStyle w:val="5"/>
        <w:ind w:firstLine="0"/>
        <w:rPr>
          <w:rFonts w:hint="eastAsia"/>
        </w:rPr>
      </w:pPr>
      <w:r>
        <w:rPr>
          <w:rFonts w:hint="eastAsia"/>
        </w:rPr>
        <w:t>注：本表适用监理人员交底、学习、培训记录使用，监理项目部自存。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Garamond">
    <w:altName w:val="RomanS"/>
    <w:panose1 w:val="02020404030301010803"/>
    <w:charset w:val="00"/>
    <w:family w:val="roman"/>
    <w:pitch w:val="default"/>
    <w:sig w:usb0="00000000" w:usb1="00000000" w:usb2="00000000" w:usb3="00000000" w:csb0="0000009F" w:csb1="DFD70000"/>
  </w:font>
  <w:font w:name="..ì.">
    <w:altName w:val="微软雅黑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宋体-18030">
    <w:altName w:val="微软雅黑"/>
    <w:panose1 w:val="00000000000000000000"/>
    <w:charset w:val="86"/>
    <w:family w:val="modern"/>
    <w:pitch w:val="default"/>
    <w:sig w:usb0="00000000" w:usb1="00000000" w:usb2="000A005E" w:usb3="00000000" w:csb0="00040001" w:csb1="00000000"/>
  </w:font>
  <w:font w:name="方正仿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Mincho">
    <w:altName w:val="MS Mincho"/>
    <w:panose1 w:val="02020609040305080305"/>
    <w:charset w:val="80"/>
    <w:family w:val="roman"/>
    <w:pitch w:val="default"/>
    <w:sig w:usb0="00000000" w:usb1="00000000" w:usb2="00000010" w:usb3="00000000" w:csb0="00020000" w:csb1="0000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AdobeHeitiStd-Regular">
    <w:altName w:val="黑体"/>
    <w:panose1 w:val="00000000000000000000"/>
    <w:charset w:val="86"/>
    <w:family w:val="auto"/>
    <w:pitch w:val="default"/>
    <w:sig w:usb0="00000000" w:usb1="00000000" w:usb2="00000016" w:usb3="00000000" w:csb0="00060007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MS Mincho">
    <w:panose1 w:val="02020609040205080304"/>
    <w:charset w:val="80"/>
    <w:family w:val="roman"/>
    <w:pitch w:val="default"/>
    <w:sig w:usb0="E00002FF" w:usb1="6AC7FDFB" w:usb2="00000012" w:usb3="00000000" w:csb0="4002009F" w:csb1="DFD7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7B1FE7"/>
    <w:rsid w:val="0C7B1FE7"/>
    <w:rsid w:val="39E76853"/>
    <w:rsid w:val="3BF03E74"/>
    <w:rsid w:val="6431564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after="120" w:line="480" w:lineRule="auto"/>
    </w:pPr>
  </w:style>
  <w:style w:type="paragraph" w:customStyle="1" w:styleId="5">
    <w:name w:val="样式 宋体 首行缩进:  0.37 厘米 行距: 多倍行距 1.25 字行"/>
    <w:basedOn w:val="1"/>
    <w:qFormat/>
    <w:uiPriority w:val="0"/>
    <w:pPr>
      <w:spacing w:line="300" w:lineRule="auto"/>
      <w:ind w:firstLine="454"/>
    </w:pPr>
    <w:rPr>
      <w:rFonts w:ascii="宋体" w:hAnsi="宋体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2016-06-17T02:43:00Z</dcterms:created>
  <dc:creator>Administrator</dc:creator>
  <cp:lastModifiedBy>Administrator</cp:lastModifiedBy>
  <dcterms:modified xsi:type="dcterms:W3CDTF">2016-07-20T12:36:08Z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