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heme="minorEastAsia" w:hAnsiTheme="minorEastAsia" w:eastAsiaTheme="minorEastAsia"/>
          <w:b/>
          <w:sz w:val="28"/>
        </w:rPr>
      </w:pPr>
      <w:r>
        <w:rPr>
          <w:rFonts w:hint="eastAsia" w:asciiTheme="minorEastAsia" w:hAnsiTheme="minorEastAsia" w:eastAsiaTheme="minorEastAsia"/>
          <w:b/>
          <w:sz w:val="28"/>
        </w:rPr>
        <w:t>安全活动记录</w:t>
      </w:r>
    </w:p>
    <w:p>
      <w:pPr>
        <w:tabs>
          <w:tab w:val="left" w:pos="7590"/>
        </w:tabs>
        <w:topLinePunct/>
        <w:rPr>
          <w:rFonts w:hint="eastAsia" w:ascii="宋体" w:hAnsi="宋体" w:eastAsia="宋体"/>
          <w:kern w:val="21"/>
          <w:sz w:val="24"/>
          <w:lang w:eastAsia="zh-CN"/>
        </w:rPr>
      </w:pPr>
      <w:r>
        <w:rPr>
          <w:rFonts w:hint="eastAsia" w:ascii="宋体" w:hAnsi="宋体"/>
          <w:kern w:val="21"/>
          <w:szCs w:val="21"/>
        </w:rPr>
        <w:t>工程名称：海南联</w:t>
      </w:r>
      <w:r>
        <w:rPr>
          <w:rFonts w:hint="eastAsia" w:ascii="宋体" w:hAnsi="宋体"/>
          <w:kern w:val="21"/>
          <w:szCs w:val="21"/>
          <w:lang w:val="en-US" w:eastAsia="zh-CN"/>
        </w:rPr>
        <w:t>瑞</w:t>
      </w:r>
      <w:r>
        <w:rPr>
          <w:rFonts w:hint="eastAsia" w:ascii="宋体" w:hAnsi="宋体"/>
          <w:kern w:val="21"/>
          <w:szCs w:val="21"/>
        </w:rPr>
        <w:t>分布式光伏发电项目</w:t>
      </w:r>
      <w:r>
        <w:rPr>
          <w:rFonts w:ascii="宋体" w:hAnsi="宋体"/>
          <w:kern w:val="21"/>
          <w:szCs w:val="21"/>
        </w:rPr>
        <w:t xml:space="preserve">                        </w:t>
      </w:r>
      <w:r>
        <w:rPr>
          <w:rFonts w:hint="eastAsia" w:ascii="宋体" w:hAnsi="宋体"/>
          <w:kern w:val="21"/>
          <w:szCs w:val="21"/>
          <w:lang w:val="en-US" w:eastAsia="zh-CN"/>
        </w:rPr>
        <w:t xml:space="preserve">       </w:t>
      </w:r>
      <w:r>
        <w:rPr>
          <w:rFonts w:hint="eastAsia" w:ascii="宋体" w:hAnsi="宋体"/>
          <w:kern w:val="21"/>
          <w:szCs w:val="21"/>
        </w:rPr>
        <w:t>编号：HNL</w:t>
      </w:r>
      <w:r>
        <w:rPr>
          <w:rFonts w:hint="eastAsia" w:ascii="宋体" w:hAnsi="宋体"/>
          <w:kern w:val="21"/>
          <w:szCs w:val="21"/>
          <w:lang w:val="en-US" w:eastAsia="zh-CN"/>
        </w:rPr>
        <w:t>R</w:t>
      </w:r>
      <w:bookmarkStart w:id="1" w:name="_GoBack"/>
      <w:bookmarkEnd w:id="1"/>
      <w:r>
        <w:rPr>
          <w:rFonts w:hint="eastAsia" w:ascii="宋体" w:hAnsi="宋体"/>
          <w:kern w:val="21"/>
          <w:szCs w:val="21"/>
        </w:rPr>
        <w:t>-SJ-AQJL-00</w:t>
      </w:r>
      <w:r>
        <w:rPr>
          <w:rFonts w:hint="eastAsia" w:ascii="宋体" w:hAnsi="宋体"/>
          <w:kern w:val="21"/>
          <w:szCs w:val="21"/>
          <w:lang w:val="en-US" w:eastAsia="zh-CN"/>
        </w:rPr>
        <w:t>2</w:t>
      </w:r>
    </w:p>
    <w:tbl>
      <w:tblPr>
        <w:tblStyle w:val="5"/>
        <w:tblW w:w="97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2926"/>
        <w:gridCol w:w="6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926" w:type="dxa"/>
            <w:tcMar>
              <w:top w:w="0" w:type="dxa"/>
              <w:left w:w="85" w:type="dxa"/>
              <w:bottom w:w="0" w:type="dxa"/>
              <w:right w:w="85" w:type="dxa"/>
            </w:tcMar>
            <w:vAlign w:val="center"/>
          </w:tcPr>
          <w:p>
            <w:pPr>
              <w:topLinePunct/>
              <w:snapToGrid w:val="0"/>
              <w:spacing w:before="60" w:after="60"/>
              <w:jc w:val="center"/>
              <w:rPr>
                <w:rFonts w:asciiTheme="minorEastAsia" w:hAnsiTheme="minorEastAsia" w:eastAsiaTheme="minorEastAsia"/>
                <w:sz w:val="24"/>
              </w:rPr>
            </w:pPr>
            <w:r>
              <w:rPr>
                <w:rFonts w:hint="eastAsia" w:asciiTheme="minorEastAsia" w:hAnsiTheme="minorEastAsia" w:eastAsiaTheme="minorEastAsia"/>
                <w:sz w:val="24"/>
              </w:rPr>
              <w:t>活动时间</w:t>
            </w:r>
          </w:p>
        </w:tc>
        <w:tc>
          <w:tcPr>
            <w:tcW w:w="6789" w:type="dxa"/>
            <w:tcMar>
              <w:top w:w="0" w:type="dxa"/>
              <w:left w:w="85" w:type="dxa"/>
              <w:bottom w:w="0" w:type="dxa"/>
              <w:right w:w="85" w:type="dxa"/>
            </w:tcMar>
            <w:vAlign w:val="center"/>
          </w:tcPr>
          <w:p>
            <w:pPr>
              <w:topLinePunct/>
              <w:snapToGrid w:val="0"/>
              <w:spacing w:before="60" w:after="60"/>
              <w:jc w:val="center"/>
              <w:rPr>
                <w:rFonts w:asciiTheme="minorEastAsia" w:hAnsiTheme="minorEastAsia" w:eastAsiaTheme="minorEastAsia"/>
                <w:sz w:val="24"/>
              </w:rPr>
            </w:pPr>
            <w:r>
              <w:rPr>
                <w:rFonts w:hint="eastAsia" w:asciiTheme="minorEastAsia" w:hAnsiTheme="minorEastAsia" w:eastAsiaTheme="minorEastAsia"/>
                <w:sz w:val="24"/>
              </w:rPr>
              <w:t>20</w:t>
            </w:r>
            <w:r>
              <w:rPr>
                <w:rFonts w:hint="eastAsia" w:asciiTheme="minorEastAsia" w:hAnsiTheme="minorEastAsia" w:eastAsiaTheme="minorEastAsia"/>
                <w:sz w:val="24"/>
                <w:lang w:val="en-US" w:eastAsia="zh-CN"/>
              </w:rPr>
              <w:t>23</w:t>
            </w:r>
            <w:r>
              <w:rPr>
                <w:rFonts w:hint="eastAsia" w:asciiTheme="minorEastAsia" w:hAnsiTheme="minorEastAsia" w:eastAsiaTheme="minorEastAsia"/>
                <w:sz w:val="24"/>
              </w:rPr>
              <w:t>年0</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月2</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926" w:type="dxa"/>
            <w:tcMar>
              <w:top w:w="0" w:type="dxa"/>
              <w:left w:w="85" w:type="dxa"/>
              <w:bottom w:w="0" w:type="dxa"/>
              <w:right w:w="85" w:type="dxa"/>
            </w:tcMar>
            <w:vAlign w:val="center"/>
          </w:tcPr>
          <w:p>
            <w:pPr>
              <w:topLinePunct/>
              <w:snapToGrid w:val="0"/>
              <w:spacing w:before="60" w:after="60"/>
              <w:jc w:val="center"/>
              <w:rPr>
                <w:rFonts w:asciiTheme="minorEastAsia" w:hAnsiTheme="minorEastAsia" w:eastAsiaTheme="minorEastAsia"/>
                <w:sz w:val="24"/>
              </w:rPr>
            </w:pPr>
            <w:r>
              <w:rPr>
                <w:rFonts w:hint="eastAsia" w:asciiTheme="minorEastAsia" w:hAnsiTheme="minorEastAsia" w:eastAsiaTheme="minorEastAsia"/>
                <w:sz w:val="24"/>
              </w:rPr>
              <w:t>活动地点</w:t>
            </w:r>
          </w:p>
        </w:tc>
        <w:tc>
          <w:tcPr>
            <w:tcW w:w="6789" w:type="dxa"/>
            <w:tcMar>
              <w:top w:w="0" w:type="dxa"/>
              <w:left w:w="85" w:type="dxa"/>
              <w:bottom w:w="0" w:type="dxa"/>
              <w:right w:w="85" w:type="dxa"/>
            </w:tcMar>
            <w:vAlign w:val="center"/>
          </w:tcPr>
          <w:p>
            <w:pPr>
              <w:topLinePunct/>
              <w:snapToGrid w:val="0"/>
              <w:spacing w:before="60" w:after="60"/>
              <w:jc w:val="center"/>
              <w:rPr>
                <w:rFonts w:asciiTheme="minorEastAsia" w:hAnsiTheme="minorEastAsia" w:eastAsiaTheme="minorEastAsia"/>
                <w:sz w:val="24"/>
              </w:rPr>
            </w:pPr>
            <w:r>
              <w:rPr>
                <w:rFonts w:hint="eastAsia" w:asciiTheme="minorEastAsia" w:hAnsiTheme="minorEastAsia" w:eastAsiaTheme="minorEastAsia"/>
                <w:sz w:val="24"/>
              </w:rPr>
              <w:t>项目地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926" w:type="dxa"/>
            <w:tcMar>
              <w:top w:w="0" w:type="dxa"/>
              <w:left w:w="85" w:type="dxa"/>
              <w:bottom w:w="0" w:type="dxa"/>
              <w:right w:w="85" w:type="dxa"/>
            </w:tcMar>
            <w:vAlign w:val="center"/>
          </w:tcPr>
          <w:p>
            <w:pPr>
              <w:topLinePunct/>
              <w:snapToGrid w:val="0"/>
              <w:spacing w:before="60" w:after="60"/>
              <w:jc w:val="center"/>
              <w:rPr>
                <w:rFonts w:asciiTheme="minorEastAsia" w:hAnsiTheme="minorEastAsia" w:eastAsiaTheme="minorEastAsia"/>
                <w:sz w:val="24"/>
              </w:rPr>
            </w:pPr>
            <w:r>
              <w:rPr>
                <w:rFonts w:hint="eastAsia" w:asciiTheme="minorEastAsia" w:hAnsiTheme="minorEastAsia" w:eastAsiaTheme="minorEastAsia"/>
                <w:sz w:val="24"/>
              </w:rPr>
              <w:t>主持（交底）人</w:t>
            </w:r>
          </w:p>
        </w:tc>
        <w:tc>
          <w:tcPr>
            <w:tcW w:w="6789" w:type="dxa"/>
            <w:tcMar>
              <w:top w:w="0" w:type="dxa"/>
              <w:left w:w="85" w:type="dxa"/>
              <w:bottom w:w="0" w:type="dxa"/>
              <w:right w:w="85" w:type="dxa"/>
            </w:tcMar>
            <w:vAlign w:val="center"/>
          </w:tcPr>
          <w:p>
            <w:pPr>
              <w:topLinePunct/>
              <w:snapToGrid w:val="0"/>
              <w:spacing w:before="60" w:after="60"/>
              <w:jc w:val="center"/>
              <w:rPr>
                <w:rFonts w:asciiTheme="minorEastAsia" w:hAnsiTheme="minorEastAsia" w:eastAsiaTheme="minorEastAsia"/>
                <w:sz w:val="24"/>
              </w:rPr>
            </w:pPr>
            <w:r>
              <w:rPr>
                <w:rFonts w:hint="eastAsia" w:asciiTheme="minorEastAsia" w:hAnsiTheme="minorEastAsia" w:eastAsiaTheme="minorEastAsia"/>
                <w:sz w:val="24"/>
              </w:rPr>
              <w:t>胡景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9715" w:type="dxa"/>
            <w:gridSpan w:val="2"/>
            <w:tcMar>
              <w:top w:w="0" w:type="dxa"/>
              <w:left w:w="85" w:type="dxa"/>
              <w:bottom w:w="0" w:type="dxa"/>
              <w:right w:w="85" w:type="dxa"/>
            </w:tcMar>
            <w:vAlign w:val="center"/>
          </w:tcPr>
          <w:p>
            <w:pPr>
              <w:pStyle w:val="12"/>
              <w:numPr>
                <w:ilvl w:val="0"/>
                <w:numId w:val="1"/>
              </w:numPr>
              <w:spacing w:line="480" w:lineRule="auto"/>
              <w:ind w:firstLineChars="0"/>
              <w:rPr>
                <w:b/>
                <w:szCs w:val="21"/>
              </w:rPr>
            </w:pPr>
            <w:r>
              <w:rPr>
                <w:rFonts w:hint="eastAsia"/>
                <w:b/>
                <w:szCs w:val="21"/>
              </w:rPr>
              <w:t>安全</w:t>
            </w:r>
            <w:r>
              <w:rPr>
                <w:rFonts w:hint="eastAsia" w:ascii="宋体" w:hAnsi="宋体"/>
                <w:b/>
                <w:szCs w:val="21"/>
              </w:rPr>
              <w:t>生产依据</w:t>
            </w:r>
            <w:r>
              <w:rPr>
                <w:rFonts w:hint="eastAsia"/>
                <w:b/>
                <w:szCs w:val="21"/>
              </w:rPr>
              <w:t xml:space="preserve">  </w:t>
            </w:r>
          </w:p>
          <w:p>
            <w:pPr>
              <w:pStyle w:val="12"/>
              <w:numPr>
                <w:ilvl w:val="0"/>
                <w:numId w:val="2"/>
              </w:numPr>
              <w:spacing w:line="276" w:lineRule="auto"/>
              <w:ind w:firstLineChars="0"/>
              <w:rPr>
                <w:rFonts w:ascii="宋体"/>
              </w:rPr>
            </w:pPr>
            <w:r>
              <w:rPr>
                <w:rFonts w:hint="eastAsia" w:ascii="宋体"/>
              </w:rPr>
              <w:t>中华人民共和国国务院令第393号《建设工程安全生产管理条例》</w:t>
            </w:r>
          </w:p>
          <w:p>
            <w:pPr>
              <w:pStyle w:val="12"/>
              <w:numPr>
                <w:ilvl w:val="0"/>
                <w:numId w:val="2"/>
              </w:numPr>
              <w:spacing w:line="276" w:lineRule="auto"/>
              <w:ind w:firstLineChars="0"/>
              <w:rPr>
                <w:rFonts w:ascii="宋体"/>
              </w:rPr>
            </w:pPr>
            <w:r>
              <w:rPr>
                <w:rFonts w:ascii="宋体"/>
              </w:rPr>
              <w:t>中华人民共和国国务院令第493号《生产安全事故报告和调查处理条例》</w:t>
            </w:r>
          </w:p>
          <w:p>
            <w:pPr>
              <w:pStyle w:val="12"/>
              <w:numPr>
                <w:ilvl w:val="0"/>
                <w:numId w:val="2"/>
              </w:numPr>
              <w:spacing w:line="276" w:lineRule="auto"/>
              <w:ind w:firstLineChars="0"/>
              <w:rPr>
                <w:rFonts w:ascii="宋体"/>
              </w:rPr>
            </w:pPr>
            <w:r>
              <w:rPr>
                <w:rFonts w:ascii="宋体"/>
              </w:rPr>
              <w:t>中华人民共和国国务院令（第397号）</w:t>
            </w:r>
            <w:r>
              <w:rPr>
                <w:rFonts w:hint="eastAsia" w:ascii="宋体"/>
              </w:rPr>
              <w:t>《</w:t>
            </w:r>
            <w:r>
              <w:rPr>
                <w:rFonts w:ascii="宋体"/>
                <w:bCs/>
              </w:rPr>
              <w:t>安全生产许可证条例</w:t>
            </w:r>
            <w:r>
              <w:rPr>
                <w:rFonts w:hint="eastAsia" w:ascii="宋体"/>
                <w:bCs/>
              </w:rPr>
              <w:t>》</w:t>
            </w:r>
          </w:p>
          <w:p>
            <w:pPr>
              <w:pStyle w:val="12"/>
              <w:numPr>
                <w:ilvl w:val="0"/>
                <w:numId w:val="2"/>
              </w:numPr>
              <w:spacing w:line="276" w:lineRule="auto"/>
              <w:ind w:firstLineChars="0"/>
              <w:rPr>
                <w:rFonts w:ascii="宋体"/>
              </w:rPr>
            </w:pPr>
            <w:r>
              <w:rPr>
                <w:rFonts w:ascii="宋体"/>
              </w:rPr>
              <w:t>中华人民共和国</w:t>
            </w:r>
            <w:r>
              <w:rPr>
                <w:rFonts w:hint="eastAsia" w:ascii="宋体"/>
              </w:rPr>
              <w:t>主席令70号《</w:t>
            </w:r>
            <w:r>
              <w:rPr>
                <w:rFonts w:ascii="宋体"/>
              </w:rPr>
              <w:t>中华人民共和国安全生产法</w:t>
            </w:r>
            <w:r>
              <w:rPr>
                <w:rFonts w:hint="eastAsia" w:ascii="宋体"/>
              </w:rPr>
              <w:t>》</w:t>
            </w:r>
          </w:p>
          <w:p>
            <w:pPr>
              <w:pStyle w:val="12"/>
              <w:numPr>
                <w:ilvl w:val="0"/>
                <w:numId w:val="2"/>
              </w:numPr>
              <w:spacing w:line="276" w:lineRule="auto"/>
              <w:ind w:firstLineChars="0"/>
              <w:rPr>
                <w:rFonts w:ascii="宋体"/>
              </w:rPr>
            </w:pPr>
            <w:r>
              <w:rPr>
                <w:rFonts w:hint="eastAsia" w:ascii="宋体"/>
              </w:rPr>
              <w:t>1995年公安部频布</w:t>
            </w:r>
            <w:r>
              <w:rPr>
                <w:rFonts w:ascii="宋体"/>
              </w:rPr>
              <w:t>中华人民共和国《高速公路交通管理办法》</w:t>
            </w:r>
          </w:p>
          <w:p>
            <w:pPr>
              <w:pStyle w:val="12"/>
              <w:numPr>
                <w:ilvl w:val="0"/>
                <w:numId w:val="2"/>
              </w:numPr>
              <w:spacing w:line="276" w:lineRule="auto"/>
              <w:ind w:firstLineChars="0"/>
              <w:rPr>
                <w:rFonts w:ascii="宋体"/>
              </w:rPr>
            </w:pPr>
            <w:r>
              <w:rPr>
                <w:rFonts w:ascii="宋体"/>
              </w:rPr>
              <w:t>中华人民共和国卫生部令 第23号《职业健康监护管理办法》</w:t>
            </w:r>
          </w:p>
          <w:p>
            <w:pPr>
              <w:pStyle w:val="12"/>
              <w:numPr>
                <w:ilvl w:val="0"/>
                <w:numId w:val="2"/>
              </w:numPr>
              <w:spacing w:line="276" w:lineRule="auto"/>
              <w:ind w:firstLineChars="0"/>
              <w:rPr>
                <w:rFonts w:ascii="宋体"/>
              </w:rPr>
            </w:pPr>
            <w:r>
              <w:rPr>
                <w:rFonts w:hint="eastAsia" w:ascii="宋体"/>
              </w:rPr>
              <w:t>1995年劳动部频布《</w:t>
            </w:r>
            <w:r>
              <w:rPr>
                <w:rFonts w:ascii="宋体"/>
              </w:rPr>
              <w:t>企业职工劳动安全卫生教育管理规定</w:t>
            </w:r>
            <w:r>
              <w:rPr>
                <w:rFonts w:hint="eastAsia" w:ascii="宋体"/>
              </w:rPr>
              <w:t>》</w:t>
            </w:r>
          </w:p>
          <w:p>
            <w:pPr>
              <w:pStyle w:val="12"/>
              <w:numPr>
                <w:ilvl w:val="0"/>
                <w:numId w:val="2"/>
              </w:numPr>
              <w:spacing w:line="276" w:lineRule="auto"/>
              <w:ind w:firstLineChars="0"/>
              <w:rPr>
                <w:rFonts w:ascii="宋体"/>
              </w:rPr>
            </w:pPr>
            <w:r>
              <w:rPr>
                <w:rFonts w:ascii="宋体"/>
              </w:rPr>
              <w:t>ＪＧＪ５９－９９建筑施工安全检查标准</w:t>
            </w:r>
          </w:p>
          <w:p>
            <w:pPr>
              <w:pStyle w:val="12"/>
              <w:numPr>
                <w:ilvl w:val="0"/>
                <w:numId w:val="2"/>
              </w:numPr>
              <w:spacing w:line="276" w:lineRule="auto"/>
              <w:ind w:firstLineChars="0"/>
              <w:rPr>
                <w:rFonts w:ascii="宋体"/>
              </w:rPr>
            </w:pPr>
            <w:r>
              <w:rPr>
                <w:rFonts w:hint="eastAsia" w:ascii="宋体"/>
              </w:rPr>
              <w:t>建设部令13号《</w:t>
            </w:r>
            <w:r>
              <w:rPr>
                <w:rFonts w:ascii="宋体"/>
              </w:rPr>
              <w:t>建筑安全生产监督管理规定</w:t>
            </w:r>
            <w:r>
              <w:rPr>
                <w:rFonts w:hint="eastAsia" w:ascii="宋体"/>
              </w:rPr>
              <w:t>》</w:t>
            </w:r>
          </w:p>
          <w:p>
            <w:pPr>
              <w:pStyle w:val="12"/>
              <w:numPr>
                <w:ilvl w:val="0"/>
                <w:numId w:val="2"/>
              </w:numPr>
              <w:spacing w:line="276" w:lineRule="auto"/>
              <w:ind w:firstLineChars="0"/>
              <w:rPr>
                <w:rFonts w:ascii="宋体"/>
              </w:rPr>
            </w:pPr>
            <w:r>
              <w:rPr>
                <w:rFonts w:ascii="宋体"/>
              </w:rPr>
              <w:t>中华人民共和国劳动部令第３号《建设项目（工程）劳动安全卫生监察规定》</w:t>
            </w:r>
          </w:p>
          <w:p>
            <w:pPr>
              <w:pStyle w:val="12"/>
              <w:numPr>
                <w:ilvl w:val="0"/>
                <w:numId w:val="2"/>
              </w:numPr>
              <w:spacing w:line="276" w:lineRule="auto"/>
              <w:ind w:firstLineChars="0"/>
              <w:rPr>
                <w:rFonts w:ascii="宋体"/>
              </w:rPr>
            </w:pPr>
            <w:r>
              <w:rPr>
                <w:rFonts w:ascii="宋体"/>
              </w:rPr>
              <w:t>中华人民共和国公安部令 第61号</w:t>
            </w:r>
            <w:r>
              <w:rPr>
                <w:rFonts w:hint="eastAsia" w:ascii="宋体"/>
              </w:rPr>
              <w:t>《</w:t>
            </w:r>
            <w:r>
              <w:rPr>
                <w:rFonts w:ascii="宋体"/>
              </w:rPr>
              <w:t>机关、团体、企业、事业单位消防安全管理规定</w:t>
            </w:r>
            <w:r>
              <w:rPr>
                <w:rFonts w:hint="eastAsia" w:ascii="宋体"/>
              </w:rPr>
              <w:t>》</w:t>
            </w:r>
          </w:p>
          <w:p>
            <w:pPr>
              <w:pStyle w:val="12"/>
              <w:numPr>
                <w:ilvl w:val="0"/>
                <w:numId w:val="2"/>
              </w:numPr>
              <w:spacing w:line="276" w:lineRule="auto"/>
              <w:ind w:firstLineChars="0"/>
              <w:rPr>
                <w:rFonts w:ascii="宋体"/>
              </w:rPr>
            </w:pPr>
            <w:r>
              <w:rPr>
                <w:rFonts w:hint="eastAsia" w:ascii="宋体"/>
              </w:rPr>
              <w:t>《工程建设标准强制性条文》建标〔2000〕179号、《工程建设标准强制性条文》建标〔2000〕202号、《工程建设标准强制性条文》建标〔2000〕219号</w:t>
            </w:r>
          </w:p>
          <w:p>
            <w:pPr>
              <w:pStyle w:val="12"/>
              <w:numPr>
                <w:ilvl w:val="0"/>
                <w:numId w:val="2"/>
              </w:numPr>
              <w:spacing w:line="276" w:lineRule="auto"/>
              <w:ind w:firstLineChars="0"/>
              <w:rPr>
                <w:rFonts w:ascii="宋体"/>
              </w:rPr>
            </w:pPr>
            <w:bookmarkStart w:id="0" w:name="pid5755"/>
            <w:r>
              <w:rPr>
                <w:rFonts w:ascii="宋体"/>
              </w:rPr>
              <w:fldChar w:fldCharType="begin"/>
            </w:r>
            <w:r>
              <w:rPr>
                <w:rFonts w:ascii="宋体"/>
              </w:rPr>
              <w:instrText xml:space="preserve"> </w:instrText>
            </w:r>
            <w:r>
              <w:rPr>
                <w:rFonts w:hint="eastAsia" w:ascii="宋体"/>
              </w:rPr>
              <w:instrText xml:space="preserve">HYPERLINK "http://www.petroart.cn/misc.php?action=viewratings&amp;tid=1522&amp;pid=5755" \o "评分 0"</w:instrText>
            </w:r>
            <w:r>
              <w:rPr>
                <w:rFonts w:ascii="宋体"/>
              </w:rPr>
              <w:instrText xml:space="preserve"> </w:instrText>
            </w:r>
            <w:r>
              <w:rPr>
                <w:rFonts w:ascii="宋体"/>
              </w:rPr>
              <w:fldChar w:fldCharType="end"/>
            </w:r>
            <w:bookmarkEnd w:id="0"/>
            <w:r>
              <w:rPr>
                <w:rFonts w:ascii="宋体"/>
              </w:rPr>
              <w:t>建市[2006]248号</w:t>
            </w:r>
            <w:r>
              <w:rPr>
                <w:rFonts w:hint="eastAsia" w:ascii="宋体"/>
              </w:rPr>
              <w:t>《</w:t>
            </w:r>
            <w:r>
              <w:rPr>
                <w:rFonts w:ascii="宋体"/>
              </w:rPr>
              <w:t>关于落实建设工程安全生产监理责任的若干意见</w:t>
            </w:r>
            <w:r>
              <w:rPr>
                <w:rFonts w:hint="eastAsia" w:ascii="宋体"/>
              </w:rPr>
              <w:t>》</w:t>
            </w:r>
          </w:p>
          <w:p>
            <w:pPr>
              <w:pStyle w:val="12"/>
              <w:numPr>
                <w:ilvl w:val="0"/>
                <w:numId w:val="2"/>
              </w:numPr>
              <w:spacing w:line="276" w:lineRule="auto"/>
              <w:ind w:firstLineChars="0"/>
              <w:rPr>
                <w:rFonts w:ascii="宋体"/>
              </w:rPr>
            </w:pPr>
            <w:r>
              <w:rPr>
                <w:rFonts w:hint="eastAsia" w:ascii="宋体"/>
              </w:rPr>
              <w:t>JGJ146-2004《建筑施工现场环境与卫生标准》</w:t>
            </w:r>
          </w:p>
          <w:p>
            <w:pPr>
              <w:spacing w:line="276"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以及电力工程建设项目安全生产标准化规范及工程建设标准强制性条等（国家、行业颁发的相关安全生产法规、条例）、</w:t>
            </w:r>
            <w:r>
              <w:rPr>
                <w:rFonts w:hint="eastAsia" w:asciiTheme="minorEastAsia" w:hAnsiTheme="minorEastAsia" w:eastAsiaTheme="minorEastAsia"/>
                <w:color w:val="000000"/>
                <w:sz w:val="24"/>
              </w:rPr>
              <w:t>公司安全生产标准化体系及其他安全生产管理规章制度</w:t>
            </w:r>
            <w:r>
              <w:rPr>
                <w:rFonts w:hint="eastAsia" w:asciiTheme="minorEastAsia" w:hAnsiTheme="minorEastAsia" w:eastAsiaTheme="minorEastAsia"/>
                <w:sz w:val="24"/>
              </w:rPr>
              <w:t>和</w:t>
            </w:r>
            <w:r>
              <w:rPr>
                <w:rFonts w:hint="eastAsia" w:asciiTheme="minorEastAsia" w:hAnsiTheme="minorEastAsia" w:eastAsiaTheme="minorEastAsia"/>
                <w:color w:val="000000"/>
                <w:sz w:val="24"/>
              </w:rPr>
              <w:t>公司</w:t>
            </w:r>
            <w:r>
              <w:rPr>
                <w:rFonts w:hint="eastAsia" w:asciiTheme="minorEastAsia" w:hAnsiTheme="minorEastAsia" w:eastAsiaTheme="minorEastAsia"/>
                <w:sz w:val="24"/>
              </w:rPr>
              <w:t>监理手册(基本册、分册)。</w:t>
            </w:r>
          </w:p>
          <w:p>
            <w:pPr>
              <w:spacing w:line="276" w:lineRule="auto"/>
              <w:ind w:firstLine="102" w:firstLineChars="49"/>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9715" w:type="dxa"/>
            <w:gridSpan w:val="2"/>
            <w:tcMar>
              <w:top w:w="0" w:type="dxa"/>
              <w:left w:w="85" w:type="dxa"/>
              <w:bottom w:w="0" w:type="dxa"/>
              <w:right w:w="85" w:type="dxa"/>
            </w:tcMar>
            <w:vAlign w:val="center"/>
          </w:tcPr>
          <w:p>
            <w:pPr>
              <w:numPr>
                <w:ilvl w:val="0"/>
                <w:numId w:val="3"/>
              </w:numPr>
              <w:spacing w:line="480" w:lineRule="auto"/>
              <w:rPr>
                <w:szCs w:val="21"/>
              </w:rPr>
            </w:pPr>
            <w:r>
              <w:rPr>
                <w:rFonts w:hint="eastAsia"/>
                <w:b/>
                <w:szCs w:val="21"/>
              </w:rPr>
              <w:t>安全交底内容</w:t>
            </w:r>
          </w:p>
          <w:p>
            <w:pPr>
              <w:numPr>
                <w:ilvl w:val="0"/>
                <w:numId w:val="4"/>
              </w:num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施工准备阶段</w:t>
            </w:r>
          </w:p>
          <w:p>
            <w:pPr>
              <w:numPr>
                <w:ilvl w:val="0"/>
                <w:numId w:val="5"/>
              </w:numPr>
              <w:spacing w:line="276" w:lineRule="auto"/>
              <w:rPr>
                <w:rFonts w:asciiTheme="minorEastAsia" w:hAnsiTheme="minorEastAsia" w:eastAsiaTheme="minorEastAsia"/>
                <w:sz w:val="24"/>
              </w:rPr>
            </w:pPr>
            <w:r>
              <w:rPr>
                <w:rFonts w:hint="eastAsia" w:asciiTheme="minorEastAsia" w:hAnsiTheme="minorEastAsia" w:eastAsiaTheme="minorEastAsia"/>
                <w:sz w:val="24"/>
              </w:rPr>
              <w:t>对施工单位资质及人员资格送审资料的审核，重点单位安全许可证及主要人员的专业资格证、《安全生产考试合格证》、《安全生产培训合格证》、特种作业人员等。</w:t>
            </w:r>
          </w:p>
          <w:p>
            <w:pPr>
              <w:numPr>
                <w:ilvl w:val="0"/>
                <w:numId w:val="5"/>
              </w:numPr>
              <w:spacing w:line="276" w:lineRule="auto"/>
              <w:rPr>
                <w:rFonts w:asciiTheme="minorEastAsia" w:hAnsiTheme="minorEastAsia" w:eastAsiaTheme="minorEastAsia"/>
                <w:sz w:val="24"/>
              </w:rPr>
            </w:pPr>
            <w:r>
              <w:rPr>
                <w:rFonts w:hint="eastAsia" w:asciiTheme="minorEastAsia" w:hAnsiTheme="minorEastAsia" w:eastAsiaTheme="minorEastAsia"/>
                <w:sz w:val="24"/>
              </w:rPr>
              <w:t>对施工组织方案的审核，重点施工安全措施及安全事故后相关的应对措施及解决方案等。</w:t>
            </w:r>
          </w:p>
          <w:p>
            <w:pPr>
              <w:numPr>
                <w:ilvl w:val="0"/>
                <w:numId w:val="5"/>
              </w:numPr>
              <w:spacing w:line="276" w:lineRule="auto"/>
              <w:rPr>
                <w:rFonts w:asciiTheme="minorEastAsia" w:hAnsiTheme="minorEastAsia" w:eastAsiaTheme="minorEastAsia"/>
                <w:sz w:val="24"/>
              </w:rPr>
            </w:pPr>
            <w:r>
              <w:rPr>
                <w:rFonts w:hint="eastAsia" w:asciiTheme="minorEastAsia" w:hAnsiTheme="minorEastAsia" w:eastAsiaTheme="minorEastAsia"/>
                <w:sz w:val="24"/>
              </w:rPr>
              <w:t>对设计文件的审核，重点标注风险点及必要的防范措施，突出强制性标准的措施、技术要求等。</w:t>
            </w:r>
          </w:p>
          <w:p>
            <w:pPr>
              <w:numPr>
                <w:ilvl w:val="0"/>
                <w:numId w:val="5"/>
              </w:numPr>
              <w:spacing w:line="276" w:lineRule="auto"/>
              <w:rPr>
                <w:rFonts w:asciiTheme="minorEastAsia" w:hAnsiTheme="minorEastAsia" w:eastAsiaTheme="minorEastAsia"/>
                <w:sz w:val="24"/>
              </w:rPr>
            </w:pPr>
            <w:r>
              <w:rPr>
                <w:rFonts w:hint="eastAsia" w:asciiTheme="minorEastAsia" w:hAnsiTheme="minorEastAsia" w:eastAsiaTheme="minorEastAsia"/>
                <w:sz w:val="24"/>
              </w:rPr>
              <w:t>对设备、材料的审核，重点质量证明文件：检验合格证（报告）、出厂合格证、抗震检验证明、入网证等。</w:t>
            </w:r>
          </w:p>
          <w:p>
            <w:pPr>
              <w:numPr>
                <w:ilvl w:val="0"/>
                <w:numId w:val="5"/>
              </w:numPr>
              <w:spacing w:line="276" w:lineRule="auto"/>
              <w:rPr>
                <w:rFonts w:asciiTheme="minorEastAsia" w:hAnsiTheme="minorEastAsia" w:eastAsiaTheme="minorEastAsia"/>
                <w:sz w:val="24"/>
              </w:rPr>
            </w:pPr>
            <w:r>
              <w:rPr>
                <w:rFonts w:hint="eastAsia" w:asciiTheme="minorEastAsia" w:hAnsiTheme="minorEastAsia" w:eastAsiaTheme="minorEastAsia"/>
                <w:sz w:val="24"/>
              </w:rPr>
              <w:t>对施工单位提交项目安全生产报审资料的审核，重点施工单位的安全生产措施、安全承诺书等，并及时向施工单位发出项目《监理安全通知书》。</w:t>
            </w:r>
          </w:p>
          <w:p>
            <w:pPr>
              <w:numPr>
                <w:ilvl w:val="0"/>
                <w:numId w:val="5"/>
              </w:numPr>
              <w:spacing w:line="276" w:lineRule="auto"/>
              <w:rPr>
                <w:rFonts w:asciiTheme="minorEastAsia" w:hAnsiTheme="minorEastAsia" w:eastAsiaTheme="minorEastAsia"/>
                <w:sz w:val="24"/>
              </w:rPr>
            </w:pPr>
            <w:r>
              <w:rPr>
                <w:rFonts w:hint="eastAsia" w:asciiTheme="minorEastAsia" w:hAnsiTheme="minorEastAsia" w:eastAsiaTheme="minorEastAsia"/>
                <w:sz w:val="24"/>
              </w:rPr>
              <w:t>对施工安全技术交底的审核，重点对项目团队-作业班组（项目经理/对施工负责人/班组长交底）、作业班组-班组成员（施工负责人/班组长对现场施工人员），逐级安全技术交底记录，交底签名有效、内容具备针对性。</w:t>
            </w:r>
          </w:p>
          <w:p>
            <w:pPr>
              <w:numPr>
                <w:ilvl w:val="0"/>
                <w:numId w:val="4"/>
              </w:numPr>
              <w:spacing w:line="276" w:lineRule="auto"/>
              <w:rPr>
                <w:rFonts w:asciiTheme="minorEastAsia" w:hAnsiTheme="minorEastAsia" w:eastAsiaTheme="minorEastAsia"/>
                <w:b/>
                <w:sz w:val="24"/>
              </w:rPr>
            </w:pPr>
            <w:r>
              <w:rPr>
                <w:rFonts w:hint="eastAsia" w:asciiTheme="minorEastAsia" w:hAnsiTheme="minorEastAsia" w:eastAsiaTheme="minorEastAsia"/>
                <w:b/>
                <w:sz w:val="24"/>
              </w:rPr>
              <w:t>施工阶段</w:t>
            </w:r>
          </w:p>
          <w:p>
            <w:pPr>
              <w:numPr>
                <w:ilvl w:val="0"/>
                <w:numId w:val="6"/>
              </w:numPr>
              <w:spacing w:line="276" w:lineRule="auto"/>
              <w:rPr>
                <w:rFonts w:asciiTheme="minorEastAsia" w:hAnsiTheme="minorEastAsia" w:eastAsiaTheme="minorEastAsia"/>
                <w:sz w:val="24"/>
              </w:rPr>
            </w:pPr>
            <w:r>
              <w:rPr>
                <w:rFonts w:hint="eastAsia" w:asciiTheme="minorEastAsia" w:hAnsiTheme="minorEastAsia" w:eastAsiaTheme="minorEastAsia"/>
                <w:sz w:val="24"/>
              </w:rPr>
              <w:t>施工手续的检查（开工报告、施工许可证（建设单位及产权方）、报建审批手续、动火作业证）。</w:t>
            </w:r>
          </w:p>
          <w:p>
            <w:pPr>
              <w:numPr>
                <w:ilvl w:val="0"/>
                <w:numId w:val="6"/>
              </w:numPr>
              <w:spacing w:line="276" w:lineRule="auto"/>
              <w:rPr>
                <w:rFonts w:asciiTheme="minorEastAsia" w:hAnsiTheme="minorEastAsia" w:eastAsiaTheme="minorEastAsia"/>
                <w:sz w:val="24"/>
              </w:rPr>
            </w:pPr>
            <w:r>
              <w:rPr>
                <w:rFonts w:hint="eastAsia" w:asciiTheme="minorEastAsia" w:hAnsiTheme="minorEastAsia" w:eastAsiaTheme="minorEastAsia"/>
                <w:sz w:val="24"/>
              </w:rPr>
              <w:t>对现场作业人员资格的检查，重点对《安全生产考试合格证》、《安全生产培训合格证》、特种作业证等。</w:t>
            </w:r>
          </w:p>
          <w:p>
            <w:pPr>
              <w:numPr>
                <w:ilvl w:val="0"/>
                <w:numId w:val="6"/>
              </w:numPr>
              <w:spacing w:line="276" w:lineRule="auto"/>
              <w:rPr>
                <w:rFonts w:asciiTheme="minorEastAsia" w:hAnsiTheme="minorEastAsia" w:eastAsiaTheme="minorEastAsia"/>
                <w:sz w:val="24"/>
              </w:rPr>
            </w:pPr>
            <w:r>
              <w:rPr>
                <w:rFonts w:hint="eastAsia" w:asciiTheme="minorEastAsia" w:hAnsiTheme="minorEastAsia" w:eastAsiaTheme="minorEastAsia"/>
                <w:sz w:val="24"/>
              </w:rPr>
              <w:t>现场施工安全交底检查监督，监理人员要检查监督施工单位对当天施工环节的安全交底（施工负责人/班组长对现场施工人员），交底签名有效、内容具备针对性。</w:t>
            </w:r>
          </w:p>
          <w:p>
            <w:pPr>
              <w:numPr>
                <w:ilvl w:val="0"/>
                <w:numId w:val="6"/>
              </w:numPr>
              <w:spacing w:line="276" w:lineRule="auto"/>
              <w:rPr>
                <w:rFonts w:asciiTheme="minorEastAsia" w:hAnsiTheme="minorEastAsia" w:eastAsiaTheme="minorEastAsia"/>
                <w:sz w:val="24"/>
              </w:rPr>
            </w:pPr>
            <w:r>
              <w:rPr>
                <w:rFonts w:hint="eastAsia" w:asciiTheme="minorEastAsia" w:hAnsiTheme="minorEastAsia" w:eastAsiaTheme="minorEastAsia"/>
                <w:sz w:val="24"/>
              </w:rPr>
              <w:t>监理安全员检查/巡查，定期/不定期对施工现场进行安全生产检查并做好记录，对不符合要求要及时监督整改。</w:t>
            </w:r>
          </w:p>
          <w:p>
            <w:pPr>
              <w:numPr>
                <w:ilvl w:val="0"/>
                <w:numId w:val="6"/>
              </w:numPr>
              <w:spacing w:line="276" w:lineRule="auto"/>
              <w:rPr>
                <w:rFonts w:asciiTheme="minorEastAsia" w:hAnsiTheme="minorEastAsia" w:eastAsiaTheme="minorEastAsia"/>
                <w:sz w:val="24"/>
              </w:rPr>
            </w:pPr>
            <w:r>
              <w:rPr>
                <w:rFonts w:hint="eastAsia" w:asciiTheme="minorEastAsia" w:hAnsiTheme="minorEastAsia" w:eastAsiaTheme="minorEastAsia"/>
                <w:sz w:val="24"/>
              </w:rPr>
              <w:t>监理人员检查/巡查，监理工程师/监理员定期/不定期对施工现场的安全措施巡查加强安全管控。</w:t>
            </w:r>
          </w:p>
          <w:p>
            <w:pPr>
              <w:numPr>
                <w:ilvl w:val="0"/>
                <w:numId w:val="6"/>
              </w:numPr>
              <w:spacing w:line="276" w:lineRule="auto"/>
              <w:rPr>
                <w:rFonts w:asciiTheme="minorEastAsia" w:hAnsiTheme="minorEastAsia" w:eastAsiaTheme="minorEastAsia"/>
                <w:sz w:val="24"/>
              </w:rPr>
            </w:pPr>
            <w:r>
              <w:rPr>
                <w:rFonts w:hint="eastAsia" w:asciiTheme="minorEastAsia" w:hAnsiTheme="minorEastAsia" w:eastAsiaTheme="minorEastAsia"/>
                <w:sz w:val="24"/>
              </w:rPr>
              <w:t>割接/加电/测试/升级方案的审核，割接/加电/测试/升级方案需获得相关部门审批，方案及审批文件，监理签发的《割接/加电/测试/升级方案审核意见表/割接记录确认表》E-17）。</w:t>
            </w:r>
          </w:p>
          <w:p>
            <w:pPr>
              <w:numPr>
                <w:ilvl w:val="0"/>
                <w:numId w:val="6"/>
              </w:numPr>
              <w:spacing w:line="276" w:lineRule="auto"/>
              <w:rPr>
                <w:rFonts w:asciiTheme="minorEastAsia" w:hAnsiTheme="minorEastAsia" w:eastAsiaTheme="minorEastAsia"/>
                <w:sz w:val="24"/>
              </w:rPr>
            </w:pPr>
            <w:r>
              <w:rPr>
                <w:rFonts w:hint="eastAsia" w:asciiTheme="minorEastAsia" w:hAnsiTheme="minorEastAsia" w:eastAsiaTheme="minorEastAsia"/>
                <w:sz w:val="24"/>
              </w:rPr>
              <w:t>日常安全风险管控工作，现场监理人员要求要随身携带《环节风险的等级划分条件和警示》小册、《常州正衡电力工程监理有限公司监理工程高风险作业施工安全风险操作指引》小册，对当天施工环节的风险点要向相关人员发出安全风险警示信息。</w:t>
            </w:r>
          </w:p>
          <w:p>
            <w:pPr>
              <w:numPr>
                <w:ilvl w:val="0"/>
                <w:numId w:val="6"/>
              </w:numPr>
              <w:spacing w:line="276" w:lineRule="auto"/>
              <w:rPr>
                <w:rFonts w:asciiTheme="minorEastAsia" w:hAnsiTheme="minorEastAsia" w:eastAsiaTheme="minorEastAsia"/>
                <w:sz w:val="24"/>
              </w:rPr>
            </w:pPr>
            <w:r>
              <w:rPr>
                <w:rFonts w:hint="eastAsia" w:asciiTheme="minorEastAsia" w:hAnsiTheme="minorEastAsia" w:eastAsiaTheme="minorEastAsia"/>
                <w:sz w:val="24"/>
              </w:rPr>
              <w:t>重要工序作业（隐蔽工程、顶管、高压电线下作业、割接、加电测试等）需编制旁站监理方案，并委派专人进行旁站及做好旁站监理记录。</w:t>
            </w:r>
          </w:p>
          <w:p>
            <w:pPr>
              <w:numPr>
                <w:ilvl w:val="0"/>
                <w:numId w:val="6"/>
              </w:numPr>
              <w:spacing w:line="276" w:lineRule="auto"/>
              <w:rPr>
                <w:rFonts w:asciiTheme="minorEastAsia" w:hAnsiTheme="minorEastAsia" w:eastAsiaTheme="minorEastAsia"/>
                <w:sz w:val="24"/>
              </w:rPr>
            </w:pPr>
            <w:r>
              <w:rPr>
                <w:rFonts w:hint="eastAsia" w:asciiTheme="minorEastAsia" w:hAnsiTheme="minorEastAsia" w:eastAsiaTheme="minorEastAsia"/>
                <w:sz w:val="24"/>
              </w:rPr>
              <w:t>人员的安全防护，现场监理人员的安全防护用品（安全头盔、反光衣、工作鞋等）及携带的工具包（试电笔、电筒，卷尺等）。</w:t>
            </w:r>
          </w:p>
          <w:p>
            <w:pPr>
              <w:numPr>
                <w:ilvl w:val="0"/>
                <w:numId w:val="6"/>
              </w:numPr>
              <w:spacing w:line="276" w:lineRule="auto"/>
              <w:rPr>
                <w:rFonts w:asciiTheme="minorEastAsia" w:hAnsiTheme="minorEastAsia" w:eastAsiaTheme="minorEastAsia"/>
                <w:sz w:val="24"/>
              </w:rPr>
            </w:pPr>
            <w:r>
              <w:rPr>
                <w:rFonts w:hint="eastAsia" w:asciiTheme="minorEastAsia" w:hAnsiTheme="minorEastAsia" w:eastAsiaTheme="minorEastAsia"/>
                <w:sz w:val="24"/>
              </w:rPr>
              <w:t>现场作业（仪器、仪表及施工作业安全性）的检查，（1）对仪器、仪表的报审资料进行审核，具有在有效期内的检测记录，并现场使用的仪器、仪表外壳张贴；（2）检查施工人员是否随身携带《常州正衡电力工程监理有限公司监理工程高风险作业施工安全风险操作指引》小册，施工操作是否符合高风险作业安全操作指引。</w:t>
            </w:r>
          </w:p>
          <w:p>
            <w:pPr>
              <w:numPr>
                <w:ilvl w:val="0"/>
                <w:numId w:val="6"/>
              </w:numPr>
              <w:spacing w:line="276" w:lineRule="auto"/>
              <w:rPr>
                <w:rFonts w:asciiTheme="minorEastAsia" w:hAnsiTheme="minorEastAsia" w:eastAsiaTheme="minorEastAsia"/>
                <w:sz w:val="24"/>
              </w:rPr>
            </w:pPr>
            <w:r>
              <w:rPr>
                <w:rFonts w:hint="eastAsia" w:asciiTheme="minorEastAsia" w:hAnsiTheme="minorEastAsia" w:eastAsiaTheme="minorEastAsia"/>
                <w:sz w:val="24"/>
              </w:rPr>
              <w:t>现场及实体（现场环境及工程实体）的检查，对现场环境，要及时排查工程实体及周边是否存在安全隐患（现场安全措施是否到位，是否存在安全隐患）；检查工程实体是否符合国家强制性标准条文规定。</w:t>
            </w:r>
          </w:p>
          <w:p>
            <w:pPr>
              <w:numPr>
                <w:ilvl w:val="0"/>
                <w:numId w:val="4"/>
              </w:numPr>
              <w:spacing w:line="276" w:lineRule="auto"/>
              <w:rPr>
                <w:rFonts w:asciiTheme="minorEastAsia" w:hAnsiTheme="minorEastAsia" w:eastAsiaTheme="minorEastAsia"/>
                <w:b/>
                <w:sz w:val="24"/>
              </w:rPr>
            </w:pPr>
            <w:r>
              <w:rPr>
                <w:rFonts w:hint="eastAsia" w:asciiTheme="minorEastAsia" w:hAnsiTheme="minorEastAsia" w:eastAsiaTheme="minorEastAsia"/>
                <w:b/>
                <w:sz w:val="24"/>
              </w:rPr>
              <w:t>验收阶段</w:t>
            </w:r>
          </w:p>
          <w:p>
            <w:pPr>
              <w:spacing w:line="276" w:lineRule="auto"/>
              <w:ind w:left="420" w:leftChars="200"/>
              <w:rPr>
                <w:szCs w:val="21"/>
              </w:rPr>
            </w:pPr>
            <w:r>
              <w:rPr>
                <w:rFonts w:hint="eastAsia" w:asciiTheme="minorEastAsia" w:hAnsiTheme="minorEastAsia" w:eastAsiaTheme="minorEastAsia"/>
                <w:sz w:val="24"/>
              </w:rPr>
              <w:t>1. 验收前要做好验收计划、方案及验收安全防范措施，确保安全</w:t>
            </w:r>
            <w:r>
              <w:rPr>
                <w:rFonts w:hint="eastAsia"/>
                <w:szCs w:val="21"/>
              </w:rPr>
              <w:t>。</w:t>
            </w:r>
          </w:p>
          <w:p>
            <w:pP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9715" w:type="dxa"/>
            <w:gridSpan w:val="2"/>
            <w:tcMar>
              <w:top w:w="0" w:type="dxa"/>
              <w:left w:w="85" w:type="dxa"/>
              <w:bottom w:w="0" w:type="dxa"/>
              <w:right w:w="85" w:type="dxa"/>
            </w:tcMar>
            <w:vAlign w:val="center"/>
          </w:tcPr>
          <w:p>
            <w:pPr>
              <w:pStyle w:val="12"/>
              <w:numPr>
                <w:ilvl w:val="0"/>
                <w:numId w:val="3"/>
              </w:numPr>
              <w:spacing w:line="480" w:lineRule="auto"/>
              <w:ind w:firstLineChars="0"/>
              <w:rPr>
                <w:b/>
                <w:szCs w:val="21"/>
              </w:rPr>
            </w:pPr>
            <w:r>
              <w:rPr>
                <w:rFonts w:hint="eastAsia"/>
                <w:b/>
                <w:szCs w:val="21"/>
              </w:rPr>
              <w:t>职业健康安全管理方案</w:t>
            </w:r>
          </w:p>
          <w:p>
            <w:pPr>
              <w:spacing w:line="276" w:lineRule="auto"/>
              <w:ind w:firstLine="241" w:firstLineChars="100"/>
              <w:rPr>
                <w:rFonts w:asciiTheme="minorEastAsia" w:hAnsiTheme="minorEastAsia" w:eastAsiaTheme="minorEastAsia"/>
                <w:b/>
                <w:sz w:val="24"/>
              </w:rPr>
            </w:pPr>
            <w:r>
              <w:rPr>
                <w:rFonts w:hint="eastAsia" w:asciiTheme="minorEastAsia" w:hAnsiTheme="minorEastAsia" w:eastAsiaTheme="minorEastAsia"/>
                <w:b/>
                <w:sz w:val="24"/>
              </w:rPr>
              <w:t>（一）、职业健康安全目标和指标</w:t>
            </w:r>
          </w:p>
          <w:p>
            <w:pPr>
              <w:spacing w:line="276" w:lineRule="auto"/>
              <w:ind w:left="210" w:leftChars="100" w:firstLine="117" w:firstLineChars="49"/>
              <w:rPr>
                <w:rFonts w:ascii="宋体"/>
                <w:sz w:val="24"/>
              </w:rPr>
            </w:pPr>
            <w:r>
              <w:rPr>
                <w:rFonts w:hint="eastAsia" w:ascii="宋体"/>
                <w:sz w:val="24"/>
              </w:rPr>
              <w:t>1．全年因公死亡事故率：0％；</w:t>
            </w:r>
          </w:p>
          <w:p>
            <w:pPr>
              <w:spacing w:line="276" w:lineRule="auto"/>
              <w:ind w:left="210" w:leftChars="100" w:firstLine="117" w:firstLineChars="49"/>
              <w:rPr>
                <w:rFonts w:ascii="宋体"/>
                <w:sz w:val="24"/>
              </w:rPr>
            </w:pPr>
            <w:r>
              <w:rPr>
                <w:rFonts w:hint="eastAsia" w:ascii="宋体"/>
                <w:sz w:val="24"/>
              </w:rPr>
              <w:t>2．全年因公重伤事故率：0％；</w:t>
            </w:r>
          </w:p>
          <w:p>
            <w:pPr>
              <w:spacing w:line="276" w:lineRule="auto"/>
              <w:ind w:left="210" w:leftChars="100" w:firstLine="117" w:firstLineChars="49"/>
              <w:rPr>
                <w:rFonts w:ascii="宋体"/>
                <w:sz w:val="24"/>
              </w:rPr>
            </w:pPr>
            <w:r>
              <w:rPr>
                <w:rFonts w:hint="eastAsia" w:ascii="宋体"/>
                <w:sz w:val="24"/>
              </w:rPr>
              <w:t>3．员工安全教育率：100％；</w:t>
            </w:r>
          </w:p>
          <w:p>
            <w:pPr>
              <w:spacing w:line="276" w:lineRule="auto"/>
              <w:ind w:left="210" w:leftChars="100" w:firstLine="117" w:firstLineChars="49"/>
              <w:rPr>
                <w:rFonts w:ascii="宋体"/>
                <w:sz w:val="24"/>
              </w:rPr>
            </w:pPr>
            <w:r>
              <w:rPr>
                <w:rFonts w:hint="eastAsia" w:ascii="宋体"/>
                <w:sz w:val="24"/>
              </w:rPr>
              <w:t>4．火灾、爆炸事故率：0％；</w:t>
            </w:r>
          </w:p>
          <w:p>
            <w:pPr>
              <w:spacing w:line="276" w:lineRule="auto"/>
              <w:ind w:left="210" w:leftChars="100" w:firstLine="117" w:firstLineChars="49"/>
              <w:rPr>
                <w:rFonts w:ascii="宋体"/>
                <w:sz w:val="24"/>
              </w:rPr>
            </w:pPr>
            <w:r>
              <w:rPr>
                <w:rFonts w:hint="eastAsia" w:ascii="宋体"/>
                <w:sz w:val="24"/>
              </w:rPr>
              <w:t>5．杜绝群体性中毒、中暑、传染病以及职业病的发生。</w:t>
            </w:r>
          </w:p>
          <w:p>
            <w:pPr>
              <w:spacing w:line="480" w:lineRule="auto"/>
              <w:ind w:firstLine="241" w:firstLineChars="100"/>
              <w:rPr>
                <w:rFonts w:asciiTheme="minorEastAsia" w:hAnsiTheme="minorEastAsia" w:eastAsiaTheme="minorEastAsia"/>
                <w:b/>
                <w:sz w:val="24"/>
              </w:rPr>
            </w:pPr>
            <w:r>
              <w:rPr>
                <w:rFonts w:hint="eastAsia" w:asciiTheme="minorEastAsia" w:hAnsiTheme="minorEastAsia" w:eastAsiaTheme="minorEastAsia"/>
                <w:b/>
                <w:sz w:val="24"/>
              </w:rPr>
              <w:t>（二）职业健康安全辨别与评价：</w:t>
            </w:r>
          </w:p>
          <w:p>
            <w:pPr>
              <w:spacing w:line="276" w:lineRule="auto"/>
              <w:ind w:left="420" w:leftChars="200" w:firstLine="480" w:firstLineChars="200"/>
              <w:rPr>
                <w:rFonts w:ascii="宋体"/>
                <w:sz w:val="24"/>
              </w:rPr>
            </w:pPr>
            <w:r>
              <w:rPr>
                <w:rFonts w:hint="eastAsia" w:ascii="宋体"/>
                <w:sz w:val="24"/>
              </w:rPr>
              <w:t>专家组对本项目现场的危险源进行收集、汇总，并对照相关法律法规和其它要求以及本单位的有关规章、制度，确定重大危险源。</w:t>
            </w:r>
          </w:p>
          <w:p>
            <w:pPr>
              <w:spacing w:line="276" w:lineRule="auto"/>
              <w:ind w:left="420" w:leftChars="200" w:firstLine="482" w:firstLineChars="200"/>
              <w:rPr>
                <w:b/>
                <w:sz w:val="24"/>
              </w:rPr>
            </w:pPr>
          </w:p>
          <w:p>
            <w:pPr>
              <w:spacing w:line="276" w:lineRule="auto"/>
              <w:ind w:left="420" w:leftChars="200" w:firstLine="482" w:firstLineChars="200"/>
              <w:rPr>
                <w:b/>
                <w:sz w:val="24"/>
              </w:rPr>
            </w:pPr>
          </w:p>
          <w:p>
            <w:pPr>
              <w:spacing w:line="276" w:lineRule="auto"/>
              <w:ind w:left="420" w:leftChars="200" w:firstLine="482" w:firstLineChars="200"/>
              <w:rPr>
                <w:b/>
                <w:sz w:val="24"/>
              </w:rPr>
            </w:pPr>
          </w:p>
          <w:p>
            <w:pPr>
              <w:spacing w:line="276" w:lineRule="auto"/>
              <w:ind w:left="420" w:leftChars="200" w:firstLine="482" w:firstLineChars="200"/>
              <w:rPr>
                <w:b/>
                <w:sz w:val="24"/>
              </w:rPr>
            </w:pPr>
          </w:p>
          <w:p>
            <w:pPr>
              <w:spacing w:line="276" w:lineRule="auto"/>
              <w:ind w:left="420" w:leftChars="200" w:firstLine="482" w:firstLineChars="200"/>
              <w:rPr>
                <w:b/>
                <w:sz w:val="24"/>
              </w:rPr>
            </w:pPr>
          </w:p>
          <w:p>
            <w:pPr>
              <w:spacing w:line="276" w:lineRule="auto"/>
              <w:ind w:left="420" w:leftChars="200" w:firstLine="482" w:firstLineChars="200"/>
              <w:rPr>
                <w:b/>
                <w:sz w:val="24"/>
              </w:rPr>
            </w:pPr>
          </w:p>
          <w:p>
            <w:pPr>
              <w:spacing w:line="276" w:lineRule="auto"/>
              <w:ind w:left="420" w:leftChars="200" w:firstLine="482" w:firstLineChars="200"/>
              <w:rPr>
                <w:b/>
                <w:sz w:val="24"/>
              </w:rPr>
            </w:pPr>
          </w:p>
          <w:p>
            <w:pPr>
              <w:spacing w:line="276" w:lineRule="auto"/>
              <w:ind w:left="420" w:leftChars="200" w:firstLine="482" w:firstLineChars="200"/>
              <w:rPr>
                <w:b/>
                <w:sz w:val="24"/>
              </w:rPr>
            </w:pPr>
          </w:p>
          <w:p>
            <w:pPr>
              <w:spacing w:line="276" w:lineRule="auto"/>
              <w:ind w:left="420" w:leftChars="200" w:firstLine="482" w:firstLineChars="200"/>
              <w:rPr>
                <w:b/>
                <w:sz w:val="24"/>
              </w:rPr>
            </w:pPr>
          </w:p>
          <w:p>
            <w:pPr>
              <w:spacing w:line="276" w:lineRule="auto"/>
              <w:rPr>
                <w:b/>
                <w:sz w:val="24"/>
              </w:rPr>
            </w:pPr>
          </w:p>
          <w:p>
            <w:pPr>
              <w:spacing w:line="276" w:lineRule="auto"/>
              <w:ind w:left="420" w:leftChars="200" w:firstLine="482" w:firstLineChars="200"/>
              <w:rPr>
                <w:b/>
                <w:sz w:val="24"/>
              </w:rPr>
            </w:pPr>
          </w:p>
          <w:p>
            <w:pPr>
              <w:spacing w:line="276" w:lineRule="auto"/>
              <w:ind w:left="420" w:leftChars="200" w:firstLine="482" w:firstLineChars="200"/>
              <w:rPr>
                <w:b/>
                <w:sz w:val="24"/>
              </w:rPr>
            </w:pPr>
          </w:p>
          <w:p>
            <w:pPr>
              <w:spacing w:line="276" w:lineRule="auto"/>
              <w:rPr>
                <w:b/>
                <w:sz w:val="24"/>
              </w:rPr>
            </w:pPr>
          </w:p>
          <w:p>
            <w:pPr>
              <w:spacing w:line="276" w:lineRule="auto"/>
              <w:ind w:left="420" w:leftChars="200" w:firstLine="482" w:firstLineChars="200"/>
              <w:rPr>
                <w:b/>
                <w:sz w:val="24"/>
              </w:rPr>
            </w:pPr>
          </w:p>
          <w:p>
            <w:pPr>
              <w:spacing w:line="276" w:lineRule="auto"/>
              <w:ind w:left="420" w:leftChars="200" w:firstLine="482" w:firstLineChars="200"/>
              <w:rPr>
                <w:b/>
                <w:sz w:val="24"/>
              </w:rPr>
            </w:pPr>
          </w:p>
          <w:p>
            <w:pPr>
              <w:spacing w:line="276" w:lineRule="auto"/>
              <w:ind w:left="420" w:leftChars="200" w:firstLine="482" w:firstLineChars="200"/>
              <w:rPr>
                <w:b/>
                <w:sz w:val="24"/>
              </w:rPr>
            </w:pPr>
          </w:p>
          <w:p>
            <w:pPr>
              <w:spacing w:line="276" w:lineRule="auto"/>
              <w:rPr>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3620" w:hRule="atLeast"/>
          <w:jc w:val="center"/>
        </w:trPr>
        <w:tc>
          <w:tcPr>
            <w:tcW w:w="2926" w:type="dxa"/>
            <w:tcMar>
              <w:top w:w="0" w:type="dxa"/>
              <w:left w:w="85" w:type="dxa"/>
              <w:bottom w:w="0" w:type="dxa"/>
              <w:right w:w="85" w:type="dxa"/>
            </w:tcMar>
            <w:vAlign w:val="center"/>
          </w:tcPr>
          <w:p>
            <w:pPr>
              <w:topLinePunct/>
              <w:snapToGrid w:val="0"/>
              <w:spacing w:before="60" w:after="60"/>
              <w:jc w:val="center"/>
              <w:rPr>
                <w:rFonts w:asciiTheme="minorEastAsia" w:hAnsiTheme="minorEastAsia" w:eastAsiaTheme="minorEastAsia"/>
                <w:sz w:val="24"/>
              </w:rPr>
            </w:pPr>
            <w:r>
              <w:rPr>
                <w:rFonts w:hint="eastAsia" w:asciiTheme="minorEastAsia" w:hAnsiTheme="minorEastAsia" w:eastAsiaTheme="minorEastAsia"/>
                <w:sz w:val="24"/>
              </w:rPr>
              <w:t>参加人</w:t>
            </w:r>
            <w:r>
              <w:rPr>
                <w:rFonts w:asciiTheme="minorEastAsia" w:hAnsiTheme="minorEastAsia" w:eastAsiaTheme="minorEastAsia"/>
                <w:sz w:val="24"/>
              </w:rPr>
              <w:t>（签字）</w:t>
            </w:r>
          </w:p>
        </w:tc>
        <w:tc>
          <w:tcPr>
            <w:tcW w:w="6789" w:type="dxa"/>
            <w:tcMar>
              <w:top w:w="0" w:type="dxa"/>
              <w:left w:w="85" w:type="dxa"/>
              <w:bottom w:w="0" w:type="dxa"/>
              <w:right w:w="85" w:type="dxa"/>
            </w:tcMar>
            <w:vAlign w:val="center"/>
          </w:tcPr>
          <w:p>
            <w:pPr>
              <w:topLinePunct/>
              <w:snapToGrid w:val="0"/>
              <w:spacing w:before="60" w:after="60"/>
              <w:jc w:val="center"/>
              <w:rPr>
                <w:rFonts w:asciiTheme="minorEastAsia" w:hAnsiTheme="minorEastAsia" w:eastAsiaTheme="minorEastAsia"/>
                <w:sz w:val="24"/>
              </w:rPr>
            </w:pPr>
          </w:p>
          <w:p>
            <w:pPr>
              <w:topLinePunct/>
              <w:snapToGrid w:val="0"/>
              <w:spacing w:before="60" w:after="60"/>
              <w:jc w:val="center"/>
              <w:rPr>
                <w:rFonts w:asciiTheme="minorEastAsia" w:hAnsiTheme="minorEastAsia" w:eastAsiaTheme="minorEastAsia"/>
                <w:sz w:val="24"/>
              </w:rPr>
            </w:pPr>
          </w:p>
          <w:p>
            <w:pPr>
              <w:topLinePunct/>
              <w:snapToGrid w:val="0"/>
              <w:spacing w:before="60" w:after="60"/>
              <w:jc w:val="center"/>
              <w:rPr>
                <w:rFonts w:asciiTheme="minorEastAsia" w:hAnsiTheme="minorEastAsia" w:eastAsiaTheme="minorEastAsia"/>
                <w:sz w:val="24"/>
              </w:rPr>
            </w:pPr>
          </w:p>
          <w:p>
            <w:pPr>
              <w:topLinePunct/>
              <w:snapToGrid w:val="0"/>
              <w:spacing w:before="60" w:after="60"/>
              <w:jc w:val="center"/>
              <w:rPr>
                <w:rFonts w:asciiTheme="minorEastAsia" w:hAnsiTheme="minorEastAsia" w:eastAsiaTheme="minorEastAsia"/>
                <w:sz w:val="24"/>
              </w:rPr>
            </w:pPr>
          </w:p>
          <w:p>
            <w:pPr>
              <w:topLinePunct/>
              <w:snapToGrid w:val="0"/>
              <w:spacing w:before="60" w:after="60"/>
              <w:jc w:val="center"/>
              <w:rPr>
                <w:rFonts w:asciiTheme="minorEastAsia" w:hAnsiTheme="minorEastAsia" w:eastAsiaTheme="minorEastAsia"/>
                <w:sz w:val="24"/>
              </w:rPr>
            </w:pPr>
          </w:p>
          <w:p>
            <w:pPr>
              <w:topLinePunct/>
              <w:snapToGrid w:val="0"/>
              <w:spacing w:before="60" w:after="60"/>
              <w:jc w:val="center"/>
              <w:rPr>
                <w:rFonts w:asciiTheme="minorEastAsia" w:hAnsiTheme="minorEastAsia" w:eastAsiaTheme="minorEastAsia"/>
                <w:sz w:val="24"/>
              </w:rPr>
            </w:pPr>
          </w:p>
          <w:p>
            <w:pPr>
              <w:topLinePunct/>
              <w:snapToGrid w:val="0"/>
              <w:spacing w:before="60" w:after="60"/>
              <w:jc w:val="center"/>
              <w:rPr>
                <w:rFonts w:asciiTheme="minorEastAsia" w:hAnsiTheme="minorEastAsia" w:eastAsiaTheme="minorEastAsia"/>
                <w:sz w:val="24"/>
              </w:rPr>
            </w:pPr>
          </w:p>
          <w:p>
            <w:pPr>
              <w:topLinePunct/>
              <w:snapToGrid w:val="0"/>
              <w:spacing w:before="60" w:after="60"/>
              <w:jc w:val="center"/>
              <w:rPr>
                <w:rFonts w:asciiTheme="minorEastAsia" w:hAnsiTheme="minorEastAsia" w:eastAsiaTheme="minorEastAsia"/>
                <w:sz w:val="24"/>
              </w:rPr>
            </w:pPr>
          </w:p>
          <w:p>
            <w:pPr>
              <w:topLinePunct/>
              <w:snapToGrid w:val="0"/>
              <w:spacing w:before="60" w:after="60"/>
              <w:jc w:val="center"/>
              <w:rPr>
                <w:rFonts w:asciiTheme="minorEastAsia" w:hAnsiTheme="minorEastAsia" w:eastAsiaTheme="minorEastAsia"/>
                <w:sz w:val="24"/>
              </w:rPr>
            </w:pPr>
          </w:p>
        </w:tc>
      </w:tr>
    </w:tbl>
    <w:p>
      <w:pPr>
        <w:topLinePunct/>
        <w:rPr>
          <w:rFonts w:asciiTheme="minorEastAsia" w:hAnsiTheme="minorEastAsia" w:eastAsiaTheme="minorEastAsia"/>
          <w:sz w:val="24"/>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1171252"/>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rPr>
        <w:kern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21D98"/>
    <w:multiLevelType w:val="multilevel"/>
    <w:tmpl w:val="0D121D9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3DE611C"/>
    <w:multiLevelType w:val="multilevel"/>
    <w:tmpl w:val="13DE61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DCB1A95"/>
    <w:multiLevelType w:val="multilevel"/>
    <w:tmpl w:val="1DCB1A95"/>
    <w:lvl w:ilvl="0" w:tentative="0">
      <w:start w:val="1"/>
      <w:numFmt w:val="japaneseCounting"/>
      <w:lvlText w:val="（%1）"/>
      <w:lvlJc w:val="left"/>
      <w:pPr>
        <w:ind w:left="957" w:hanging="75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3">
    <w:nsid w:val="2CFC78B2"/>
    <w:multiLevelType w:val="multilevel"/>
    <w:tmpl w:val="2CFC78B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A237022"/>
    <w:multiLevelType w:val="multilevel"/>
    <w:tmpl w:val="4A2370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8EF35AB"/>
    <w:multiLevelType w:val="multilevel"/>
    <w:tmpl w:val="78EF35A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k1MjU3N2U1YzQ5ZDYzYzU0ZDUwNGMyOGVmODIifQ=="/>
  </w:docVars>
  <w:rsids>
    <w:rsidRoot w:val="008427E6"/>
    <w:rsid w:val="000053F1"/>
    <w:rsid w:val="00022AEE"/>
    <w:rsid w:val="00200850"/>
    <w:rsid w:val="00256D38"/>
    <w:rsid w:val="002E3E69"/>
    <w:rsid w:val="00384A0E"/>
    <w:rsid w:val="00452ED8"/>
    <w:rsid w:val="00533DAB"/>
    <w:rsid w:val="0054277D"/>
    <w:rsid w:val="006520AF"/>
    <w:rsid w:val="006D0BF6"/>
    <w:rsid w:val="00735787"/>
    <w:rsid w:val="008427E6"/>
    <w:rsid w:val="008D6DED"/>
    <w:rsid w:val="009855B1"/>
    <w:rsid w:val="00B702CA"/>
    <w:rsid w:val="00BF6B70"/>
    <w:rsid w:val="00C120D5"/>
    <w:rsid w:val="00C27CAB"/>
    <w:rsid w:val="00CB686B"/>
    <w:rsid w:val="00D1679E"/>
    <w:rsid w:val="00DB09AD"/>
    <w:rsid w:val="00E90E8D"/>
    <w:rsid w:val="27D23D79"/>
    <w:rsid w:val="34264C4A"/>
    <w:rsid w:val="38AC2BE9"/>
    <w:rsid w:val="3D6469F5"/>
    <w:rsid w:val="668B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paragraph" w:customStyle="1" w:styleId="10">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11">
    <w:name w:val="附表头"/>
    <w:basedOn w:val="1"/>
    <w:qFormat/>
    <w:uiPriority w:val="0"/>
    <w:pPr>
      <w:topLinePunct/>
      <w:adjustRightInd w:val="0"/>
      <w:spacing w:before="160" w:after="60"/>
      <w:jc w:val="center"/>
    </w:pPr>
    <w:rPr>
      <w:rFonts w:hAnsi="黑体" w:eastAsia="黑体"/>
      <w:kern w:val="21"/>
      <w:szCs w:val="21"/>
    </w:rPr>
  </w:style>
  <w:style w:type="paragraph" w:customStyle="1" w:styleId="12">
    <w:name w:val="List Paragraph"/>
    <w:basedOn w:val="1"/>
    <w:qFormat/>
    <w:uiPriority w:val="34"/>
    <w:pPr>
      <w:ind w:firstLine="420" w:firstLineChars="200"/>
    </w:pPr>
  </w:style>
  <w:style w:type="paragraph" w:customStyle="1" w:styleId="13">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4">
    <w:name w:val="批注框文本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A30B-928E-49FE-8D02-3BC01C5C966B}">
  <ds:schemaRefs/>
</ds:datastoreItem>
</file>

<file path=docProps/app.xml><?xml version="1.0" encoding="utf-8"?>
<Properties xmlns="http://schemas.openxmlformats.org/officeDocument/2006/extended-properties" xmlns:vt="http://schemas.openxmlformats.org/officeDocument/2006/docPropsVTypes">
  <Template>Normal</Template>
  <Pages>3</Pages>
  <Words>1955</Words>
  <Characters>2030</Characters>
  <Lines>15</Lines>
  <Paragraphs>4</Paragraphs>
  <TotalTime>3</TotalTime>
  <ScaleCrop>false</ScaleCrop>
  <LinksUpToDate>false</LinksUpToDate>
  <CharactersWithSpaces>2066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2016-09-28T02:41:00Z</dcterms:created>
  <dc:creator>20160729-1</dc:creator>
  <cp:lastModifiedBy>天</cp:lastModifiedBy>
  <cp:lastPrinted>2023-05-25T07:59:48Z</cp:lastPrinted>
  <dcterms:modified xsi:type="dcterms:W3CDTF">2023-05-25T08:01:38Z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2D4418FDC26A4E569E55D45D03A4166B_13</vt:lpwstr>
  </property>
</Properties>
</file>