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4099A">
      <w:pPr>
        <w:pStyle w:val="10"/>
        <w:ind w:firstLine="0"/>
        <w:jc w:val="left"/>
        <w:rPr>
          <w:rFonts w:ascii="黑体" w:hAnsi="黑体"/>
          <w:kern w:val="2"/>
        </w:rPr>
      </w:pPr>
    </w:p>
    <w:p w14:paraId="5E20E5A8">
      <w:pPr>
        <w:pStyle w:val="11"/>
        <w:rPr>
          <w:rFonts w:ascii="黑体"/>
          <w:b/>
        </w:rPr>
      </w:pPr>
      <w:r>
        <w:rPr>
          <w:rFonts w:hint="eastAsia" w:ascii="黑体"/>
          <w:b/>
        </w:rPr>
        <w:t>质量/安全</w:t>
      </w:r>
      <w:r>
        <w:rPr>
          <w:rFonts w:hint="eastAsia" w:ascii="黑体"/>
          <w:b/>
          <w:lang w:val="en-US" w:eastAsia="zh-CN"/>
        </w:rPr>
        <w:t>检查</w:t>
      </w:r>
      <w:r>
        <w:rPr>
          <w:rFonts w:hint="eastAsia" w:ascii="黑体"/>
          <w:b/>
        </w:rPr>
        <w:t>记录</w:t>
      </w:r>
    </w:p>
    <w:p w14:paraId="3A79EFE6">
      <w:pPr>
        <w:tabs>
          <w:tab w:val="left" w:pos="6237"/>
        </w:tabs>
        <w:topLinePunct/>
        <w:spacing w:line="360" w:lineRule="auto"/>
        <w:ind w:left="420" w:hanging="420" w:hangingChars="200"/>
        <w:jc w:val="left"/>
        <w:rPr>
          <w:rFonts w:hint="eastAsia" w:ascii="宋体" w:hAnsi="宋体" w:eastAsia="宋体" w:cs="Times New Roman"/>
          <w:kern w:val="21"/>
          <w:szCs w:val="21"/>
          <w:lang w:val="en-US" w:eastAsia="zh-CN"/>
        </w:rPr>
      </w:pPr>
      <w:r>
        <w:rPr>
          <w:rFonts w:hint="eastAsia" w:ascii="宋体" w:hAnsi="宋体"/>
          <w:kern w:val="21"/>
          <w:szCs w:val="21"/>
        </w:rPr>
        <w:t>工程名称：宁波前湾产业集团战略新兴产业园12MWp分布式光伏发电项目（D地块一期、E地块一期）</w:t>
      </w:r>
      <w:r>
        <w:rPr>
          <w:rFonts w:hint="eastAsia" w:ascii="宋体" w:hAnsi="宋体" w:eastAsia="宋体" w:cs="Times New Roman"/>
          <w:kern w:val="21"/>
          <w:szCs w:val="21"/>
          <w:lang w:val="en-US" w:eastAsia="zh-CN"/>
        </w:rPr>
        <w:t xml:space="preserve"> </w:t>
      </w:r>
    </w:p>
    <w:p w14:paraId="37275A41">
      <w:pPr>
        <w:tabs>
          <w:tab w:val="left" w:pos="6237"/>
        </w:tabs>
        <w:topLinePunct/>
        <w:spacing w:line="360" w:lineRule="auto"/>
        <w:ind w:left="420" w:hanging="420" w:hangingChars="200"/>
        <w:jc w:val="left"/>
        <w:rPr>
          <w:rFonts w:hint="default" w:ascii="宋体" w:hAnsi="宋体" w:eastAsia="宋体" w:cs="Times New Roman"/>
          <w:kern w:val="21"/>
          <w:szCs w:val="21"/>
          <w:lang w:val="en-US"/>
        </w:rPr>
      </w:pPr>
      <w:r>
        <w:rPr>
          <w:rFonts w:hint="eastAsia" w:ascii="宋体" w:hAnsi="宋体"/>
          <w:kern w:val="21"/>
          <w:szCs w:val="21"/>
        </w:rPr>
        <w:t>编</w:t>
      </w:r>
      <w:r>
        <w:rPr>
          <w:rFonts w:hint="eastAsia" w:ascii="宋体" w:hAnsi="宋体"/>
          <w:kern w:val="21"/>
          <w:szCs w:val="21"/>
          <w:lang w:val="en-US" w:eastAsia="zh-CN"/>
        </w:rPr>
        <w:t xml:space="preserve">    号：ZXYDEDK01</w:t>
      </w:r>
      <w:r>
        <w:rPr>
          <w:rFonts w:hint="eastAsia" w:ascii="宋体" w:hAnsi="宋体"/>
          <w:kern w:val="21"/>
          <w:szCs w:val="21"/>
        </w:rPr>
        <w:t>-AQHD</w:t>
      </w:r>
      <w:r>
        <w:rPr>
          <w:rFonts w:hint="eastAsia" w:ascii="宋体" w:hAnsi="宋体"/>
          <w:kern w:val="21"/>
          <w:szCs w:val="21"/>
          <w:lang w:val="en-US" w:eastAsia="zh-CN"/>
        </w:rPr>
        <w:t>-</w:t>
      </w:r>
      <w:r>
        <w:rPr>
          <w:rFonts w:hint="eastAsia" w:ascii="宋体" w:hAnsi="宋体"/>
          <w:kern w:val="21"/>
          <w:szCs w:val="21"/>
        </w:rPr>
        <w:t>202</w:t>
      </w:r>
      <w:r>
        <w:rPr>
          <w:rFonts w:hint="eastAsia" w:ascii="宋体" w:hAnsi="宋体"/>
          <w:kern w:val="21"/>
          <w:szCs w:val="21"/>
          <w:lang w:val="en-US" w:eastAsia="zh-CN"/>
        </w:rPr>
        <w:t>4</w:t>
      </w:r>
      <w:r>
        <w:rPr>
          <w:rFonts w:hint="eastAsia" w:ascii="宋体" w:hAnsi="宋体"/>
          <w:kern w:val="21"/>
          <w:szCs w:val="21"/>
        </w:rPr>
        <w:t>0</w:t>
      </w:r>
      <w:r>
        <w:rPr>
          <w:rFonts w:hint="eastAsia" w:ascii="宋体" w:hAnsi="宋体"/>
          <w:kern w:val="21"/>
          <w:szCs w:val="21"/>
          <w:lang w:val="en-US" w:eastAsia="zh-CN"/>
        </w:rPr>
        <w:t>929</w:t>
      </w:r>
    </w:p>
    <w:tbl>
      <w:tblPr>
        <w:tblStyle w:val="6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760"/>
        <w:gridCol w:w="6859"/>
      </w:tblGrid>
      <w:tr w14:paraId="2D8002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229" w:hRule="atLeast"/>
          <w:jc w:val="center"/>
        </w:trPr>
        <w:tc>
          <w:tcPr>
            <w:tcW w:w="1760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0C3CF59">
            <w:pPr>
              <w:topLinePunct/>
              <w:snapToGrid w:val="0"/>
              <w:spacing w:before="60" w:after="6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活动时间</w:t>
            </w:r>
          </w:p>
        </w:tc>
        <w:tc>
          <w:tcPr>
            <w:tcW w:w="68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78EF3D7">
            <w:pPr>
              <w:topLinePunct/>
              <w:snapToGrid w:val="0"/>
              <w:spacing w:before="60" w:after="60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</w:rPr>
              <w:t>年0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</w:rPr>
              <w:t>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29</w:t>
            </w:r>
            <w:r>
              <w:rPr>
                <w:rFonts w:hint="eastAsia" w:ascii="宋体" w:hAnsi="宋体"/>
                <w:szCs w:val="21"/>
              </w:rPr>
              <w:t>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09</w:t>
            </w:r>
            <w:r>
              <w:rPr>
                <w:rFonts w:hint="eastAsia" w:ascii="宋体" w:hAnsi="宋体"/>
                <w:szCs w:val="21"/>
              </w:rPr>
              <w:t>: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</w:p>
        </w:tc>
      </w:tr>
      <w:tr w14:paraId="1AFF684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374" w:hRule="atLeast"/>
          <w:jc w:val="center"/>
        </w:trPr>
        <w:tc>
          <w:tcPr>
            <w:tcW w:w="1760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3520A86">
            <w:pPr>
              <w:topLinePunct/>
              <w:snapToGrid w:val="0"/>
              <w:spacing w:before="60" w:after="6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活动地点</w:t>
            </w:r>
          </w:p>
        </w:tc>
        <w:tc>
          <w:tcPr>
            <w:tcW w:w="68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D5C64D1">
            <w:pPr>
              <w:topLinePunct/>
              <w:snapToGrid w:val="0"/>
              <w:spacing w:before="60" w:after="60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kern w:val="21"/>
                <w:szCs w:val="21"/>
              </w:rPr>
              <w:t>宁波前湾产业集团战略新兴产业园12MWp分布式光伏发电项目（D地块一期、E地块一期</w:t>
            </w:r>
            <w:r>
              <w:rPr>
                <w:rFonts w:hint="eastAsia" w:ascii="宋体" w:hAnsi="宋体"/>
                <w:kern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Times New Roman"/>
                <w:kern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Times New Roman"/>
                <w:kern w:val="21"/>
                <w:szCs w:val="21"/>
                <w:lang w:val="en-US" w:eastAsia="zh-CN"/>
              </w:rPr>
              <w:t>部</w:t>
            </w:r>
          </w:p>
        </w:tc>
      </w:tr>
      <w:tr w14:paraId="0B8F45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4263" w:hRule="atLeast"/>
          <w:jc w:val="center"/>
        </w:trPr>
        <w:tc>
          <w:tcPr>
            <w:tcW w:w="8619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5BE33DFA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</w:rPr>
              <w:t>内容：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>一、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关于做好国庆假期前生产安全检查工作，为确保国庆假期期间各项工作安全稳定运行，防范各类安全事故发生，海创集团各部门领导于2024年9月29日上午9:30组织开展了国庆假期前安全检查活动。</w:t>
            </w:r>
          </w:p>
          <w:p w14:paraId="120A8DBC">
            <w:pPr>
              <w:pStyle w:val="14"/>
              <w:numPr>
                <w:ilvl w:val="0"/>
                <w:numId w:val="1"/>
              </w:numPr>
              <w:topLinePunct/>
              <w:snapToGrid w:val="0"/>
              <w:spacing w:before="60" w:after="60" w:line="360" w:lineRule="auto"/>
              <w:ind w:left="615" w:leftChars="0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重点进行项目施工现场安全检查，本次检查覆盖了战略新兴产业园（D地块一期，E地块一期）屋顶在建光伏发电项目，重点检查了消防安全、生产安全、电气安全等方面。</w:t>
            </w:r>
          </w:p>
          <w:p w14:paraId="1D267D7B">
            <w:pPr>
              <w:pStyle w:val="14"/>
              <w:numPr>
                <w:ilvl w:val="0"/>
                <w:numId w:val="2"/>
              </w:numPr>
              <w:topLinePunct/>
              <w:snapToGrid w:val="0"/>
              <w:spacing w:before="60" w:after="60" w:line="360" w:lineRule="auto"/>
              <w:ind w:firstLine="1050" w:firstLineChars="500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检查战D区消防通道与安全出口，出口门能够正常开启，楼道无杂物，安全通道畅通。</w:t>
            </w:r>
          </w:p>
          <w:p w14:paraId="38A59649">
            <w:pPr>
              <w:pStyle w:val="14"/>
              <w:numPr>
                <w:ilvl w:val="0"/>
                <w:numId w:val="2"/>
              </w:numPr>
              <w:topLinePunct/>
              <w:snapToGrid w:val="0"/>
              <w:spacing w:before="60" w:after="60" w:line="360" w:lineRule="auto"/>
              <w:ind w:firstLine="1050" w:firstLineChars="500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对电气设备与用电安全进行检查，现场发现一处临时用电箱倒伏，现场工作人员已从新进行摆放到位。</w:t>
            </w:r>
          </w:p>
          <w:p w14:paraId="2F9F5BF0">
            <w:pPr>
              <w:pStyle w:val="14"/>
              <w:numPr>
                <w:ilvl w:val="0"/>
                <w:numId w:val="2"/>
              </w:numPr>
              <w:topLinePunct/>
              <w:snapToGrid w:val="0"/>
              <w:spacing w:before="60" w:after="60" w:line="360" w:lineRule="auto"/>
              <w:ind w:firstLine="1050" w:firstLineChars="500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施工屋面生产现场条形支墩已摆放就位，作业人员严格遵守操作规范和防护措施，落实安全文明施工制度。</w:t>
            </w:r>
          </w:p>
          <w:p w14:paraId="4B625227">
            <w:pPr>
              <w:pStyle w:val="14"/>
              <w:numPr>
                <w:ilvl w:val="0"/>
                <w:numId w:val="0"/>
              </w:numPr>
              <w:topLinePunct/>
              <w:snapToGrid w:val="0"/>
              <w:spacing w:before="60" w:after="60" w:line="360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三、通过本次国庆假期前安全检查活动，及时发现并消除了一些安全隐患，进一步提高了全体员工的安全意识，后续我们将继续加强安全管理，确保本项目安全稳定运行。</w:t>
            </w:r>
          </w:p>
          <w:p w14:paraId="3ACC9DF6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附检查图片：</w:t>
            </w:r>
          </w:p>
          <w:p w14:paraId="467E032A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宋体" w:hAnsi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9CF63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1454" w:hRule="atLeast"/>
          <w:jc w:val="center"/>
        </w:trPr>
        <w:tc>
          <w:tcPr>
            <w:tcW w:w="1760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57529116">
            <w:pPr>
              <w:topLinePunct/>
              <w:snapToGrid w:val="0"/>
              <w:spacing w:before="60" w:after="6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参加人</w:t>
            </w:r>
            <w:r>
              <w:rPr>
                <w:rFonts w:ascii="宋体" w:hAnsi="宋体"/>
                <w:szCs w:val="21"/>
              </w:rPr>
              <w:t>（签字）</w:t>
            </w:r>
          </w:p>
        </w:tc>
        <w:tc>
          <w:tcPr>
            <w:tcW w:w="68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6C43A73">
            <w:pPr>
              <w:topLinePunct/>
              <w:snapToGrid w:val="0"/>
              <w:spacing w:before="60" w:after="6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5EE58BFC"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541655" cy="281940"/>
                  <wp:effectExtent l="0" t="0" r="17145" b="22860"/>
                  <wp:docPr id="1" name="图片 1" descr="WechatIMG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WechatIMG6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B03A9"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711200" cy="254000"/>
                  <wp:effectExtent l="0" t="0" r="0" b="0"/>
                  <wp:docPr id="8" name="图片 8" descr="WechatIMG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WechatIMG6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03871">
            <w:pPr>
              <w:topLinePunct/>
              <w:snapToGrid w:val="0"/>
              <w:spacing w:before="60" w:after="60"/>
              <w:rPr>
                <w:rFonts w:ascii="宋体" w:hAnsi="宋体"/>
                <w:szCs w:val="21"/>
              </w:rPr>
            </w:pPr>
          </w:p>
          <w:p w14:paraId="30D6D157">
            <w:pPr>
              <w:topLinePunct/>
              <w:snapToGrid w:val="0"/>
              <w:spacing w:before="60" w:after="60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各部门领导</w:t>
            </w:r>
          </w:p>
        </w:tc>
      </w:tr>
    </w:tbl>
    <w:p w14:paraId="4944FDE9">
      <w:pPr>
        <w:topLinePunct/>
        <w:ind w:left="1168" w:hanging="811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注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 w:ascii="宋体" w:hAnsi="宋体"/>
          <w:szCs w:val="21"/>
        </w:rPr>
        <w:t xml:space="preserve"> 本表适用</w:t>
      </w:r>
      <w:r>
        <w:rPr>
          <w:rFonts w:hint="eastAsia" w:ascii="宋体" w:hAnsi="宋体"/>
          <w:szCs w:val="21"/>
          <w:lang w:val="en-US" w:eastAsia="zh-CN"/>
        </w:rPr>
        <w:t>建设、</w:t>
      </w:r>
      <w:r>
        <w:rPr>
          <w:rFonts w:hint="eastAsia" w:ascii="宋体" w:hAnsi="宋体"/>
          <w:szCs w:val="21"/>
        </w:rPr>
        <w:t>监理</w:t>
      </w:r>
      <w:r>
        <w:rPr>
          <w:rFonts w:hint="eastAsia" w:ascii="宋体" w:hAnsi="宋体"/>
          <w:szCs w:val="21"/>
          <w:lang w:eastAsia="zh-CN"/>
        </w:rPr>
        <w:t>、</w:t>
      </w:r>
      <w:r>
        <w:rPr>
          <w:rFonts w:hint="eastAsia" w:ascii="宋体" w:hAnsi="宋体"/>
          <w:szCs w:val="21"/>
          <w:lang w:val="en-US" w:eastAsia="zh-CN"/>
        </w:rPr>
        <w:t>施工管理人员</w:t>
      </w:r>
      <w:r>
        <w:rPr>
          <w:rFonts w:hint="eastAsia" w:ascii="宋体" w:hAnsi="宋体"/>
          <w:szCs w:val="21"/>
        </w:rPr>
        <w:t>交底、学习、培训记录使用，监理项目部</w:t>
      </w:r>
      <w:r>
        <w:rPr>
          <w:rFonts w:hint="eastAsia" w:ascii="宋体" w:hAnsi="宋体"/>
          <w:szCs w:val="21"/>
          <w:lang w:val="en-US" w:eastAsia="zh-CN"/>
        </w:rPr>
        <w:t>保</w:t>
      </w:r>
      <w:r>
        <w:rPr>
          <w:rFonts w:hint="eastAsia" w:ascii="宋体" w:hAnsi="宋体"/>
          <w:szCs w:val="21"/>
        </w:rPr>
        <w:t>存。</w:t>
      </w:r>
    </w:p>
    <w:p w14:paraId="37716279">
      <w:pPr>
        <w:topLinePunct/>
        <w:ind w:left="1168" w:hanging="811"/>
        <w:rPr>
          <w:rFonts w:hint="eastAsia" w:ascii="宋体" w:hAnsi="宋体"/>
          <w:szCs w:val="21"/>
        </w:rPr>
      </w:pPr>
      <w:bookmarkStart w:id="0" w:name="_GoBack"/>
      <w:bookmarkEnd w:id="0"/>
    </w:p>
    <w:tbl>
      <w:tblPr>
        <w:tblStyle w:val="7"/>
        <w:tblW w:w="8378" w:type="dxa"/>
        <w:tblInd w:w="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3782"/>
        <w:gridCol w:w="3803"/>
      </w:tblGrid>
      <w:tr w14:paraId="59604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88" w:hRule="atLeast"/>
        </w:trPr>
        <w:tc>
          <w:tcPr>
            <w:tcW w:w="793" w:type="dxa"/>
            <w:vAlign w:val="center"/>
          </w:tcPr>
          <w:p w14:paraId="79F7DD2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文字</w:t>
            </w:r>
          </w:p>
          <w:p w14:paraId="7321A65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描述</w:t>
            </w:r>
          </w:p>
        </w:tc>
        <w:tc>
          <w:tcPr>
            <w:tcW w:w="3782" w:type="dxa"/>
            <w:vAlign w:val="center"/>
          </w:tcPr>
          <w:p w14:paraId="62D944C6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战D区施工现场检查</w:t>
            </w:r>
          </w:p>
        </w:tc>
        <w:tc>
          <w:tcPr>
            <w:tcW w:w="3803" w:type="dxa"/>
            <w:vAlign w:val="center"/>
          </w:tcPr>
          <w:p w14:paraId="26AB886F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战D区施工现场检查</w:t>
            </w:r>
          </w:p>
        </w:tc>
      </w:tr>
      <w:tr w14:paraId="204AA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62" w:hRule="atLeast"/>
        </w:trPr>
        <w:tc>
          <w:tcPr>
            <w:tcW w:w="793" w:type="dxa"/>
            <w:vAlign w:val="center"/>
          </w:tcPr>
          <w:p w14:paraId="6F696F78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照片</w:t>
            </w:r>
          </w:p>
        </w:tc>
        <w:tc>
          <w:tcPr>
            <w:tcW w:w="3782" w:type="dxa"/>
            <w:vAlign w:val="center"/>
          </w:tcPr>
          <w:p w14:paraId="2FF92DEA">
            <w:pPr>
              <w:spacing w:line="360" w:lineRule="auto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398395" cy="1349375"/>
                  <wp:effectExtent l="0" t="0" r="14605" b="22225"/>
                  <wp:docPr id="7" name="图片 7" descr="WechatIMG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WechatIMG7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vAlign w:val="center"/>
          </w:tcPr>
          <w:p w14:paraId="161C692D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2256790" cy="1270000"/>
                  <wp:effectExtent l="0" t="0" r="3810" b="0"/>
                  <wp:docPr id="6" name="图片 6" descr="/Users/runrun/Desktop/照片影相/WechatIMG772.jpgWechatIMG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runrun/Desktop/照片影相/WechatIMG772.jpgWechatIMG7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FD2C65">
      <w:pPr>
        <w:topLinePunct/>
        <w:ind w:left="1168" w:hanging="811"/>
        <w:rPr>
          <w:rFonts w:hint="eastAsia" w:ascii="宋体" w:hAnsi="宋体"/>
          <w:szCs w:val="21"/>
        </w:rPr>
      </w:pPr>
    </w:p>
    <w:p w14:paraId="52084ADE"/>
    <w:sectPr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BBA4E9"/>
    <w:multiLevelType w:val="singleLevel"/>
    <w:tmpl w:val="FABBA4E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4E2F42"/>
    <w:multiLevelType w:val="singleLevel"/>
    <w:tmpl w:val="FC4E2F4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OTRjMTIwNDIwOGM1ODJhOTJlOTM3NWQ0YTE2YmIifQ=="/>
  </w:docVars>
  <w:rsids>
    <w:rsidRoot w:val="009323AF"/>
    <w:rsid w:val="00140DCB"/>
    <w:rsid w:val="00172A7A"/>
    <w:rsid w:val="00185B30"/>
    <w:rsid w:val="0053114A"/>
    <w:rsid w:val="005531C4"/>
    <w:rsid w:val="0055617D"/>
    <w:rsid w:val="005B43AF"/>
    <w:rsid w:val="008152A2"/>
    <w:rsid w:val="008874F0"/>
    <w:rsid w:val="009323AF"/>
    <w:rsid w:val="0095159D"/>
    <w:rsid w:val="00A46112"/>
    <w:rsid w:val="00C7569A"/>
    <w:rsid w:val="00CE1F2D"/>
    <w:rsid w:val="00D07A12"/>
    <w:rsid w:val="00D57DCC"/>
    <w:rsid w:val="00D70038"/>
    <w:rsid w:val="00FD09DF"/>
    <w:rsid w:val="0B1B37DA"/>
    <w:rsid w:val="0FC87130"/>
    <w:rsid w:val="263F96F6"/>
    <w:rsid w:val="32801871"/>
    <w:rsid w:val="3E03005F"/>
    <w:rsid w:val="4B2C3D69"/>
    <w:rsid w:val="4F9AFD0F"/>
    <w:rsid w:val="5DEDE972"/>
    <w:rsid w:val="6F77C9F9"/>
    <w:rsid w:val="70034439"/>
    <w:rsid w:val="72CE13E0"/>
    <w:rsid w:val="7B774B86"/>
    <w:rsid w:val="B31F5644"/>
    <w:rsid w:val="B8F424DF"/>
    <w:rsid w:val="D2FED062"/>
    <w:rsid w:val="D38FF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eastAsia="宋体"/>
      <w:kern w:val="2"/>
      <w:sz w:val="30"/>
      <w:lang w:val="en-US" w:eastAsia="zh-CN" w:bidi="ar-SA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paragraph" w:customStyle="1" w:styleId="10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11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character" w:customStyle="1" w:styleId="12">
    <w:name w:val="页眉 Char"/>
    <w:basedOn w:val="8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1115</Words>
  <Characters>1176</Characters>
  <Lines>6</Lines>
  <Paragraphs>1</Paragraphs>
  <TotalTime>86</TotalTime>
  <ScaleCrop>false</ScaleCrop>
  <LinksUpToDate>false</LinksUpToDate>
  <CharactersWithSpaces>1192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2020-09-19T11:13:00Z</dcterms:created>
  <dc:creator>zh9</dc:creator>
  <cp:lastModifiedBy>佑佑</cp:lastModifiedBy>
  <cp:lastPrinted>2024-08-18T07:18:00Z</cp:lastPrinted>
  <dcterms:modified xsi:type="dcterms:W3CDTF">2024-09-29T17:35:31Z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E568ABABEEF94F5EB5EB76C0A57859AD_13</vt:lpwstr>
  </property>
</Properties>
</file>