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</w:t>
      </w:r>
      <w:r>
        <w:rPr>
          <w:rFonts w:hint="eastAsia"/>
          <w:kern w:val="21"/>
          <w:sz w:val="18"/>
          <w:szCs w:val="18"/>
          <w:lang w:val="en-US" w:eastAsia="zh-CN"/>
        </w:rPr>
        <w:t>生</w:t>
      </w:r>
      <w:r>
        <w:rPr>
          <w:rFonts w:hint="eastAsia"/>
          <w:kern w:val="21"/>
          <w:sz w:val="18"/>
          <w:szCs w:val="18"/>
        </w:rPr>
        <w:t>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   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HNLS-SJ-JC-001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75"/>
        <w:gridCol w:w="1228"/>
        <w:gridCol w:w="254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2023.03.12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东方市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巡视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我司监理人员在东方现场检查过程中发现现场存在施工问题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1.接地扁铁均未刷黄绿漆，部分接地扁铁生锈未做除锈防腐处理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2.电站周围有树木，户主水箱等建筑物对组件有遮挡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3.钢结构焊接位置有生锈现象，未做防锈防腐处理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4.逆变器、并网箱的电缆进出线孔洞未进行防火封堵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要求未刷黄绿漆的接地扁铁重新刷上黄绿漆并做好除锈防腐处理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对有遮挡的树木进行修剪处理，对建筑物存在遮挡的组件更换新的位置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对焊接位置做好除锈，防腐防锈处理。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4.对逆变器、并网箱的电缆进出线孔洞进行防火封堵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签收人/日期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复查人：               日期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drawing>
          <wp:inline distT="0" distB="0" distL="0" distR="0">
            <wp:extent cx="1402080" cy="1499870"/>
            <wp:effectExtent l="0" t="0" r="0" b="889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2521" cy="15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44295" cy="1468120"/>
            <wp:effectExtent l="0" t="0" r="12065" b="1016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4529" cy="146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17625" cy="1468120"/>
            <wp:effectExtent l="0" t="0" r="8255" b="1016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8215" cy="146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67790" cy="1468120"/>
            <wp:effectExtent l="0" t="0" r="3810" b="1016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8080" cy="146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55090" cy="1468120"/>
            <wp:effectExtent l="0" t="0" r="1270" b="1016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5591" cy="146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6A7527F"/>
    <w:rsid w:val="27AA0863"/>
    <w:rsid w:val="35576893"/>
    <w:rsid w:val="72410EE6"/>
    <w:rsid w:val="774B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448</Characters>
  <Lines>2</Lines>
  <Paragraphs>1</Paragraphs>
  <TotalTime>1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2023-06-19T01:35:46Z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A65256B183DF42ED8975AF71288B5D32_13</vt:lpwstr>
  </property>
</Properties>
</file>