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DF6FE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07D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</w:t>
            </w: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AB0711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F44CED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F44CED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F44CED" w:rsidP="00DF6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2369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F44CED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F44CED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5#区接MC4插头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F44CE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F44CE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1#区、5#区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安装汇流箱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F44CE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F44CE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1#逆变器接线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F44CE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F44CE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1#接地焊接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F44CE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Default="00F44CED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检查1#区接地焊接。</w:t>
            </w:r>
          </w:p>
          <w:p w:rsidR="00F44CED" w:rsidRDefault="00F44CED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5#、1#区汇流箱安装情况。</w:t>
            </w:r>
          </w:p>
          <w:p w:rsidR="00F44CED" w:rsidRDefault="00F44CED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1#区接地焊接情况。</w:t>
            </w:r>
          </w:p>
          <w:p w:rsidR="00F44CED" w:rsidRPr="00B313E7" w:rsidRDefault="00F44CED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1#逆变器接线。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A4E3D" w:rsidRPr="00CE473F" w:rsidRDefault="009A4E3D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提醒施工单位汇流箱改造、逆变器接线在脱网断电后进行施工。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821BCA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23699C" w:rsidRDefault="00F44CED" w:rsidP="009A4E3D">
      <w:pPr>
        <w:ind w:leftChars="-540" w:left="-1134"/>
        <w:rPr>
          <w:rFonts w:hint="eastAsia"/>
        </w:rPr>
      </w:pPr>
      <w:r>
        <w:rPr>
          <w:noProof/>
        </w:rPr>
        <w:drawing>
          <wp:inline distT="0" distB="0" distL="0" distR="0">
            <wp:extent cx="3153756" cy="2381250"/>
            <wp:effectExtent l="19050" t="0" r="8544" b="0"/>
            <wp:docPr id="3" name="图片 2" descr="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2.JPG"/>
                    <pic:cNvPicPr/>
                  </pic:nvPicPr>
                  <pic:blipFill>
                    <a:blip r:embed="rId9" cstate="print"/>
                    <a:srcRect t="-1363" r="-340"/>
                    <a:stretch>
                      <a:fillRect/>
                    </a:stretch>
                  </pic:blipFill>
                  <pic:spPr>
                    <a:xfrm>
                      <a:off x="0" y="0"/>
                      <a:ext cx="315375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7522" cy="2385341"/>
            <wp:effectExtent l="19050" t="0" r="4728" b="0"/>
            <wp:docPr id="4" name="图片 3" descr="5415D8E375D058758B0EDB8E8C186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5D8E375D058758B0EDB8E8C186C4B.png"/>
                    <pic:cNvPicPr/>
                  </pic:nvPicPr>
                  <pic:blipFill>
                    <a:blip r:embed="rId10" cstate="print"/>
                    <a:srcRect l="3611" t="17067" r="5833" b="15144"/>
                    <a:stretch>
                      <a:fillRect/>
                    </a:stretch>
                  </pic:blipFill>
                  <pic:spPr>
                    <a:xfrm>
                      <a:off x="0" y="0"/>
                      <a:ext cx="2761973" cy="238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8F" w:rsidRDefault="00E6378F" w:rsidP="009A4E3D">
      <w:pPr>
        <w:ind w:leftChars="-540" w:left="-1134"/>
      </w:pPr>
      <w:r>
        <w:rPr>
          <w:rFonts w:hint="eastAsia"/>
        </w:rPr>
        <w:t>接地焊接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汇流箱安装</w:t>
      </w:r>
    </w:p>
    <w:sectPr w:rsidR="00E6378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D8" w:rsidRDefault="004352D8" w:rsidP="006946F3">
      <w:pPr>
        <w:spacing w:after="0"/>
      </w:pPr>
      <w:r>
        <w:separator/>
      </w:r>
    </w:p>
  </w:endnote>
  <w:endnote w:type="continuationSeparator" w:id="0">
    <w:p w:rsidR="004352D8" w:rsidRDefault="004352D8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AC77F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AC77FD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E6378F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E6378F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D8" w:rsidRDefault="004352D8" w:rsidP="006946F3">
      <w:pPr>
        <w:spacing w:after="0"/>
      </w:pPr>
      <w:r>
        <w:separator/>
      </w:r>
    </w:p>
  </w:footnote>
  <w:footnote w:type="continuationSeparator" w:id="0">
    <w:p w:rsidR="004352D8" w:rsidRDefault="004352D8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61404"/>
    <w:rsid w:val="00173188"/>
    <w:rsid w:val="00177F73"/>
    <w:rsid w:val="00193A6E"/>
    <w:rsid w:val="001B47A9"/>
    <w:rsid w:val="001D5B23"/>
    <w:rsid w:val="002153FA"/>
    <w:rsid w:val="00220A3A"/>
    <w:rsid w:val="0023699C"/>
    <w:rsid w:val="00244894"/>
    <w:rsid w:val="0025492F"/>
    <w:rsid w:val="002E65C7"/>
    <w:rsid w:val="003171A9"/>
    <w:rsid w:val="0032400B"/>
    <w:rsid w:val="0034580B"/>
    <w:rsid w:val="00422390"/>
    <w:rsid w:val="00427F68"/>
    <w:rsid w:val="004352D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71516A"/>
    <w:rsid w:val="00723C75"/>
    <w:rsid w:val="00770C5A"/>
    <w:rsid w:val="00785A7F"/>
    <w:rsid w:val="0079697B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14D1"/>
    <w:rsid w:val="009571D6"/>
    <w:rsid w:val="00965BAD"/>
    <w:rsid w:val="00986723"/>
    <w:rsid w:val="00992B2C"/>
    <w:rsid w:val="00995B53"/>
    <w:rsid w:val="009A3F93"/>
    <w:rsid w:val="009A4E3D"/>
    <w:rsid w:val="00A10D2A"/>
    <w:rsid w:val="00A21EC8"/>
    <w:rsid w:val="00A33D90"/>
    <w:rsid w:val="00A5550C"/>
    <w:rsid w:val="00A77B12"/>
    <w:rsid w:val="00AB0711"/>
    <w:rsid w:val="00AC22B5"/>
    <w:rsid w:val="00AC77FD"/>
    <w:rsid w:val="00AE512C"/>
    <w:rsid w:val="00B313E7"/>
    <w:rsid w:val="00B455E8"/>
    <w:rsid w:val="00B502FA"/>
    <w:rsid w:val="00B54881"/>
    <w:rsid w:val="00B5489E"/>
    <w:rsid w:val="00BB441A"/>
    <w:rsid w:val="00BC46BB"/>
    <w:rsid w:val="00BE243A"/>
    <w:rsid w:val="00C0067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3F81"/>
    <w:rsid w:val="00DD6AEF"/>
    <w:rsid w:val="00DF6FE4"/>
    <w:rsid w:val="00DF7E4D"/>
    <w:rsid w:val="00E4569F"/>
    <w:rsid w:val="00E54A0F"/>
    <w:rsid w:val="00E6378F"/>
    <w:rsid w:val="00E8631D"/>
    <w:rsid w:val="00EA07DD"/>
    <w:rsid w:val="00EF7765"/>
    <w:rsid w:val="00F222E7"/>
    <w:rsid w:val="00F36CA9"/>
    <w:rsid w:val="00F4190D"/>
    <w:rsid w:val="00F44CE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427A1-D8E1-437F-833C-EC25D742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dcterms:created xsi:type="dcterms:W3CDTF">2016-04-27T12:38:00Z</dcterms:created>
  <dcterms:modified xsi:type="dcterms:W3CDTF">2016-06-23T01:00:00Z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