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C15C86" w:rsidRDefault="00C15C86" w:rsidP="00EE7327">
      <w:pPr>
        <w:jc w:val="center"/>
        <w:rPr>
          <w:rFonts w:cs="宋体"/>
          <w:b/>
          <w:bCs/>
          <w:sz w:val="84"/>
          <w:szCs w:val="84"/>
        </w:rPr>
      </w:pP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lastRenderedPageBreak/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D49A2">
        <w:rPr>
          <w:rFonts w:ascii="宋体" w:hAnsi="宋体" w:cs="宋体"/>
          <w:b/>
          <w:bCs/>
          <w:sz w:val="28"/>
          <w:szCs w:val="28"/>
          <w:u w:val="thick"/>
        </w:rPr>
        <w:t>23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4D49A2">
        <w:rPr>
          <w:bCs/>
          <w:sz w:val="24"/>
          <w:szCs w:val="24"/>
        </w:rPr>
        <w:t>23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1B4352">
        <w:rPr>
          <w:rFonts w:ascii="宋体" w:hAnsi="宋体" w:cs="宋体" w:hint="eastAsia"/>
          <w:bCs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9D3313">
        <w:rPr>
          <w:rFonts w:ascii="宋体" w:hAnsi="宋体" w:cs="宋体" w:hint="eastAsia"/>
          <w:bCs/>
          <w:sz w:val="24"/>
          <w:szCs w:val="24"/>
        </w:rPr>
        <w:t>22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4D49A2">
        <w:rPr>
          <w:rFonts w:ascii="宋体" w:hAnsi="宋体" w:cs="宋体" w:hint="eastAsia"/>
          <w:bCs/>
          <w:sz w:val="24"/>
          <w:szCs w:val="24"/>
        </w:rPr>
        <w:t>28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4D49A2">
        <w:rPr>
          <w:rFonts w:ascii="宋体" w:hAnsi="宋体" w:cs="宋体" w:hint="eastAsia"/>
          <w:bCs/>
          <w:sz w:val="24"/>
          <w:szCs w:val="24"/>
        </w:rPr>
        <w:t>99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9D3313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9D3313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308</w:t>
            </w:r>
            <w:r w:rsidR="004A3C25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</w:t>
            </w:r>
            <w:r w:rsidR="00A55336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3A63A2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95</w:t>
            </w:r>
            <w:r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9D3313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8</w:t>
            </w:r>
            <w:r w:rsidR="004A3C25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1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60A5F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60A5F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3816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4A3C2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95.</w:t>
            </w:r>
            <w:r w:rsidR="00160A5F">
              <w:rPr>
                <w:rFonts w:ascii="仿宋" w:eastAsia="仿宋" w:hAnsi="仿宋" w:cs="宋体"/>
                <w:color w:val="FF0000"/>
              </w:rPr>
              <w:t>4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60A5F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5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60A5F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3733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160A5F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93.325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518台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92.5%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①</w:t>
      </w:r>
      <w:r w:rsidR="00800391">
        <w:rPr>
          <w:rFonts w:ascii="宋体" w:hAnsi="宋体" w:cs="宋体" w:hint="eastAsia"/>
          <w:b/>
          <w:color w:val="FF0000"/>
          <w:sz w:val="24"/>
          <w:szCs w:val="24"/>
        </w:rPr>
        <w:t>1区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800391">
        <w:rPr>
          <w:rFonts w:ascii="宋体" w:hAnsi="宋体" w:cs="宋体" w:hint="eastAsia"/>
          <w:b/>
          <w:color w:val="FF0000"/>
          <w:sz w:val="24"/>
          <w:szCs w:val="24"/>
        </w:rPr>
        <w:t>，运料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B6E6E">
        <w:rPr>
          <w:rFonts w:ascii="宋体" w:hAnsi="宋体" w:cs="宋体"/>
          <w:b/>
          <w:color w:val="FF0000"/>
          <w:sz w:val="24"/>
          <w:szCs w:val="24"/>
        </w:rPr>
        <w:t>10</w:t>
      </w:r>
      <w:r w:rsidR="00206E44">
        <w:rPr>
          <w:rFonts w:ascii="宋体" w:hAnsi="宋体" w:cs="宋体" w:hint="eastAsia"/>
          <w:b/>
          <w:color w:val="FF0000"/>
          <w:sz w:val="24"/>
          <w:szCs w:val="24"/>
        </w:rPr>
        <w:t>区域桩立柱打磨除锈刷防腐漆施工，组件安装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206E44">
        <w:rPr>
          <w:rFonts w:ascii="宋体" w:hAnsi="宋体" w:cs="宋体"/>
          <w:b/>
          <w:color w:val="FF0000"/>
          <w:sz w:val="24"/>
          <w:szCs w:val="24"/>
        </w:rPr>
        <w:t>12</w:t>
      </w:r>
      <w:r w:rsidR="00206E44">
        <w:rPr>
          <w:rFonts w:ascii="宋体" w:hAnsi="宋体" w:cs="宋体" w:hint="eastAsia"/>
          <w:b/>
          <w:color w:val="FF0000"/>
          <w:sz w:val="24"/>
          <w:szCs w:val="24"/>
        </w:rPr>
        <w:t>区组件安装，14区支架安装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1F54A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206E44">
        <w:rPr>
          <w:rFonts w:ascii="宋体" w:hAnsi="宋体" w:cs="宋体" w:hint="eastAsia"/>
          <w:b/>
          <w:color w:val="FF0000"/>
          <w:sz w:val="24"/>
          <w:szCs w:val="24"/>
        </w:rPr>
        <w:t>19区桩立柱焊接，组件运料，支架安装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55E9" w:rsidRDefault="003A55E9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206E44">
        <w:rPr>
          <w:rFonts w:ascii="宋体" w:hAnsi="宋体" w:cs="宋体" w:hint="eastAsia"/>
          <w:b/>
          <w:color w:val="FF0000"/>
          <w:sz w:val="24"/>
          <w:szCs w:val="24"/>
        </w:rPr>
        <w:t>1区、</w:t>
      </w:r>
      <w:r w:rsidR="00206E44">
        <w:rPr>
          <w:rFonts w:ascii="宋体" w:hAnsi="宋体" w:cs="宋体"/>
          <w:b/>
          <w:color w:val="FF0000"/>
          <w:sz w:val="24"/>
          <w:szCs w:val="24"/>
        </w:rPr>
        <w:t>19</w:t>
      </w:r>
      <w:r w:rsidR="00206E44">
        <w:rPr>
          <w:rFonts w:ascii="宋体" w:hAnsi="宋体" w:cs="宋体" w:hint="eastAsia"/>
          <w:b/>
          <w:color w:val="FF0000"/>
          <w:sz w:val="24"/>
          <w:szCs w:val="24"/>
        </w:rPr>
        <w:t>区、20区接地沟回填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206E44" w:rsidRPr="00206E44" w:rsidRDefault="00206E44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⑥箱变散水坡漏水防护，23区组件调整紧螺丝；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5C66A3">
        <w:rPr>
          <w:rFonts w:ascii="宋体" w:hAnsi="宋体" w:cs="宋体" w:hint="eastAsia"/>
          <w:b/>
          <w:color w:val="FF0000"/>
          <w:sz w:val="24"/>
          <w:szCs w:val="24"/>
        </w:rPr>
        <w:t>14区、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7B4D93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800391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①围栏需尽快协调工作面（13#-</w:t>
      </w:r>
      <w:r>
        <w:rPr>
          <w:rFonts w:ascii="宋体" w:hAnsi="宋体" w:cs="宋体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#缺口）；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4296"/>
      </w:tblGrid>
      <w:tr w:rsidR="00540C40" w:rsidTr="00834BAE">
        <w:trPr>
          <w:trHeight w:val="984"/>
        </w:trPr>
        <w:tc>
          <w:tcPr>
            <w:tcW w:w="2488" w:type="pct"/>
          </w:tcPr>
          <w:p w:rsidR="0030071D" w:rsidRDefault="00ED3D53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7460" cy="23850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231850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ED3D53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90800" cy="24155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3231851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C40" w:rsidTr="00834BAE">
        <w:trPr>
          <w:trHeight w:val="528"/>
        </w:trPr>
        <w:tc>
          <w:tcPr>
            <w:tcW w:w="2488" w:type="pct"/>
          </w:tcPr>
          <w:p w:rsidR="0030071D" w:rsidRDefault="00ED3D53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14区支架安装测量</w:t>
            </w:r>
          </w:p>
        </w:tc>
        <w:tc>
          <w:tcPr>
            <w:tcW w:w="2512" w:type="pct"/>
          </w:tcPr>
          <w:p w:rsidR="0030071D" w:rsidRDefault="00A86EC7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ED3D53"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 w:rsidR="00ED3D53">
              <w:rPr>
                <w:rFonts w:ascii="宋体" w:hAnsi="宋体" w:cs="宋体" w:hint="eastAsia"/>
                <w:b/>
                <w:sz w:val="24"/>
                <w:szCs w:val="24"/>
              </w:rPr>
              <w:t>区组件安装</w:t>
            </w:r>
          </w:p>
        </w:tc>
      </w:tr>
      <w:tr w:rsidR="00540C40" w:rsidTr="00834BAE">
        <w:trPr>
          <w:trHeight w:val="1620"/>
        </w:trPr>
        <w:tc>
          <w:tcPr>
            <w:tcW w:w="2488" w:type="pct"/>
          </w:tcPr>
          <w:p w:rsidR="0030071D" w:rsidRDefault="00ED3D53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9840" cy="2385060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3231850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A86EC7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430780"/>
                  <wp:effectExtent l="0" t="0" r="762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3221837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C40" w:rsidTr="00834BAE">
        <w:trPr>
          <w:trHeight w:val="432"/>
        </w:trPr>
        <w:tc>
          <w:tcPr>
            <w:tcW w:w="2488" w:type="pct"/>
          </w:tcPr>
          <w:p w:rsidR="0030071D" w:rsidRDefault="00A170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540C40">
              <w:rPr>
                <w:rFonts w:ascii="宋体" w:hAnsi="宋体" w:cs="宋体" w:hint="eastAsia"/>
                <w:b/>
                <w:sz w:val="24"/>
                <w:szCs w:val="24"/>
              </w:rPr>
              <w:t>区接地沟回填</w:t>
            </w:r>
          </w:p>
        </w:tc>
        <w:tc>
          <w:tcPr>
            <w:tcW w:w="2512" w:type="pct"/>
          </w:tcPr>
          <w:p w:rsidR="0030071D" w:rsidRDefault="00A86EC7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10区桩立柱焊渣清理</w:t>
            </w:r>
          </w:p>
        </w:tc>
      </w:tr>
      <w:tr w:rsidR="00540C40" w:rsidTr="00834BAE">
        <w:trPr>
          <w:trHeight w:val="1224"/>
        </w:trPr>
        <w:tc>
          <w:tcPr>
            <w:tcW w:w="2488" w:type="pct"/>
          </w:tcPr>
          <w:p w:rsidR="0030071D" w:rsidRDefault="00540C40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14600" cy="212598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3231850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540C40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08026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3231851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C40" w:rsidTr="00834BAE">
        <w:trPr>
          <w:trHeight w:val="516"/>
        </w:trPr>
        <w:tc>
          <w:tcPr>
            <w:tcW w:w="2488" w:type="pct"/>
          </w:tcPr>
          <w:p w:rsidR="0030071D" w:rsidRDefault="00540C4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10区桩立柱打磨</w:t>
            </w:r>
          </w:p>
        </w:tc>
        <w:tc>
          <w:tcPr>
            <w:tcW w:w="2512" w:type="pct"/>
          </w:tcPr>
          <w:p w:rsidR="0030071D" w:rsidRDefault="00540C40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1区支架安装</w:t>
            </w:r>
          </w:p>
        </w:tc>
      </w:tr>
      <w:tr w:rsidR="00540C40" w:rsidTr="00834BAE">
        <w:trPr>
          <w:trHeight w:val="2208"/>
        </w:trPr>
        <w:tc>
          <w:tcPr>
            <w:tcW w:w="2488" w:type="pct"/>
          </w:tcPr>
          <w:p w:rsidR="0030071D" w:rsidRDefault="00540C40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14600" cy="221742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32318485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540C40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7940" cy="2240280"/>
                  <wp:effectExtent l="0" t="0" r="381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32318484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C40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540C40"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 w:rsidR="00540C40">
              <w:rPr>
                <w:rFonts w:ascii="宋体" w:hAnsi="宋体" w:cs="宋体" w:hint="eastAsia"/>
                <w:b/>
                <w:sz w:val="24"/>
                <w:szCs w:val="24"/>
              </w:rPr>
              <w:t>运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组件</w:t>
            </w:r>
          </w:p>
        </w:tc>
        <w:tc>
          <w:tcPr>
            <w:tcW w:w="2512" w:type="pct"/>
          </w:tcPr>
          <w:p w:rsidR="0030071D" w:rsidRDefault="00540C40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23</w:t>
            </w:r>
            <w:r w:rsidR="00A86EC7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 w:rsidR="00A17021">
              <w:rPr>
                <w:rFonts w:ascii="宋体" w:hAnsi="宋体" w:cs="宋体" w:hint="eastAsia"/>
                <w:b/>
                <w:sz w:val="24"/>
                <w:szCs w:val="24"/>
              </w:rPr>
              <w:t>组件</w:t>
            </w:r>
            <w:r w:rsidR="00A86EC7">
              <w:rPr>
                <w:rFonts w:ascii="宋体" w:hAnsi="宋体" w:cs="宋体" w:hint="eastAsia"/>
                <w:b/>
                <w:sz w:val="24"/>
                <w:szCs w:val="24"/>
              </w:rPr>
              <w:t>调整</w:t>
            </w:r>
            <w:r w:rsidR="003F7E67">
              <w:rPr>
                <w:rFonts w:ascii="宋体" w:hAnsi="宋体" w:cs="宋体" w:hint="eastAsia"/>
                <w:b/>
                <w:sz w:val="24"/>
                <w:szCs w:val="24"/>
              </w:rPr>
              <w:t>紧螺丝</w:t>
            </w:r>
            <w:bookmarkStart w:id="0" w:name="_GoBack"/>
            <w:bookmarkEnd w:id="0"/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7B" w:rsidRDefault="0051017B" w:rsidP="00AF7FEC">
      <w:r>
        <w:separator/>
      </w:r>
    </w:p>
  </w:endnote>
  <w:endnote w:type="continuationSeparator" w:id="0">
    <w:p w:rsidR="0051017B" w:rsidRDefault="0051017B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7B" w:rsidRDefault="0051017B" w:rsidP="00AF7FEC">
      <w:r>
        <w:separator/>
      </w:r>
    </w:p>
  </w:footnote>
  <w:footnote w:type="continuationSeparator" w:id="0">
    <w:p w:rsidR="0051017B" w:rsidRDefault="0051017B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62AB0"/>
    <w:rsid w:val="00064BED"/>
    <w:rsid w:val="00074835"/>
    <w:rsid w:val="00075344"/>
    <w:rsid w:val="000E7468"/>
    <w:rsid w:val="00145912"/>
    <w:rsid w:val="00160A5F"/>
    <w:rsid w:val="001A1174"/>
    <w:rsid w:val="001A275E"/>
    <w:rsid w:val="001B4352"/>
    <w:rsid w:val="001B5AC6"/>
    <w:rsid w:val="001C5F03"/>
    <w:rsid w:val="001D2192"/>
    <w:rsid w:val="001E4586"/>
    <w:rsid w:val="001F54A1"/>
    <w:rsid w:val="00206E44"/>
    <w:rsid w:val="00225817"/>
    <w:rsid w:val="00240943"/>
    <w:rsid w:val="0028372F"/>
    <w:rsid w:val="002A5D60"/>
    <w:rsid w:val="002B4217"/>
    <w:rsid w:val="002E12AF"/>
    <w:rsid w:val="002F242A"/>
    <w:rsid w:val="0030071D"/>
    <w:rsid w:val="00316106"/>
    <w:rsid w:val="00320051"/>
    <w:rsid w:val="00342F61"/>
    <w:rsid w:val="003502B4"/>
    <w:rsid w:val="003503DB"/>
    <w:rsid w:val="00374C99"/>
    <w:rsid w:val="00381A19"/>
    <w:rsid w:val="003A55E9"/>
    <w:rsid w:val="003A63A2"/>
    <w:rsid w:val="003F7BC6"/>
    <w:rsid w:val="003F7E67"/>
    <w:rsid w:val="00415B3A"/>
    <w:rsid w:val="004200B9"/>
    <w:rsid w:val="00424421"/>
    <w:rsid w:val="00430DD1"/>
    <w:rsid w:val="00454ECD"/>
    <w:rsid w:val="004A3C25"/>
    <w:rsid w:val="004D49A2"/>
    <w:rsid w:val="004F017E"/>
    <w:rsid w:val="0051017B"/>
    <w:rsid w:val="00512992"/>
    <w:rsid w:val="00540C40"/>
    <w:rsid w:val="00550A79"/>
    <w:rsid w:val="00551B5B"/>
    <w:rsid w:val="005643E7"/>
    <w:rsid w:val="00577A0F"/>
    <w:rsid w:val="00593DC3"/>
    <w:rsid w:val="005973ED"/>
    <w:rsid w:val="005A6A2D"/>
    <w:rsid w:val="005A795F"/>
    <w:rsid w:val="005C3A64"/>
    <w:rsid w:val="005C66A3"/>
    <w:rsid w:val="005D31A0"/>
    <w:rsid w:val="0060495A"/>
    <w:rsid w:val="0067150C"/>
    <w:rsid w:val="00690590"/>
    <w:rsid w:val="006959AF"/>
    <w:rsid w:val="006B0F85"/>
    <w:rsid w:val="006B3584"/>
    <w:rsid w:val="006D71FC"/>
    <w:rsid w:val="006D7BAA"/>
    <w:rsid w:val="006F697A"/>
    <w:rsid w:val="007103B8"/>
    <w:rsid w:val="0072625C"/>
    <w:rsid w:val="00742F49"/>
    <w:rsid w:val="00757921"/>
    <w:rsid w:val="00777252"/>
    <w:rsid w:val="00780FE2"/>
    <w:rsid w:val="00784AC6"/>
    <w:rsid w:val="00785E4D"/>
    <w:rsid w:val="00794BA8"/>
    <w:rsid w:val="007A4676"/>
    <w:rsid w:val="007A7600"/>
    <w:rsid w:val="007B1B71"/>
    <w:rsid w:val="007B4D93"/>
    <w:rsid w:val="00800391"/>
    <w:rsid w:val="00834BAE"/>
    <w:rsid w:val="008353CD"/>
    <w:rsid w:val="00856B08"/>
    <w:rsid w:val="008708F6"/>
    <w:rsid w:val="00880A2A"/>
    <w:rsid w:val="008E5FB9"/>
    <w:rsid w:val="00914B75"/>
    <w:rsid w:val="00940F97"/>
    <w:rsid w:val="00947AF6"/>
    <w:rsid w:val="009B6E6E"/>
    <w:rsid w:val="009D3313"/>
    <w:rsid w:val="009D51EE"/>
    <w:rsid w:val="00A04E4A"/>
    <w:rsid w:val="00A14394"/>
    <w:rsid w:val="00A15562"/>
    <w:rsid w:val="00A17021"/>
    <w:rsid w:val="00A5258C"/>
    <w:rsid w:val="00A55336"/>
    <w:rsid w:val="00A76EF8"/>
    <w:rsid w:val="00A7783E"/>
    <w:rsid w:val="00A86EC7"/>
    <w:rsid w:val="00A90317"/>
    <w:rsid w:val="00A90859"/>
    <w:rsid w:val="00A93394"/>
    <w:rsid w:val="00A95D4D"/>
    <w:rsid w:val="00AA3DD8"/>
    <w:rsid w:val="00AB0356"/>
    <w:rsid w:val="00AD4FED"/>
    <w:rsid w:val="00AD5964"/>
    <w:rsid w:val="00AF7FEC"/>
    <w:rsid w:val="00B150FC"/>
    <w:rsid w:val="00B26AEB"/>
    <w:rsid w:val="00B578FB"/>
    <w:rsid w:val="00BD12AC"/>
    <w:rsid w:val="00BD4AD5"/>
    <w:rsid w:val="00BF1AB8"/>
    <w:rsid w:val="00C03ABD"/>
    <w:rsid w:val="00C15C86"/>
    <w:rsid w:val="00C33BED"/>
    <w:rsid w:val="00C55716"/>
    <w:rsid w:val="00CA1917"/>
    <w:rsid w:val="00CB1062"/>
    <w:rsid w:val="00CE0E3F"/>
    <w:rsid w:val="00CE2409"/>
    <w:rsid w:val="00CE4E90"/>
    <w:rsid w:val="00CF7710"/>
    <w:rsid w:val="00D13B98"/>
    <w:rsid w:val="00D258A6"/>
    <w:rsid w:val="00D31748"/>
    <w:rsid w:val="00D37A54"/>
    <w:rsid w:val="00D577DA"/>
    <w:rsid w:val="00D964CD"/>
    <w:rsid w:val="00D97032"/>
    <w:rsid w:val="00DA6E43"/>
    <w:rsid w:val="00DC4862"/>
    <w:rsid w:val="00DE0E99"/>
    <w:rsid w:val="00DE5EAE"/>
    <w:rsid w:val="00DF2F8F"/>
    <w:rsid w:val="00E2392B"/>
    <w:rsid w:val="00E2747A"/>
    <w:rsid w:val="00E409EA"/>
    <w:rsid w:val="00E42BA1"/>
    <w:rsid w:val="00E740E4"/>
    <w:rsid w:val="00EB7535"/>
    <w:rsid w:val="00ED0EBF"/>
    <w:rsid w:val="00ED3D53"/>
    <w:rsid w:val="00EE7327"/>
    <w:rsid w:val="00F117E4"/>
    <w:rsid w:val="00F143E4"/>
    <w:rsid w:val="00F26F10"/>
    <w:rsid w:val="00F34F9E"/>
    <w:rsid w:val="00F70DFA"/>
    <w:rsid w:val="00F7145C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B0C68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414</Words>
  <Characters>2361</Characters>
  <Application>Microsoft Office Word</Application>
  <DocSecurity>0</DocSecurity>
  <Lines>19</Lines>
  <Paragraphs>5</Paragraphs>
  <ScaleCrop>false</ScaleCrop>
  <Company>SkyUN.Org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261</cp:revision>
  <dcterms:created xsi:type="dcterms:W3CDTF">2017-03-05T12:10:00Z</dcterms:created>
  <dcterms:modified xsi:type="dcterms:W3CDTF">2017-03-23T11:17:00Z</dcterms:modified>
</cp:coreProperties>
</file>