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11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二    多云  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30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巡视1-4区发现存在问题如下；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1-2区进出箱变桥架无支架造成桥架垂落，桥架接地安装未按规范要求施工；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3-4区桥架接地距离目测超过50米，主桥架焊接未防腐；</w:t>
      </w:r>
      <w:bookmarkStart w:id="0" w:name="_GoBack"/>
      <w:bookmarkEnd w:id="0"/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现场无施工人员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34870" cy="1798320"/>
            <wp:effectExtent l="0" t="0" r="17780" b="11430"/>
            <wp:docPr id="1" name="图片 1" descr="C:\Users\亚宁\Desktop\1-2区箱变处桥架垂落2018、9、11.jpg1-2区箱变处桥架垂落2018、9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1-2区箱变处桥架垂落2018、9、11.jpg1-2区箱变处桥架垂落2018、9、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88210" cy="1769745"/>
            <wp:effectExtent l="0" t="0" r="2540" b="1905"/>
            <wp:docPr id="2" name="图片 2" descr="C:\Users\亚宁\Desktop\1-2区桥架接地安装不规范2018、9、11.jpg1-2区桥架接地安装不规范2018、9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1-2区桥架接地安装不规范2018、9、11.jpg1-2区桥架接地安装不规范2018、9、1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82495" cy="1781810"/>
            <wp:effectExtent l="0" t="0" r="8255" b="8890"/>
            <wp:docPr id="3" name="图片 3" descr="C:\Users\亚宁\Desktop\巡视1-2区桥架接地安装 2018、9、11.jpg巡视1-2区桥架接地安装 2018、9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巡视1-2区桥架接地安装 2018、9、11.jpg巡视1-2区桥架接地安装 2018、9、1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69795" cy="1797050"/>
            <wp:effectExtent l="0" t="0" r="1905" b="12700"/>
            <wp:docPr id="4" name="图片 4" descr="C:\Users\亚宁\Desktop\3-4区桥架接地连接间距不规范2018、9、11.jpg3-4区桥架接地连接间距不规范2018、9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3-4区桥架接地连接间距不规范2018、9、11.jpg3-4区桥架接地连接间距不规范2018、9、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30425" cy="1776730"/>
            <wp:effectExtent l="0" t="0" r="3175" b="13970"/>
            <wp:docPr id="5" name="图片 5" descr="C:\Users\亚宁\Desktop\3-4区桥架接地焊接未防腐2018、9、11.jpg3-4区桥架接地焊接未防腐2018、9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3-4区桥架接地焊接未防腐2018、9、11.jpg3-4区桥架接地焊接未防腐2018、9、1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2018-09-11T09:40:19Z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