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13</w:t>
      </w:r>
      <w:r>
        <w:rPr>
          <w:rFonts w:hint="eastAsia" w:ascii="黑体" w:hAnsi="黑体" w:eastAsia="黑体" w:cs="黑体"/>
          <w:sz w:val="36"/>
          <w:szCs w:val="36"/>
        </w:rPr>
        <w:t>日   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四    多云    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30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巡视23-28区66-67区发现存在问题如下；</w:t>
      </w:r>
      <w:bookmarkStart w:id="0" w:name="_GoBack"/>
      <w:bookmarkEnd w:id="0"/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27区主桥架无无盖板，23-24区桥架接地安装未按规范要求施工；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50-72区路北主桥架接地距离目测超过50米；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66-67区桥架止端接地连接；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现场无施工人员 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062480" cy="1798320"/>
            <wp:effectExtent l="0" t="0" r="13970" b="11430"/>
            <wp:docPr id="1" name="图片 1" descr="C:\Users\亚宁\Desktop\607070956130006694.jpg607070956130006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607070956130006694.jpg60707095613000669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45665" cy="1769745"/>
            <wp:effectExtent l="0" t="0" r="6985" b="1905"/>
            <wp:docPr id="2" name="图片 2" descr="C:\Users\亚宁\Desktop\763102687170636132.jpg763102687170636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763102687170636132.jpg76310268717063613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64080" cy="1781810"/>
            <wp:effectExtent l="0" t="0" r="7620" b="8890"/>
            <wp:docPr id="3" name="图片 3" descr="C:\Users\亚宁\Desktop\735103117566027728.jpg735103117566027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735103117566027728.jpg73510311756602772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69795" cy="1798320"/>
            <wp:effectExtent l="0" t="0" r="1905" b="11430"/>
            <wp:docPr id="4" name="图片 4" descr="C:\Users\亚宁\Desktop\644664448361679840.jpg644664448361679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亚宁\Desktop\644664448361679840.jpg64466444836167984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13280" cy="1776730"/>
            <wp:effectExtent l="0" t="0" r="1270" b="13970"/>
            <wp:docPr id="5" name="图片 5" descr="C:\Users\亚宁\Desktop\199927619366862687.jpg199927619366862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亚宁\Desktop\199927619366862687.jpg19992761936686268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9C12C"/>
    <w:multiLevelType w:val="singleLevel"/>
    <w:tmpl w:val="8009C1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5007561"/>
    <w:rsid w:val="35126DF6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3975B6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C95DBC"/>
    <w:rsid w:val="6B5F0142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332FE9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12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2018-09-13T10:22:19Z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