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17</w:t>
      </w:r>
      <w:r>
        <w:rPr>
          <w:rFonts w:hint="eastAsia" w:ascii="黑体" w:hAnsi="黑体" w:eastAsia="黑体" w:cs="黑体"/>
          <w:sz w:val="36"/>
          <w:szCs w:val="36"/>
        </w:rPr>
        <w:t>日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一     阴 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29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巡视68-72区发现存在问题如下；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以前巡视发现问题未整改；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48区桥架接地安装整个池塘目测中间没有接地；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70区桥架接地连接间距不规范；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71-72区桥架接地连接间距目测55米中间没有接地连接，个别组件上爬满植物；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80615" cy="1771015"/>
            <wp:effectExtent l="0" t="0" r="635" b="635"/>
            <wp:docPr id="1" name="图片 1" descr="C:\Users\亚宁\Desktop\巡视68区桥架接地连接不规范2018、9、17.jpg巡视68区桥架接地连接不规范2018、9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巡视68区桥架接地连接不规范2018、9、17.jpg巡视68区桥架接地连接不规范2018、9、1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74900" cy="1781175"/>
            <wp:effectExtent l="0" t="0" r="6350" b="9525"/>
            <wp:docPr id="2" name="图片 2" descr="C:\Users\亚宁\Desktop\70区桥架接地连接不规范2018、9、17.jpg70区桥架接地连接不规范2018、9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70区桥架接地连接不规范2018、9、17.jpg70区桥架接地连接不规范2018、9、1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79980" cy="1819910"/>
            <wp:effectExtent l="0" t="0" r="1270" b="8890"/>
            <wp:docPr id="3" name="图片 3" descr="C:\Users\亚宁\Desktop\71-72区桥架接地连接间距、及野生植物遮挡组件2018、9、17.jpg71-72区桥架接地连接间距、及野生植物遮挡组件2018、9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71-72区桥架接地连接间距、及野生植物遮挡组件2018、9、17.jpg71-72区桥架接地连接间距、及野生植物遮挡组件2018、9、1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D3008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2018-09-17T09:44:51Z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