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工程建设强制性条文执行检查记录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编号:</w:t>
      </w:r>
      <w:r>
        <w:rPr>
          <w:rFonts w:hint="eastAsia" w:ascii="宋体" w:hAnsi="宋体"/>
          <w:szCs w:val="21"/>
          <w:lang w:val="en-US" w:eastAsia="zh-CN"/>
        </w:rPr>
        <w:t>JL01-02-03</w:t>
      </w:r>
    </w:p>
    <w:tbl>
      <w:tblPr>
        <w:tblStyle w:val="3"/>
        <w:tblW w:w="95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1"/>
        <w:gridCol w:w="257"/>
        <w:gridCol w:w="3197"/>
        <w:gridCol w:w="123"/>
        <w:gridCol w:w="1956"/>
        <w:gridCol w:w="104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7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8013" w:type="dxa"/>
            <w:gridSpan w:val="5"/>
            <w:vAlign w:val="top"/>
          </w:tcPr>
          <w:p>
            <w:pPr>
              <w:pStyle w:val="4"/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平邑中阳郑城50兆瓦太阳能光伏并网电站项目（一期工程）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7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工程名称</w:t>
            </w:r>
          </w:p>
        </w:tc>
        <w:tc>
          <w:tcPr>
            <w:tcW w:w="332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综合楼工程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分部工程名称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建筑电气（1-2层）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7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320" w:type="dxa"/>
            <w:gridSpan w:val="2"/>
            <w:vAlign w:val="top"/>
          </w:tcPr>
          <w:p>
            <w:pPr>
              <w:pStyle w:val="4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中机国能电力工程有限公司</w:t>
            </w:r>
          </w:p>
        </w:tc>
        <w:tc>
          <w:tcPr>
            <w:tcW w:w="1956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pStyle w:val="4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郭武先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5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104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强制性条文规定</w:t>
            </w:r>
          </w:p>
        </w:tc>
        <w:tc>
          <w:tcPr>
            <w:tcW w:w="104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执行情况</w:t>
            </w:r>
          </w:p>
        </w:tc>
        <w:tc>
          <w:tcPr>
            <w:tcW w:w="169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86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《建筑电气工程施工质量验收规范》GB50303—2002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14.1.2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金属导管严禁对口熔焊连接；镀锌和壁厚小于等于2mm的钢导管不得套管熔焊连接。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0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15.1.1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三相或单相的交流单芯电缆，不得单独穿于钢导管内。 </w:t>
            </w:r>
          </w:p>
        </w:tc>
        <w:tc>
          <w:tcPr>
            <w:tcW w:w="104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04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19.1.6</w:t>
            </w:r>
            <w:r>
              <w:rPr>
                <w:rFonts w:ascii="宋体" w:cs="宋体"/>
                <w:kern w:val="0"/>
                <w:sz w:val="18"/>
                <w:szCs w:val="18"/>
              </w:rPr>
              <w:t>当灯具距地面高度小于2.4m时，灯具的可接近裸露导体必须接地（PE）或接零（PEN）可靠，并应有专用接地螺栓，且有标识。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04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22.1.2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插座接线应符合下列规定：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1 单相两孔插座，面对插座的右孔或上孔与相线连接，左孔或下孔与零线连接；单相三孔插座，面对插座的右孔与相线连接，左孔与零线连接；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2 单相三孔、三相四孔及三相五孔插座的接地（PE）或接零（PEN）线接在上孔。插座的接地端子不与零线端子连接。同一场所的三相插座，接线的相序一致。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 接地（PE）或接零（PEN）线在插座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间</w:t>
            </w:r>
            <w:r>
              <w:rPr>
                <w:rFonts w:ascii="宋体" w:cs="宋体"/>
                <w:kern w:val="0"/>
                <w:sz w:val="18"/>
                <w:szCs w:val="18"/>
              </w:rPr>
              <w:t>不串联连接。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04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24.1.2</w:t>
            </w:r>
            <w:r>
              <w:rPr>
                <w:rFonts w:ascii="宋体" w:cs="宋体"/>
                <w:kern w:val="0"/>
                <w:sz w:val="18"/>
                <w:szCs w:val="18"/>
              </w:rPr>
              <w:t>测试接地装置的接地电阻值必须符合设计要求。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gridSpan w:val="2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核查意见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经检查符合规范要求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770" w:type="dxa"/>
            <w:gridSpan w:val="4"/>
            <w:vAlign w:val="top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项目总工：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90" w:firstLineChars="20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90" w:firstLineChars="20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90" w:firstLineChars="20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90" w:firstLineChars="20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060" w:firstLineChars="17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  <w:tc>
          <w:tcPr>
            <w:tcW w:w="4816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总监理工程师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年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09+ZLPOMW-6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4F0C"/>
    <w:rsid w:val="056C7C65"/>
    <w:rsid w:val="1A984912"/>
    <w:rsid w:val="4C8C6C73"/>
    <w:rsid w:val="4CBA0792"/>
    <w:rsid w:val="55C34D7B"/>
    <w:rsid w:val="5B7D19C1"/>
    <w:rsid w:val="70B22C9C"/>
    <w:rsid w:val="747B5891"/>
    <w:rsid w:val="75F04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2018-01-05T12:36:00Z</dcterms:created>
  <dc:creator>赵晓红</dc:creator>
  <cp:lastModifiedBy>赵晓红</cp:lastModifiedBy>
  <dcterms:modified xsi:type="dcterms:W3CDTF">2018-01-08T08:56:41Z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