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3360" w:firstLineChars="1600"/>
        <w:jc w:val="both"/>
        <w:rPr>
          <w:rFonts w:hint="eastAsia" w:eastAsia="黑体"/>
          <w:lang w:val="en-US" w:eastAsia="zh-CN"/>
        </w:rPr>
      </w:pPr>
      <w:r>
        <w:rPr>
          <w:rFonts w:hint="eastAsia"/>
        </w:rPr>
        <w:t>监  理  日  志</w:t>
      </w:r>
    </w:p>
    <w:p>
      <w:pPr>
        <w:topLinePunct/>
        <w:jc w:val="both"/>
        <w:rPr>
          <w:sz w:val="18"/>
          <w:szCs w:val="18"/>
        </w:rPr>
      </w:pPr>
      <w:r>
        <w:rPr>
          <w:rFonts w:hint="eastAsia"/>
          <w:sz w:val="18"/>
          <w:szCs w:val="18"/>
          <w:lang w:val="en-US" w:eastAsia="zh-CN"/>
        </w:rPr>
        <w:t>项目名称：张北光伏电站容配比优化改造工程项目</w:t>
      </w:r>
    </w:p>
    <w:tbl>
      <w:tblPr>
        <w:tblStyle w:val="5"/>
        <w:tblW w:w="83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2649"/>
        <w:gridCol w:w="2235"/>
        <w:gridCol w:w="3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2649" w:type="dxa"/>
            <w:shd w:val="clear" w:color="auto" w:fill="auto"/>
            <w:tcMar>
              <w:top w:w="0" w:type="dxa"/>
              <w:left w:w="85" w:type="dxa"/>
              <w:bottom w:w="0" w:type="dxa"/>
              <w:right w:w="85" w:type="dxa"/>
            </w:tcMar>
            <w:vAlign w:val="center"/>
          </w:tcPr>
          <w:p>
            <w:pPr>
              <w:topLinePunct/>
              <w:snapToGrid w:val="0"/>
              <w:spacing w:before="60" w:after="60"/>
              <w:rPr>
                <w:sz w:val="18"/>
                <w:szCs w:val="18"/>
              </w:rPr>
            </w:pPr>
            <w:r>
              <w:rPr>
                <w:sz w:val="18"/>
                <w:szCs w:val="18"/>
              </w:rPr>
              <w:t xml:space="preserve">   </w:t>
            </w:r>
            <w:r>
              <w:rPr>
                <w:rFonts w:hint="eastAsia"/>
                <w:sz w:val="18"/>
                <w:szCs w:val="18"/>
                <w:lang w:val="en-US" w:eastAsia="zh-CN"/>
              </w:rPr>
              <w:t>2018</w:t>
            </w:r>
            <w:r>
              <w:rPr>
                <w:rFonts w:hint="eastAsia"/>
                <w:sz w:val="18"/>
                <w:szCs w:val="18"/>
              </w:rPr>
              <w:t>年</w:t>
            </w:r>
            <w:r>
              <w:rPr>
                <w:rFonts w:hint="eastAsia"/>
                <w:sz w:val="18"/>
                <w:szCs w:val="18"/>
                <w:lang w:val="en-US" w:eastAsia="zh-CN"/>
              </w:rPr>
              <w:t>5</w:t>
            </w:r>
            <w:r>
              <w:rPr>
                <w:rFonts w:hint="eastAsia"/>
                <w:sz w:val="18"/>
                <w:szCs w:val="18"/>
              </w:rPr>
              <w:t>月</w:t>
            </w:r>
            <w:r>
              <w:rPr>
                <w:rFonts w:hint="eastAsia"/>
                <w:sz w:val="18"/>
                <w:szCs w:val="18"/>
                <w:lang w:val="en-US" w:eastAsia="zh-CN"/>
              </w:rPr>
              <w:t>10</w:t>
            </w:r>
            <w:r>
              <w:rPr>
                <w:rFonts w:hint="eastAsia"/>
                <w:sz w:val="18"/>
                <w:szCs w:val="18"/>
              </w:rPr>
              <w:t>日</w:t>
            </w:r>
            <w:r>
              <w:rPr>
                <w:sz w:val="18"/>
                <w:szCs w:val="18"/>
              </w:rPr>
              <w:t xml:space="preserve"> </w:t>
            </w:r>
          </w:p>
          <w:p>
            <w:pPr>
              <w:topLinePunct/>
              <w:snapToGrid w:val="0"/>
              <w:spacing w:before="60" w:after="60"/>
              <w:rPr>
                <w:rFonts w:hint="eastAsia" w:eastAsia="宋体"/>
                <w:sz w:val="18"/>
                <w:szCs w:val="18"/>
                <w:lang w:val="en-US" w:eastAsia="zh-CN"/>
              </w:rPr>
            </w:pPr>
            <w:r>
              <w:rPr>
                <w:sz w:val="18"/>
                <w:szCs w:val="18"/>
              </w:rPr>
              <w:t xml:space="preserve">      </w:t>
            </w:r>
            <w:r>
              <w:rPr>
                <w:rFonts w:hint="eastAsia"/>
                <w:sz w:val="18"/>
                <w:szCs w:val="18"/>
              </w:rPr>
              <w:t>星期：</w:t>
            </w:r>
            <w:r>
              <w:rPr>
                <w:rFonts w:hint="eastAsia"/>
                <w:sz w:val="18"/>
                <w:szCs w:val="18"/>
                <w:lang w:val="en-US" w:eastAsia="zh-CN"/>
              </w:rPr>
              <w:t>四</w:t>
            </w:r>
          </w:p>
        </w:tc>
        <w:tc>
          <w:tcPr>
            <w:tcW w:w="2235" w:type="dxa"/>
            <w:shd w:val="clear" w:color="auto" w:fill="auto"/>
            <w:tcMar>
              <w:top w:w="0" w:type="dxa"/>
              <w:left w:w="85" w:type="dxa"/>
              <w:bottom w:w="0" w:type="dxa"/>
              <w:right w:w="85" w:type="dxa"/>
            </w:tcMar>
            <w:vAlign w:val="center"/>
          </w:tcPr>
          <w:p>
            <w:pPr>
              <w:topLinePunct/>
              <w:snapToGrid w:val="0"/>
              <w:spacing w:before="60" w:after="60"/>
              <w:rPr>
                <w:rFonts w:hint="eastAsia" w:eastAsia="宋体"/>
                <w:sz w:val="18"/>
                <w:szCs w:val="18"/>
                <w:lang w:val="en-US" w:eastAsia="zh-CN"/>
              </w:rPr>
            </w:pPr>
            <w:r>
              <w:rPr>
                <w:rFonts w:hint="eastAsia"/>
                <w:sz w:val="18"/>
                <w:szCs w:val="18"/>
              </w:rPr>
              <w:t>天气：白天：</w:t>
            </w:r>
            <w:r>
              <w:rPr>
                <w:rFonts w:hint="eastAsia"/>
                <w:sz w:val="18"/>
                <w:szCs w:val="18"/>
                <w:lang w:val="en-US" w:eastAsia="zh-CN"/>
              </w:rPr>
              <w:t>多云</w:t>
            </w:r>
          </w:p>
          <w:p>
            <w:pPr>
              <w:topLinePunct/>
              <w:snapToGrid w:val="0"/>
              <w:spacing w:before="60" w:after="60"/>
              <w:rPr>
                <w:rFonts w:hint="eastAsia" w:eastAsia="宋体"/>
                <w:sz w:val="18"/>
                <w:szCs w:val="18"/>
                <w:lang w:val="en-US" w:eastAsia="zh-CN"/>
              </w:rPr>
            </w:pPr>
            <w:r>
              <w:rPr>
                <w:sz w:val="18"/>
                <w:szCs w:val="18"/>
              </w:rPr>
              <w:t xml:space="preserve">      </w:t>
            </w:r>
            <w:r>
              <w:rPr>
                <w:rFonts w:hint="eastAsia"/>
                <w:sz w:val="18"/>
                <w:szCs w:val="18"/>
              </w:rPr>
              <w:t>夜间：</w:t>
            </w:r>
            <w:r>
              <w:rPr>
                <w:rFonts w:hint="eastAsia"/>
                <w:sz w:val="18"/>
                <w:szCs w:val="18"/>
                <w:lang w:val="en-US" w:eastAsia="zh-CN"/>
              </w:rPr>
              <w:t>小雨</w:t>
            </w:r>
          </w:p>
        </w:tc>
        <w:tc>
          <w:tcPr>
            <w:tcW w:w="3479" w:type="dxa"/>
            <w:shd w:val="clear" w:color="auto" w:fill="auto"/>
            <w:tcMar>
              <w:top w:w="0" w:type="dxa"/>
              <w:left w:w="85" w:type="dxa"/>
              <w:bottom w:w="0" w:type="dxa"/>
              <w:right w:w="85" w:type="dxa"/>
            </w:tcMar>
            <w:vAlign w:val="center"/>
          </w:tcPr>
          <w:p>
            <w:pPr>
              <w:topLinePunct/>
              <w:snapToGrid w:val="0"/>
              <w:spacing w:before="60" w:after="60"/>
              <w:rPr>
                <w:sz w:val="18"/>
                <w:szCs w:val="18"/>
              </w:rPr>
            </w:pPr>
            <w:r>
              <w:rPr>
                <w:rFonts w:hint="eastAsia"/>
                <w:sz w:val="18"/>
                <w:szCs w:val="18"/>
              </w:rPr>
              <w:t>气温：最高</w:t>
            </w:r>
            <w:r>
              <w:rPr>
                <w:sz w:val="18"/>
                <w:szCs w:val="18"/>
              </w:rPr>
              <w:t xml:space="preserve"> </w:t>
            </w:r>
            <w:r>
              <w:rPr>
                <w:rFonts w:hint="eastAsia"/>
                <w:sz w:val="18"/>
                <w:szCs w:val="18"/>
                <w:lang w:val="en-US" w:eastAsia="zh-CN"/>
              </w:rPr>
              <w:t>22</w:t>
            </w:r>
            <w:r>
              <w:rPr>
                <w:rFonts w:hint="eastAsia"/>
                <w:sz w:val="18"/>
                <w:szCs w:val="18"/>
              </w:rPr>
              <w:t>℃</w:t>
            </w:r>
            <w:r>
              <w:rPr>
                <w:sz w:val="18"/>
                <w:szCs w:val="18"/>
              </w:rPr>
              <w:t xml:space="preserve"> </w:t>
            </w:r>
          </w:p>
          <w:p>
            <w:pPr>
              <w:topLinePunct/>
              <w:snapToGrid w:val="0"/>
              <w:spacing w:before="60" w:after="60"/>
              <w:rPr>
                <w:sz w:val="18"/>
                <w:szCs w:val="18"/>
              </w:rPr>
            </w:pPr>
            <w:r>
              <w:rPr>
                <w:sz w:val="18"/>
                <w:szCs w:val="18"/>
              </w:rPr>
              <w:t xml:space="preserve">      </w:t>
            </w:r>
            <w:r>
              <w:rPr>
                <w:rFonts w:hint="eastAsia"/>
                <w:sz w:val="18"/>
                <w:szCs w:val="18"/>
              </w:rPr>
              <w:t>最低</w:t>
            </w:r>
            <w:r>
              <w:rPr>
                <w:sz w:val="18"/>
                <w:szCs w:val="18"/>
              </w:rPr>
              <w:t xml:space="preserve"> </w:t>
            </w:r>
            <w:r>
              <w:rPr>
                <w:rFonts w:hint="eastAsia"/>
                <w:sz w:val="18"/>
                <w:szCs w:val="18"/>
                <w:lang w:val="en-US" w:eastAsia="zh-CN"/>
              </w:rPr>
              <w:t>10</w:t>
            </w:r>
            <w:r>
              <w:rPr>
                <w:rFonts w:hint="eastAsia"/>
                <w:sz w:val="18"/>
                <w:szCs w:val="18"/>
              </w:rPr>
              <w:t>℃</w:t>
            </w:r>
            <w:r>
              <w:rPr>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8363" w:type="dxa"/>
            <w:gridSpan w:val="3"/>
            <w:shd w:val="clear" w:color="auto" w:fill="auto"/>
            <w:tcMar>
              <w:top w:w="0" w:type="dxa"/>
              <w:left w:w="85" w:type="dxa"/>
              <w:bottom w:w="0" w:type="dxa"/>
              <w:right w:w="85" w:type="dxa"/>
            </w:tcMar>
            <w:vAlign w:val="center"/>
          </w:tcPr>
          <w:p>
            <w:pPr>
              <w:topLinePunct/>
              <w:ind w:firstLine="360" w:firstLineChars="200"/>
              <w:jc w:val="both"/>
              <w:rPr>
                <w:rFonts w:hint="eastAsia"/>
                <w:sz w:val="18"/>
                <w:szCs w:val="18"/>
                <w:lang w:val="en-US" w:eastAsia="zh-CN"/>
              </w:rPr>
            </w:pPr>
            <w:r>
              <w:rPr>
                <w:rFonts w:hint="eastAsia"/>
                <w:sz w:val="18"/>
                <w:szCs w:val="18"/>
                <w:lang w:val="en-US" w:eastAsia="zh-CN"/>
              </w:rPr>
              <w:t>一、张北光伏电站容配比优化改造工程项目部负责人张建伟对监理项目部提出以下要求：</w:t>
            </w:r>
          </w:p>
          <w:p>
            <w:pPr>
              <w:numPr>
                <w:ilvl w:val="0"/>
                <w:numId w:val="1"/>
              </w:numPr>
              <w:topLinePunct/>
              <w:ind w:firstLine="360" w:firstLineChars="200"/>
              <w:jc w:val="both"/>
              <w:rPr>
                <w:rFonts w:hint="eastAsia"/>
                <w:sz w:val="18"/>
                <w:szCs w:val="18"/>
                <w:lang w:val="en-US" w:eastAsia="zh-CN"/>
              </w:rPr>
            </w:pPr>
            <w:r>
              <w:rPr>
                <w:rFonts w:hint="eastAsia"/>
                <w:sz w:val="18"/>
                <w:szCs w:val="18"/>
                <w:lang w:val="en-US" w:eastAsia="zh-CN"/>
              </w:rPr>
              <w:t>监理项目部进场前应编制完善监理策划文件，需按本工程实际情况编写。</w:t>
            </w:r>
          </w:p>
          <w:p>
            <w:pPr>
              <w:numPr>
                <w:ilvl w:val="0"/>
                <w:numId w:val="1"/>
              </w:numPr>
              <w:topLinePunct/>
              <w:ind w:firstLine="360" w:firstLineChars="200"/>
              <w:jc w:val="both"/>
              <w:rPr>
                <w:rFonts w:hint="eastAsia"/>
                <w:sz w:val="18"/>
                <w:szCs w:val="18"/>
                <w:lang w:val="en-US" w:eastAsia="zh-CN"/>
              </w:rPr>
            </w:pPr>
            <w:r>
              <w:rPr>
                <w:rFonts w:hint="eastAsia"/>
                <w:sz w:val="18"/>
                <w:szCs w:val="18"/>
                <w:lang w:val="en-US" w:eastAsia="zh-CN"/>
              </w:rPr>
              <w:t>监理人员资质应按实际进场人员相符，拒绝挂靠。</w:t>
            </w:r>
          </w:p>
          <w:p>
            <w:pPr>
              <w:numPr>
                <w:ilvl w:val="0"/>
                <w:numId w:val="1"/>
              </w:numPr>
              <w:topLinePunct/>
              <w:ind w:firstLine="360" w:firstLineChars="200"/>
              <w:jc w:val="both"/>
              <w:rPr>
                <w:rFonts w:hint="eastAsia"/>
                <w:sz w:val="18"/>
                <w:szCs w:val="18"/>
                <w:lang w:val="en-US" w:eastAsia="zh-CN"/>
              </w:rPr>
            </w:pPr>
            <w:r>
              <w:rPr>
                <w:rFonts w:hint="eastAsia"/>
                <w:sz w:val="18"/>
                <w:szCs w:val="18"/>
                <w:lang w:val="en-US" w:eastAsia="zh-CN"/>
              </w:rPr>
              <w:t>现场监理人员着装应统一由穿着贵公司服装，且有贵公司标识，现场需穿绝缘鞋。</w:t>
            </w:r>
          </w:p>
          <w:p>
            <w:pPr>
              <w:numPr>
                <w:ilvl w:val="0"/>
                <w:numId w:val="1"/>
              </w:numPr>
              <w:topLinePunct/>
              <w:ind w:firstLine="360" w:firstLineChars="200"/>
              <w:jc w:val="both"/>
              <w:rPr>
                <w:rFonts w:hint="eastAsia"/>
                <w:sz w:val="18"/>
                <w:szCs w:val="18"/>
                <w:lang w:val="en-US" w:eastAsia="zh-CN"/>
              </w:rPr>
            </w:pPr>
            <w:r>
              <w:rPr>
                <w:rFonts w:hint="eastAsia"/>
                <w:sz w:val="18"/>
                <w:szCs w:val="18"/>
                <w:lang w:val="en-US" w:eastAsia="zh-CN"/>
              </w:rPr>
              <w:t>监理项目部需按监理合同要求提供本工程所需的检测设备，设备合格证、年检手续必须齐全。</w:t>
            </w:r>
          </w:p>
          <w:p>
            <w:pPr>
              <w:numPr>
                <w:ilvl w:val="0"/>
                <w:numId w:val="1"/>
              </w:numPr>
              <w:topLinePunct/>
              <w:ind w:firstLine="360" w:firstLineChars="200"/>
              <w:jc w:val="both"/>
              <w:rPr>
                <w:rFonts w:hint="eastAsia"/>
                <w:sz w:val="18"/>
                <w:szCs w:val="18"/>
                <w:lang w:val="en-US" w:eastAsia="zh-CN"/>
              </w:rPr>
            </w:pPr>
            <w:r>
              <w:rPr>
                <w:rFonts w:hint="eastAsia"/>
                <w:sz w:val="18"/>
                <w:szCs w:val="18"/>
                <w:lang w:val="en-US" w:eastAsia="zh-CN"/>
              </w:rPr>
              <w:t>监理项目部住项人员贵公司必须提供人身保险证明。</w:t>
            </w:r>
          </w:p>
          <w:p>
            <w:pPr>
              <w:numPr>
                <w:ilvl w:val="0"/>
                <w:numId w:val="1"/>
              </w:numPr>
              <w:topLinePunct/>
              <w:ind w:firstLine="360" w:firstLineChars="200"/>
              <w:jc w:val="both"/>
              <w:rPr>
                <w:rFonts w:hint="eastAsia"/>
                <w:sz w:val="18"/>
                <w:szCs w:val="18"/>
                <w:lang w:val="en-US" w:eastAsia="zh-CN"/>
              </w:rPr>
            </w:pPr>
            <w:r>
              <w:rPr>
                <w:rFonts w:hint="eastAsia"/>
                <w:sz w:val="18"/>
                <w:szCs w:val="18"/>
                <w:lang w:val="en-US" w:eastAsia="zh-CN"/>
              </w:rPr>
              <w:t>监理公司提供总监代表任命书。</w:t>
            </w:r>
          </w:p>
          <w:p>
            <w:pPr>
              <w:numPr>
                <w:ilvl w:val="0"/>
                <w:numId w:val="1"/>
              </w:numPr>
              <w:topLinePunct/>
              <w:ind w:firstLine="360" w:firstLineChars="200"/>
              <w:jc w:val="both"/>
              <w:rPr>
                <w:rFonts w:hint="eastAsia"/>
                <w:sz w:val="18"/>
                <w:szCs w:val="18"/>
                <w:lang w:val="en-US" w:eastAsia="zh-CN"/>
              </w:rPr>
            </w:pPr>
            <w:r>
              <w:rPr>
                <w:rFonts w:hint="eastAsia"/>
                <w:sz w:val="18"/>
                <w:szCs w:val="18"/>
                <w:lang w:val="en-US" w:eastAsia="zh-CN"/>
              </w:rPr>
              <w:t>监理项目部现已到一人，剩余二人必须在本月15日到场。</w:t>
            </w:r>
          </w:p>
          <w:p>
            <w:pPr>
              <w:numPr>
                <w:ilvl w:val="0"/>
                <w:numId w:val="0"/>
              </w:numPr>
              <w:topLinePunct/>
              <w:ind w:firstLine="360" w:firstLineChars="200"/>
              <w:jc w:val="both"/>
              <w:rPr>
                <w:rFonts w:hint="eastAsia"/>
                <w:sz w:val="18"/>
                <w:szCs w:val="18"/>
                <w:lang w:val="en-US" w:eastAsia="zh-CN"/>
              </w:rPr>
            </w:pPr>
            <w:r>
              <w:rPr>
                <w:rFonts w:hint="eastAsia"/>
                <w:sz w:val="18"/>
                <w:szCs w:val="18"/>
                <w:lang w:val="en-US" w:eastAsia="zh-CN"/>
              </w:rPr>
              <w:t>二、工作安排：</w:t>
            </w:r>
            <w:bookmarkStart w:id="0" w:name="_GoBack"/>
            <w:bookmarkEnd w:id="0"/>
          </w:p>
          <w:p>
            <w:pPr>
              <w:numPr>
                <w:ilvl w:val="0"/>
                <w:numId w:val="2"/>
              </w:numPr>
              <w:topLinePunct/>
              <w:ind w:firstLine="360" w:firstLineChars="200"/>
              <w:jc w:val="both"/>
              <w:rPr>
                <w:rFonts w:hint="eastAsia"/>
                <w:sz w:val="18"/>
                <w:szCs w:val="18"/>
                <w:lang w:val="en-US" w:eastAsia="zh-CN"/>
              </w:rPr>
            </w:pPr>
            <w:r>
              <w:rPr>
                <w:rFonts w:hint="eastAsia"/>
                <w:sz w:val="18"/>
                <w:szCs w:val="18"/>
                <w:lang w:val="en-US" w:eastAsia="zh-CN"/>
              </w:rPr>
              <w:t>业主项目部负责人组织各项目部进行光伏区现场实地查看，了解光伏区个别改造部位，明确优化改造工程具体情况。</w:t>
            </w:r>
          </w:p>
          <w:p>
            <w:pPr>
              <w:numPr>
                <w:ilvl w:val="0"/>
                <w:numId w:val="2"/>
              </w:numPr>
              <w:topLinePunct/>
              <w:ind w:firstLine="360" w:firstLineChars="200"/>
              <w:jc w:val="both"/>
              <w:rPr>
                <w:rFonts w:hint="eastAsia"/>
                <w:sz w:val="18"/>
                <w:szCs w:val="18"/>
                <w:lang w:val="en-US" w:eastAsia="zh-CN"/>
              </w:rPr>
            </w:pPr>
            <w:r>
              <w:rPr>
                <w:rFonts w:hint="eastAsia"/>
                <w:sz w:val="18"/>
                <w:szCs w:val="18"/>
                <w:lang w:val="en-US" w:eastAsia="zh-CN"/>
              </w:rPr>
              <w:t>本工程工期为2018年5月15日开工，于2018年7月15日竣工，施工期限60天。</w:t>
            </w:r>
          </w:p>
          <w:p>
            <w:pPr>
              <w:numPr>
                <w:ilvl w:val="0"/>
                <w:numId w:val="2"/>
              </w:numPr>
              <w:topLinePunct/>
              <w:ind w:firstLine="360" w:firstLineChars="200"/>
              <w:jc w:val="both"/>
              <w:rPr>
                <w:rFonts w:hint="eastAsia"/>
                <w:sz w:val="18"/>
                <w:szCs w:val="18"/>
                <w:lang w:val="en-US" w:eastAsia="zh-CN"/>
              </w:rPr>
            </w:pPr>
            <w:r>
              <w:rPr>
                <w:rFonts w:hint="eastAsia"/>
                <w:sz w:val="18"/>
                <w:szCs w:val="18"/>
                <w:lang w:val="en-US" w:eastAsia="zh-CN"/>
              </w:rPr>
              <w:t>每周由监理项目部组织召开周例会，并做好会议纪要。</w:t>
            </w:r>
          </w:p>
          <w:p>
            <w:pPr>
              <w:numPr>
                <w:ilvl w:val="0"/>
                <w:numId w:val="2"/>
              </w:numPr>
              <w:topLinePunct/>
              <w:ind w:firstLine="360" w:firstLineChars="200"/>
              <w:jc w:val="both"/>
              <w:rPr>
                <w:rFonts w:hint="eastAsia"/>
                <w:sz w:val="18"/>
                <w:szCs w:val="18"/>
                <w:lang w:val="en-US" w:eastAsia="zh-CN"/>
              </w:rPr>
            </w:pPr>
            <w:r>
              <w:rPr>
                <w:rFonts w:hint="eastAsia"/>
                <w:sz w:val="18"/>
                <w:szCs w:val="18"/>
                <w:lang w:val="en-US" w:eastAsia="zh-CN"/>
              </w:rPr>
              <w:t>2018年5月11日由监理项目部与施工方共同对本项目图纸（电子版）进行会审。</w:t>
            </w:r>
          </w:p>
          <w:p>
            <w:pPr>
              <w:numPr>
                <w:ilvl w:val="0"/>
                <w:numId w:val="0"/>
              </w:numPr>
              <w:topLinePunct/>
              <w:ind w:firstLine="180" w:firstLineChars="100"/>
              <w:jc w:val="both"/>
              <w:rPr>
                <w:rFonts w:hint="eastAsia"/>
                <w:sz w:val="18"/>
                <w:szCs w:val="18"/>
                <w:lang w:val="en-US" w:eastAsia="zh-CN"/>
              </w:rPr>
            </w:pPr>
          </w:p>
          <w:p>
            <w:pPr>
              <w:topLinePunct/>
              <w:jc w:val="both"/>
              <w:rPr>
                <w:rFonts w:hint="eastAsia"/>
                <w:sz w:val="18"/>
                <w:szCs w:val="18"/>
                <w:lang w:val="en-US" w:eastAsia="zh-CN"/>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100" w:after="10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p>
            <w:pPr>
              <w:topLinePunct/>
              <w:snapToGrid w:val="0"/>
              <w:spacing w:before="60" w:after="60"/>
              <w:rPr>
                <w:sz w:val="18"/>
                <w:szCs w:val="18"/>
              </w:rPr>
            </w:pPr>
          </w:p>
        </w:tc>
      </w:tr>
    </w:tbl>
    <w:p>
      <w:pPr>
        <w:topLinePunct/>
        <w:ind w:left="1168" w:hanging="811"/>
        <w:rPr>
          <w:sz w:val="18"/>
          <w:szCs w:val="18"/>
        </w:rPr>
      </w:pPr>
      <w:r>
        <w:rPr>
          <w:rFonts w:hint="eastAsia" w:eastAsia="黑体"/>
          <w:sz w:val="18"/>
          <w:szCs w:val="18"/>
        </w:rPr>
        <w:t>注</w:t>
      </w:r>
      <w:r>
        <w:rPr>
          <w:rFonts w:hint="eastAsia"/>
          <w:sz w:val="18"/>
          <w:szCs w:val="18"/>
        </w:rPr>
        <w:t xml:space="preserve">  </w:t>
      </w:r>
      <w:r>
        <w:rPr>
          <w:sz w:val="18"/>
          <w:szCs w:val="18"/>
        </w:rPr>
        <w:t>1</w:t>
      </w:r>
      <w:r>
        <w:rPr>
          <w:rFonts w:hint="eastAsia"/>
          <w:sz w:val="18"/>
          <w:szCs w:val="18"/>
        </w:rPr>
        <w:t>. 本表由专业监理工程师汇总填写，填写的主要内容包括：</w:t>
      </w:r>
    </w:p>
    <w:p>
      <w:pPr>
        <w:topLinePunct/>
        <w:ind w:firstLine="952"/>
        <w:rPr>
          <w:sz w:val="18"/>
          <w:szCs w:val="18"/>
        </w:rPr>
      </w:pPr>
      <w:r>
        <w:rPr>
          <w:rFonts w:hint="eastAsia"/>
          <w:sz w:val="18"/>
          <w:szCs w:val="18"/>
        </w:rPr>
        <w:t>（1</w:t>
      </w:r>
      <w:r>
        <w:rPr>
          <w:sz w:val="18"/>
          <w:szCs w:val="18"/>
        </w:rPr>
        <w:t>）</w:t>
      </w:r>
      <w:r>
        <w:rPr>
          <w:rFonts w:hint="eastAsia"/>
          <w:sz w:val="18"/>
          <w:szCs w:val="18"/>
        </w:rPr>
        <w:t>天气和施工环境情况。</w:t>
      </w:r>
    </w:p>
    <w:p>
      <w:pPr>
        <w:topLinePunct/>
        <w:ind w:firstLine="952"/>
        <w:rPr>
          <w:sz w:val="18"/>
          <w:szCs w:val="18"/>
        </w:rPr>
      </w:pPr>
      <w:r>
        <w:rPr>
          <w:rFonts w:hint="eastAsia"/>
          <w:sz w:val="18"/>
          <w:szCs w:val="18"/>
        </w:rPr>
        <w:t>（2</w:t>
      </w:r>
      <w:r>
        <w:rPr>
          <w:sz w:val="18"/>
          <w:szCs w:val="18"/>
        </w:rPr>
        <w:t>）</w:t>
      </w:r>
      <w:r>
        <w:rPr>
          <w:rFonts w:hint="eastAsia"/>
          <w:sz w:val="18"/>
          <w:szCs w:val="18"/>
        </w:rPr>
        <w:t>当日施工进展情况。</w:t>
      </w:r>
    </w:p>
    <w:p>
      <w:pPr>
        <w:topLinePunct/>
        <w:ind w:firstLine="952"/>
        <w:rPr>
          <w:sz w:val="18"/>
          <w:szCs w:val="18"/>
        </w:rPr>
      </w:pPr>
      <w:r>
        <w:rPr>
          <w:rFonts w:hint="eastAsia"/>
          <w:sz w:val="18"/>
          <w:szCs w:val="18"/>
        </w:rPr>
        <w:t>（3</w:t>
      </w:r>
      <w:r>
        <w:rPr>
          <w:sz w:val="18"/>
          <w:szCs w:val="18"/>
        </w:rPr>
        <w:t>）</w:t>
      </w:r>
      <w:r>
        <w:rPr>
          <w:rFonts w:hint="eastAsia"/>
          <w:sz w:val="18"/>
          <w:szCs w:val="18"/>
        </w:rPr>
        <w:t>当日监理工作情况，包括旁站、巡视、见证取样、平行检验等情况。</w:t>
      </w:r>
    </w:p>
    <w:p>
      <w:pPr>
        <w:topLinePunct/>
        <w:ind w:firstLine="952"/>
        <w:rPr>
          <w:sz w:val="18"/>
          <w:szCs w:val="18"/>
        </w:rPr>
      </w:pPr>
      <w:r>
        <w:rPr>
          <w:rFonts w:hint="eastAsia"/>
          <w:sz w:val="18"/>
          <w:szCs w:val="18"/>
        </w:rPr>
        <w:t>（4</w:t>
      </w:r>
      <w:r>
        <w:rPr>
          <w:sz w:val="18"/>
          <w:szCs w:val="18"/>
        </w:rPr>
        <w:t>）</w:t>
      </w:r>
      <w:r>
        <w:rPr>
          <w:rFonts w:hint="eastAsia"/>
          <w:sz w:val="18"/>
          <w:szCs w:val="18"/>
        </w:rPr>
        <w:t>当日存在的问题及处理情况。</w:t>
      </w:r>
    </w:p>
    <w:p>
      <w:pPr>
        <w:topLinePunct/>
        <w:ind w:firstLine="952"/>
        <w:rPr>
          <w:sz w:val="18"/>
          <w:szCs w:val="18"/>
        </w:rPr>
      </w:pPr>
      <w:r>
        <w:rPr>
          <w:rFonts w:hint="eastAsia"/>
          <w:sz w:val="18"/>
          <w:szCs w:val="18"/>
        </w:rPr>
        <w:t>（5</w:t>
      </w:r>
      <w:r>
        <w:rPr>
          <w:sz w:val="18"/>
          <w:szCs w:val="18"/>
        </w:rPr>
        <w:t>）</w:t>
      </w:r>
      <w:r>
        <w:rPr>
          <w:rFonts w:hint="eastAsia"/>
          <w:sz w:val="18"/>
          <w:szCs w:val="18"/>
        </w:rPr>
        <w:t>其他有关事项。</w:t>
      </w:r>
      <w:r>
        <w:rPr>
          <w:sz w:val="18"/>
          <w:szCs w:val="18"/>
        </w:rPr>
        <w:t xml:space="preserve"> </w:t>
      </w:r>
    </w:p>
    <w:p>
      <w:pPr>
        <w:topLinePunct/>
        <w:ind w:firstLine="720"/>
        <w:rPr>
          <w:spacing w:val="-4"/>
          <w:sz w:val="18"/>
          <w:szCs w:val="18"/>
        </w:rPr>
      </w:pPr>
      <w:r>
        <w:rPr>
          <w:sz w:val="18"/>
          <w:szCs w:val="18"/>
        </w:rPr>
        <w:t>2</w:t>
      </w:r>
      <w:r>
        <w:rPr>
          <w:rFonts w:hint="eastAsia"/>
          <w:sz w:val="18"/>
          <w:szCs w:val="18"/>
        </w:rPr>
        <w:t xml:space="preserve">. </w:t>
      </w:r>
      <w:r>
        <w:rPr>
          <w:rFonts w:hint="eastAsia"/>
          <w:spacing w:val="-4"/>
          <w:sz w:val="18"/>
          <w:szCs w:val="18"/>
        </w:rPr>
        <w:t>在填写本表时，内容必须真实，力求详细。须使用蓝黑或碳素钢笔填写，字迹工整、文句通顺。</w:t>
      </w:r>
      <w:r>
        <w:rPr>
          <w:spacing w:val="-4"/>
          <w:sz w:val="18"/>
          <w:szCs w:val="18"/>
        </w:rPr>
        <w:t xml:space="preserve"> </w:t>
      </w:r>
    </w:p>
    <w:p>
      <w:pPr>
        <w:topLinePunct/>
        <w:autoSpaceDN w:val="0"/>
        <w:ind w:left="958" w:hanging="238"/>
        <w:rPr>
          <w:sz w:val="18"/>
          <w:szCs w:val="18"/>
        </w:rPr>
      </w:pPr>
      <w:r>
        <w:rPr>
          <w:sz w:val="18"/>
          <w:szCs w:val="18"/>
        </w:rPr>
        <w:t>3</w:t>
      </w:r>
      <w:r>
        <w:rPr>
          <w:rFonts w:hint="eastAsia"/>
          <w:sz w:val="18"/>
          <w:szCs w:val="18"/>
        </w:rPr>
        <w:t>. 本表式为推荐表式，各监理单位可根据自己的管理体系设计本单位的监理日志表式，但应包括本表式要求的主要内容。</w:t>
      </w:r>
      <w:r>
        <w:rPr>
          <w:sz w:val="18"/>
          <w:szCs w:val="1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9A60C"/>
    <w:multiLevelType w:val="singleLevel"/>
    <w:tmpl w:val="9A89A60C"/>
    <w:lvl w:ilvl="0" w:tentative="0">
      <w:start w:val="1"/>
      <w:numFmt w:val="decimal"/>
      <w:suff w:val="nothing"/>
      <w:lvlText w:val="%1、"/>
      <w:lvlJc w:val="left"/>
    </w:lvl>
  </w:abstractNum>
  <w:abstractNum w:abstractNumId="1">
    <w:nsid w:val="7DF88049"/>
    <w:multiLevelType w:val="singleLevel"/>
    <w:tmpl w:val="7DF8804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C"/>
    <w:rsid w:val="00063BE1"/>
    <w:rsid w:val="00154593"/>
    <w:rsid w:val="003308E9"/>
    <w:rsid w:val="003B7DBC"/>
    <w:rsid w:val="004F3136"/>
    <w:rsid w:val="005C3F4E"/>
    <w:rsid w:val="009A7629"/>
    <w:rsid w:val="00D22C82"/>
    <w:rsid w:val="141F2C66"/>
    <w:rsid w:val="2253696A"/>
    <w:rsid w:val="29D33882"/>
    <w:rsid w:val="2E0A39B6"/>
    <w:rsid w:val="45BE6CA2"/>
    <w:rsid w:val="48DB041B"/>
    <w:rsid w:val="504250E3"/>
    <w:rsid w:val="53F34D98"/>
    <w:rsid w:val="5DC21D7D"/>
    <w:rsid w:val="5F7A7093"/>
    <w:rsid w:val="6AA4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7">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8">
    <w:name w:val="附表头"/>
    <w:basedOn w:val="1"/>
    <w:uiPriority w:val="0"/>
    <w:pPr>
      <w:topLinePunct/>
      <w:adjustRightInd w:val="0"/>
      <w:spacing w:before="160" w:after="60"/>
      <w:jc w:val="center"/>
    </w:pPr>
    <w:rPr>
      <w:rFonts w:hAnsi="黑体" w:eastAsia="黑体"/>
      <w:kern w:val="21"/>
      <w:szCs w:val="21"/>
    </w:rPr>
  </w:style>
  <w:style w:type="paragraph" w:customStyle="1" w:styleId="9">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10">
    <w:name w:val="页眉 字符"/>
    <w:basedOn w:val="4"/>
    <w:link w:val="3"/>
    <w:qFormat/>
    <w:uiPriority w:val="99"/>
    <w:rPr>
      <w:rFonts w:ascii="Times New Roman" w:hAnsi="Times New Roman" w:eastAsia="宋体" w:cs="Times New Roman"/>
      <w:sz w:val="18"/>
      <w:szCs w:val="18"/>
    </w:rPr>
  </w:style>
  <w:style w:type="character" w:customStyle="1" w:styleId="11">
    <w:name w:val="页脚 字符"/>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Words>
  <Characters>464</Characters>
  <Lines>3</Lines>
  <Paragraphs>1</Paragraphs>
  <TotalTime>56</TotalTime>
  <ScaleCrop>false</ScaleCrop>
  <LinksUpToDate>false</LinksUpToDate>
  <CharactersWithSpaces>544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2016-12-02T08:08:00Z</dcterms:created>
  <dc:creator>20160730</dc:creator>
  <cp:lastModifiedBy>慕凡</cp:lastModifiedBy>
  <dcterms:modified xsi:type="dcterms:W3CDTF">2018-05-11T11:06:54Z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