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77" w:leftChars="494" w:hanging="1040" w:hangingChars="200"/>
        <w:rPr>
          <w:rFonts w:ascii="宋体" w:hAnsi="宋体" w:cs="宋体"/>
          <w:bCs/>
          <w:sz w:val="52"/>
          <w:szCs w:val="52"/>
        </w:rPr>
      </w:pPr>
      <w:r>
        <w:rPr>
          <w:rFonts w:hint="eastAsia" w:ascii="宋体" w:hAnsi="宋体" w:cs="宋体"/>
          <w:bCs/>
          <w:sz w:val="52"/>
          <w:szCs w:val="52"/>
          <w:lang w:val="en-US" w:eastAsia="zh-CN"/>
        </w:rPr>
        <w:t>安徽涡阳300MW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一期120MW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户用分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4216" w:hanging="4216" w:hangingChars="15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w:t>
      </w:r>
      <w:r>
        <w:rPr>
          <w:rFonts w:hint="eastAsia" w:cs="宋体"/>
          <w:b/>
          <w:bCs/>
          <w:sz w:val="28"/>
          <w:szCs w:val="28"/>
          <w:lang w:val="en-US" w:eastAsia="zh-CN"/>
        </w:rPr>
        <w:t>单位</w:t>
      </w:r>
      <w:r>
        <w:rPr>
          <w:rFonts w:hint="eastAsia" w:cs="宋体"/>
          <w:b/>
          <w:bCs/>
          <w:sz w:val="28"/>
          <w:szCs w:val="28"/>
        </w:rPr>
        <w:t>：</w:t>
      </w:r>
      <w:r>
        <w:rPr>
          <w:rFonts w:hint="eastAsia" w:cs="宋体"/>
          <w:b/>
          <w:bCs/>
          <w:sz w:val="28"/>
          <w:szCs w:val="28"/>
          <w:u w:val="single"/>
          <w:lang w:val="en-US" w:eastAsia="zh-CN"/>
        </w:rPr>
        <w:t xml:space="preserve"> 安徽涡阳300MW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一期120MW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户用分布式光伏发电项目监理项目部</w:t>
      </w:r>
      <w:r>
        <w:rPr>
          <w:rFonts w:hint="eastAsia" w:cs="宋体"/>
          <w:b/>
          <w:bCs/>
          <w:sz w:val="28"/>
          <w:szCs w:val="28"/>
          <w:u w:val="single"/>
          <w:lang w:val="en-US" w:eastAsia="zh-CN"/>
        </w:rPr>
        <w:t xml:space="preserve">               </w:t>
      </w:r>
      <w:r>
        <w:rPr>
          <w:rFonts w:hint="eastAsia" w:cs="宋体"/>
          <w:b/>
          <w:bCs/>
          <w:sz w:val="28"/>
          <w:szCs w:val="28"/>
          <w:u w:val="single"/>
        </w:rPr>
        <w:t xml:space="preserve">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高明丽</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lang w:val="en-US" w:eastAsia="zh-CN"/>
        </w:rPr>
        <w:t>审    核</w:t>
      </w:r>
      <w:r>
        <w:rPr>
          <w:rFonts w:hint="eastAsia" w:cs="宋体"/>
          <w:b/>
          <w:bCs/>
          <w:sz w:val="28"/>
          <w:szCs w:val="28"/>
        </w:rPr>
        <w:t xml:space="preserve">: </w:t>
      </w:r>
      <w:r>
        <w:rPr>
          <w:rFonts w:hint="eastAsia" w:cs="宋体"/>
          <w:b/>
          <w:bCs/>
          <w:sz w:val="28"/>
          <w:szCs w:val="28"/>
          <w:u w:val="single"/>
        </w:rPr>
        <w:t xml:space="preserve">  </w:t>
      </w:r>
      <w:r>
        <w:rPr>
          <w:rFonts w:hint="eastAsia" w:cs="宋体"/>
          <w:b/>
          <w:bCs/>
          <w:sz w:val="28"/>
          <w:szCs w:val="28"/>
          <w:u w:val="single"/>
          <w:lang w:val="en-US" w:eastAsia="zh-CN"/>
        </w:rPr>
        <w:t>王翮</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房慧刚      </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rPr>
        <w:t xml:space="preserve">     </w:t>
      </w:r>
    </w:p>
    <w:p>
      <w:pPr>
        <w:ind w:firstLine="1968" w:firstLineChars="700"/>
        <w:rPr>
          <w:rFonts w:ascii="宋体" w:hAnsi="宋体" w:cs="宋体"/>
          <w:b/>
          <w:bCs/>
          <w:sz w:val="28"/>
          <w:szCs w:val="28"/>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2023.8.2       </w:t>
      </w:r>
      <w:r>
        <w:rPr>
          <w:rFonts w:hint="eastAsia" w:cs="宋体"/>
          <w:b/>
          <w:bCs/>
          <w:sz w:val="28"/>
          <w:szCs w:val="28"/>
          <w:u w:val="single"/>
        </w:rPr>
        <w:t xml:space="preserve">       </w:t>
      </w:r>
    </w:p>
    <w:p/>
    <w:p/>
    <w:p/>
    <w:p>
      <w:pPr>
        <w:spacing w:line="360" w:lineRule="auto"/>
        <w:jc w:val="center"/>
        <w:rPr>
          <w:rFonts w:cs="宋体"/>
          <w:sz w:val="36"/>
          <w:szCs w:val="36"/>
        </w:rPr>
      </w:pPr>
      <w:r>
        <w:rPr>
          <w:rFonts w:hint="eastAsia" w:cs="宋体"/>
          <w:sz w:val="36"/>
          <w:szCs w:val="36"/>
        </w:rPr>
        <w:t>工程日报表</w:t>
      </w:r>
    </w:p>
    <w:p>
      <w:pPr>
        <w:spacing w:line="360" w:lineRule="auto"/>
        <w:rPr>
          <w:bCs/>
          <w:sz w:val="24"/>
          <w:szCs w:val="24"/>
        </w:rPr>
      </w:pPr>
      <w:r>
        <w:rPr>
          <w:rFonts w:hint="eastAsia"/>
          <w:b/>
          <w:sz w:val="24"/>
          <w:szCs w:val="24"/>
        </w:rPr>
        <w:t xml:space="preserve"> </w:t>
      </w:r>
      <w:r>
        <w:rPr>
          <w:rFonts w:hint="eastAsia"/>
          <w:bCs/>
          <w:sz w:val="24"/>
          <w:szCs w:val="24"/>
        </w:rPr>
        <w:t xml:space="preserve"> </w:t>
      </w:r>
      <w:r>
        <w:rPr>
          <w:rFonts w:hint="eastAsia" w:cs="宋体"/>
          <w:bCs/>
          <w:sz w:val="24"/>
        </w:rPr>
        <w:t xml:space="preserve">                                       </w:t>
      </w:r>
      <w:r>
        <w:rPr>
          <w:rFonts w:hint="eastAsia"/>
          <w:bCs/>
          <w:sz w:val="24"/>
          <w:szCs w:val="24"/>
        </w:rPr>
        <w:t>施工日期：2023年</w:t>
      </w:r>
      <w:r>
        <w:rPr>
          <w:rFonts w:hint="eastAsia"/>
          <w:bCs/>
          <w:sz w:val="24"/>
          <w:szCs w:val="24"/>
          <w:lang w:val="en-US" w:eastAsia="zh-CN"/>
        </w:rPr>
        <w:t>8</w:t>
      </w:r>
      <w:r>
        <w:rPr>
          <w:rFonts w:hint="eastAsia"/>
          <w:bCs/>
          <w:sz w:val="24"/>
          <w:szCs w:val="24"/>
        </w:rPr>
        <w:t>月</w:t>
      </w:r>
      <w:r>
        <w:rPr>
          <w:rFonts w:hint="eastAsia"/>
          <w:bCs/>
          <w:sz w:val="24"/>
          <w:szCs w:val="24"/>
          <w:lang w:val="en-US" w:eastAsia="zh-CN"/>
        </w:rPr>
        <w:t>2</w:t>
      </w:r>
      <w:r>
        <w:rPr>
          <w:rFonts w:hint="eastAsia"/>
          <w:bCs/>
          <w:sz w:val="24"/>
          <w:szCs w:val="24"/>
        </w:rPr>
        <w:t>日</w:t>
      </w:r>
    </w:p>
    <w:p>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rPr>
        <w:t>天气情况：</w:t>
      </w:r>
      <w:r>
        <w:rPr>
          <w:rFonts w:hint="eastAsia" w:ascii="宋体" w:hAnsi="宋体" w:cs="宋体"/>
          <w:b/>
          <w:sz w:val="24"/>
          <w:szCs w:val="24"/>
          <w:lang w:val="en-US" w:eastAsia="zh-CN"/>
        </w:rPr>
        <w:t>阴转晴</w:t>
      </w:r>
      <w:r>
        <w:rPr>
          <w:rFonts w:hint="eastAsia" w:ascii="宋体" w:hAnsi="宋体" w:cs="宋体"/>
          <w:bCs/>
          <w:sz w:val="24"/>
          <w:szCs w:val="24"/>
        </w:rPr>
        <w:t>（</w:t>
      </w:r>
      <w:r>
        <w:rPr>
          <w:rFonts w:hint="eastAsia" w:ascii="宋体" w:hAnsi="宋体" w:cs="宋体"/>
          <w:bCs/>
          <w:sz w:val="24"/>
          <w:szCs w:val="24"/>
          <w:lang w:val="en-US" w:eastAsia="zh-CN"/>
        </w:rPr>
        <w:t>26</w:t>
      </w:r>
      <w:r>
        <w:rPr>
          <w:rFonts w:hint="eastAsia" w:ascii="宋体" w:hAnsi="宋体" w:cs="宋体"/>
          <w:bCs/>
          <w:sz w:val="24"/>
          <w:szCs w:val="24"/>
        </w:rPr>
        <w:t>℃</w:t>
      </w:r>
      <w:r>
        <w:rPr>
          <w:rFonts w:ascii="宋体" w:hAnsi="宋体" w:cs="宋体"/>
          <w:bCs/>
          <w:sz w:val="24"/>
          <w:szCs w:val="24"/>
        </w:rPr>
        <w:t>至</w:t>
      </w:r>
      <w:r>
        <w:rPr>
          <w:rFonts w:hint="eastAsia" w:ascii="宋体" w:hAnsi="宋体" w:cs="宋体"/>
          <w:bCs/>
          <w:sz w:val="24"/>
          <w:szCs w:val="24"/>
          <w:lang w:val="en-US" w:eastAsia="zh-CN"/>
        </w:rPr>
        <w:t>34</w:t>
      </w:r>
      <w:r>
        <w:rPr>
          <w:rFonts w:hint="eastAsia" w:ascii="宋体" w:hAnsi="宋体" w:cs="宋体"/>
          <w:bCs/>
          <w:sz w:val="24"/>
          <w:szCs w:val="24"/>
        </w:rPr>
        <w:t>℃ ）  湿度</w:t>
      </w:r>
      <w:r>
        <w:rPr>
          <w:rFonts w:hint="eastAsia" w:ascii="宋体" w:hAnsi="宋体" w:cs="宋体"/>
          <w:bCs/>
          <w:sz w:val="24"/>
          <w:szCs w:val="24"/>
          <w:lang w:val="en-US" w:eastAsia="zh-CN"/>
        </w:rPr>
        <w:t>75%</w:t>
      </w:r>
    </w:p>
    <w:p>
      <w:pPr>
        <w:pStyle w:val="16"/>
        <w:numPr>
          <w:ilvl w:val="0"/>
          <w:numId w:val="1"/>
        </w:numPr>
        <w:spacing w:line="360" w:lineRule="auto"/>
        <w:ind w:firstLineChars="0"/>
        <w:jc w:val="left"/>
        <w:rPr>
          <w:rFonts w:ascii="宋体" w:hAnsi="宋体" w:cs="宋体"/>
          <w:bCs/>
          <w:color w:val="0070C0"/>
          <w:sz w:val="24"/>
          <w:szCs w:val="24"/>
        </w:rPr>
      </w:pPr>
      <w:r>
        <w:rPr>
          <w:rFonts w:hint="eastAsia" w:ascii="宋体" w:hAnsi="宋体" w:cs="宋体"/>
          <w:b/>
          <w:sz w:val="24"/>
          <w:szCs w:val="24"/>
        </w:rPr>
        <w:t xml:space="preserve">开发容量 </w:t>
      </w:r>
      <w:r>
        <w:rPr>
          <w:rFonts w:hint="eastAsia" w:ascii="宋体" w:hAnsi="宋体" w:cs="宋体"/>
          <w:bCs/>
          <w:color w:val="0070C0"/>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056"/>
        <w:gridCol w:w="1149"/>
        <w:gridCol w:w="1050"/>
        <w:gridCol w:w="1045"/>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当日计划开发容量（MW）</w:t>
            </w:r>
          </w:p>
        </w:tc>
        <w:tc>
          <w:tcPr>
            <w:tcW w:w="89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当日已开发容量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15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已开发用户数量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（户）</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已开发用户容量</w:t>
            </w:r>
          </w:p>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计划开发完成率</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w:t>
            </w:r>
          </w:p>
        </w:tc>
        <w:tc>
          <w:tcPr>
            <w:tcW w:w="3553"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备注</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bidi="ar-SA"/>
              </w:rPr>
              <w:t>(</w:t>
            </w:r>
            <w:r>
              <w:rPr>
                <w:rFonts w:hint="eastAsia" w:eastAsia="黑体" w:cs="Times New Roman"/>
                <w:color w:val="000000"/>
                <w:kern w:val="0"/>
                <w:sz w:val="24"/>
                <w:szCs w:val="24"/>
                <w:lang w:val="en-US" w:eastAsia="zh-CN" w:bidi="ar-SA"/>
              </w:rPr>
              <w:t>市场开发存在的问题</w:t>
            </w:r>
            <w:r>
              <w:rPr>
                <w:rFonts w:hint="default" w:ascii="Times New Roman" w:hAnsi="Times New Roman" w:eastAsia="黑体" w:cs="Times New Roman"/>
                <w:color w:val="000000"/>
                <w:kern w:val="0"/>
                <w:sz w:val="24"/>
                <w:szCs w:val="24"/>
                <w:lang w:val="en-US" w:eastAsia="zh-CN" w:bidi="ar-SA"/>
              </w:rPr>
              <w:t>)</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93"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 xml:space="preserve">15户/0.3MW </w:t>
            </w:r>
          </w:p>
        </w:tc>
        <w:tc>
          <w:tcPr>
            <w:tcW w:w="899"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0.115MW</w:t>
            </w:r>
          </w:p>
        </w:tc>
        <w:tc>
          <w:tcPr>
            <w:tcW w:w="1159" w:type="dxa"/>
            <w:vAlign w:val="center"/>
          </w:tcPr>
          <w:p>
            <w:pPr>
              <w:pStyle w:val="16"/>
              <w:spacing w:line="360" w:lineRule="auto"/>
              <w:ind w:left="0" w:leftChars="0" w:firstLine="240" w:firstLineChars="10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2620</w:t>
            </w:r>
          </w:p>
        </w:tc>
        <w:tc>
          <w:tcPr>
            <w:tcW w:w="1056" w:type="dxa"/>
            <w:vAlign w:val="center"/>
          </w:tcPr>
          <w:p>
            <w:pPr>
              <w:pStyle w:val="16"/>
              <w:spacing w:line="360" w:lineRule="auto"/>
              <w:ind w:left="0" w:leftChars="0" w:firstLine="0" w:firstLineChars="0"/>
              <w:jc w:val="both"/>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60.26</w:t>
            </w:r>
          </w:p>
        </w:tc>
        <w:tc>
          <w:tcPr>
            <w:tcW w:w="1056"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50.22</w:t>
            </w:r>
          </w:p>
        </w:tc>
        <w:tc>
          <w:tcPr>
            <w:tcW w:w="3553" w:type="dxa"/>
            <w:vAlign w:val="center"/>
          </w:tcPr>
          <w:p>
            <w:pPr>
              <w:pStyle w:val="16"/>
              <w:spacing w:line="360" w:lineRule="auto"/>
              <w:jc w:val="center"/>
              <w:rPr>
                <w:rFonts w:hint="eastAsia" w:ascii="宋体" w:hAnsi="宋体" w:cs="宋体"/>
                <w:bCs/>
                <w:color w:val="000000" w:themeColor="text1"/>
                <w:sz w:val="24"/>
                <w:szCs w:val="24"/>
                <w:vertAlign w:val="baseline"/>
                <w14:textFill>
                  <w14:solidFill>
                    <w14:schemeClr w14:val="tx1"/>
                  </w14:solidFill>
                </w14:textFill>
              </w:rPr>
            </w:pPr>
            <w:r>
              <w:rPr>
                <w:rFonts w:hint="eastAsia" w:eastAsia="黑体" w:cs="Times New Roman"/>
                <w:color w:val="000000"/>
                <w:kern w:val="0"/>
                <w:sz w:val="24"/>
                <w:szCs w:val="24"/>
                <w:lang w:val="en-US" w:eastAsia="zh-CN" w:bidi="ar-SA"/>
              </w:rPr>
              <w:t>市场开发竞争非常激烈，农户反悔较多。</w:t>
            </w:r>
          </w:p>
        </w:tc>
      </w:tr>
    </w:tbl>
    <w:p>
      <w:pPr>
        <w:pStyle w:val="16"/>
        <w:spacing w:line="360" w:lineRule="auto"/>
        <w:ind w:left="510" w:firstLine="0" w:firstLineChars="0"/>
        <w:jc w:val="left"/>
        <w:rPr>
          <w:rFonts w:hint="eastAsia" w:ascii="宋体" w:hAnsi="宋体" w:cs="宋体"/>
          <w:bCs/>
          <w:color w:val="000000" w:themeColor="text1"/>
          <w:sz w:val="24"/>
          <w:szCs w:val="24"/>
          <w14:textFill>
            <w14:solidFill>
              <w14:schemeClr w14:val="tx1"/>
            </w14:solidFill>
          </w14:textFill>
        </w:rPr>
      </w:pPr>
    </w:p>
    <w:p>
      <w:pPr>
        <w:spacing w:line="360" w:lineRule="auto"/>
        <w:jc w:val="left"/>
        <w:rPr>
          <w:rFonts w:ascii="宋体" w:hAnsi="宋体" w:cs="宋体"/>
          <w:b/>
          <w:sz w:val="24"/>
          <w:szCs w:val="24"/>
        </w:rPr>
      </w:pPr>
      <w:r>
        <w:rPr>
          <w:rFonts w:hint="eastAsia" w:ascii="宋体" w:hAnsi="宋体" w:cs="宋体"/>
          <w:bCs/>
          <w:color w:val="0070C0"/>
          <w:sz w:val="24"/>
          <w:szCs w:val="24"/>
        </w:rPr>
        <w:t xml:space="preserve"> </w:t>
      </w:r>
      <w:r>
        <w:rPr>
          <w:rFonts w:hint="eastAsia" w:ascii="宋体" w:hAnsi="宋体" w:cs="宋体"/>
          <w:bCs/>
          <w:sz w:val="24"/>
          <w:szCs w:val="24"/>
        </w:rPr>
        <w:t xml:space="preserve">  </w:t>
      </w:r>
      <w:r>
        <w:rPr>
          <w:rFonts w:hint="eastAsia" w:ascii="宋体" w:hAnsi="宋体" w:cs="宋体"/>
          <w:b/>
          <w:sz w:val="24"/>
          <w:szCs w:val="24"/>
        </w:rPr>
        <w:t xml:space="preserve">         </w:t>
      </w:r>
    </w:p>
    <w:p>
      <w:pPr>
        <w:spacing w:line="360" w:lineRule="auto"/>
        <w:jc w:val="left"/>
        <w:rPr>
          <w:rFonts w:ascii="宋体" w:hAnsi="宋体" w:cs="宋体"/>
          <w:b/>
          <w:sz w:val="24"/>
          <w:szCs w:val="24"/>
        </w:rPr>
      </w:pPr>
      <w:r>
        <w:rPr>
          <w:rFonts w:hint="eastAsia" w:ascii="宋体" w:hAnsi="宋体" w:cs="宋体"/>
          <w:b/>
          <w:sz w:val="24"/>
          <w:szCs w:val="24"/>
        </w:rPr>
        <w:t>二、项目进展：</w:t>
      </w:r>
    </w:p>
    <w:tbl>
      <w:tblPr>
        <w:tblStyle w:val="6"/>
        <w:tblW w:w="9243" w:type="dxa"/>
        <w:tblInd w:w="0" w:type="dxa"/>
        <w:tblLayout w:type="fixed"/>
        <w:tblCellMar>
          <w:top w:w="0" w:type="dxa"/>
          <w:left w:w="108" w:type="dxa"/>
          <w:bottom w:w="0" w:type="dxa"/>
          <w:right w:w="108" w:type="dxa"/>
        </w:tblCellMar>
      </w:tblPr>
      <w:tblGrid>
        <w:gridCol w:w="1413"/>
        <w:gridCol w:w="1417"/>
        <w:gridCol w:w="2268"/>
        <w:gridCol w:w="2523"/>
        <w:gridCol w:w="1622"/>
      </w:tblGrid>
      <w:tr>
        <w:tblPrEx>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工程总量</w:t>
            </w:r>
          </w:p>
        </w:tc>
        <w:tc>
          <w:tcPr>
            <w:tcW w:w="22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当日完成量</w:t>
            </w:r>
          </w:p>
        </w:tc>
        <w:tc>
          <w:tcPr>
            <w:tcW w:w="25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累计完成量</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累计完成率</w:t>
            </w:r>
          </w:p>
        </w:tc>
      </w:tr>
      <w:tr>
        <w:tblPrEx>
          <w:tblCellMar>
            <w:top w:w="0" w:type="dxa"/>
            <w:left w:w="108" w:type="dxa"/>
            <w:bottom w:w="0" w:type="dxa"/>
            <w:right w:w="108" w:type="dxa"/>
          </w:tblCellMar>
        </w:tblPrEx>
        <w:trPr>
          <w:trHeight w:val="137"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宋体"/>
                <w:bCs/>
                <w:kern w:val="0"/>
                <w:sz w:val="22"/>
                <w:lang w:val="en-US" w:eastAsia="zh-CN"/>
              </w:rPr>
            </w:pPr>
            <w:r>
              <w:rPr>
                <w:rFonts w:hint="eastAsia" w:ascii="仿宋" w:hAnsi="仿宋" w:eastAsia="仿宋" w:cs="宋体"/>
                <w:bCs/>
                <w:kern w:val="0"/>
                <w:sz w:val="22"/>
                <w:lang w:val="en-US" w:eastAsia="zh-CN"/>
              </w:rPr>
              <w:t>安装</w:t>
            </w:r>
          </w:p>
        </w:tc>
        <w:tc>
          <w:tcPr>
            <w:tcW w:w="1417" w:type="dxa"/>
            <w:tcBorders>
              <w:top w:val="nil"/>
              <w:left w:val="nil"/>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10</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0.298MW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1201</w:t>
            </w:r>
            <w:r>
              <w:rPr>
                <w:rFonts w:hint="eastAsia" w:ascii="黑体" w:hAnsi="黑体" w:eastAsia="黑体" w:cs="宋体"/>
                <w:kern w:val="0"/>
                <w:sz w:val="24"/>
                <w:szCs w:val="24"/>
              </w:rPr>
              <w:t>户/</w:t>
            </w:r>
            <w:r>
              <w:rPr>
                <w:rFonts w:hint="eastAsia" w:ascii="黑体" w:hAnsi="黑体" w:eastAsia="黑体" w:cs="宋体"/>
                <w:color w:val="auto"/>
                <w:kern w:val="0"/>
                <w:sz w:val="24"/>
                <w:szCs w:val="24"/>
                <w:lang w:val="en-US" w:eastAsia="zh-CN"/>
              </w:rPr>
              <w:t>28.33032</w:t>
            </w:r>
            <w:r>
              <w:rPr>
                <w:rFonts w:hint="eastAsia" w:ascii="黑体" w:hAnsi="黑体" w:eastAsia="黑体" w:cs="宋体"/>
                <w:kern w:val="0"/>
                <w:sz w:val="24"/>
                <w:szCs w:val="24"/>
                <w:lang w:val="en-US" w:eastAsia="zh-CN"/>
              </w:rPr>
              <w:t>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23.61</w:t>
            </w:r>
            <w:r>
              <w:rPr>
                <w:rFonts w:hint="eastAsia" w:ascii="黑体" w:hAnsi="黑体" w:eastAsia="黑体" w:cs="宋体"/>
                <w:kern w:val="0"/>
                <w:sz w:val="24"/>
                <w:szCs w:val="24"/>
              </w:rPr>
              <w:t>%</w:t>
            </w:r>
          </w:p>
        </w:tc>
      </w:tr>
      <w:tr>
        <w:tblPrEx>
          <w:tblCellMar>
            <w:top w:w="0" w:type="dxa"/>
            <w:left w:w="108" w:type="dxa"/>
            <w:bottom w:w="0" w:type="dxa"/>
            <w:right w:w="108" w:type="dxa"/>
          </w:tblCellMar>
        </w:tblPrEx>
        <w:trPr>
          <w:trHeight w:val="270"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Cs/>
                <w:kern w:val="0"/>
                <w:sz w:val="22"/>
              </w:rPr>
            </w:pPr>
            <w:r>
              <w:rPr>
                <w:rFonts w:hint="eastAsia" w:ascii="仿宋" w:hAnsi="仿宋" w:eastAsia="仿宋" w:cs="宋体"/>
                <w:bCs/>
                <w:kern w:val="0"/>
                <w:sz w:val="22"/>
              </w:rPr>
              <w:t>并网</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2</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/0.04698MW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485</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11.10564MW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9.25</w:t>
            </w:r>
            <w:r>
              <w:rPr>
                <w:rFonts w:hint="eastAsia" w:ascii="黑体" w:hAnsi="黑体" w:eastAsia="黑体" w:cs="宋体"/>
                <w:kern w:val="0"/>
                <w:sz w:val="24"/>
                <w:szCs w:val="24"/>
              </w:rPr>
              <w:t>%</w:t>
            </w:r>
          </w:p>
        </w:tc>
      </w:tr>
    </w:tbl>
    <w:p>
      <w:pPr>
        <w:numPr>
          <w:ilvl w:val="0"/>
          <w:numId w:val="2"/>
        </w:numPr>
        <w:spacing w:line="360" w:lineRule="auto"/>
        <w:jc w:val="left"/>
        <w:rPr>
          <w:rFonts w:ascii="宋体" w:hAnsi="宋体" w:cs="宋体"/>
          <w:b/>
          <w:sz w:val="24"/>
          <w:szCs w:val="24"/>
        </w:rPr>
      </w:pPr>
      <w:r>
        <w:rPr>
          <w:rFonts w:hint="eastAsia" w:ascii="宋体" w:hAnsi="宋体" w:cs="宋体"/>
          <w:b/>
          <w:sz w:val="24"/>
          <w:szCs w:val="24"/>
        </w:rPr>
        <w:t>当日工作完成情况：</w:t>
      </w:r>
    </w:p>
    <w:p>
      <w:pPr>
        <w:spacing w:line="360" w:lineRule="auto"/>
        <w:ind w:firstLine="482" w:firstLineChars="200"/>
        <w:jc w:val="left"/>
        <w:rPr>
          <w:rFonts w:hint="default" w:ascii="宋体" w:hAnsi="宋体" w:cs="宋体"/>
          <w:b/>
          <w:sz w:val="24"/>
          <w:szCs w:val="24"/>
          <w:lang w:val="en-US" w:eastAsia="zh-CN"/>
        </w:rPr>
      </w:pPr>
      <w:r>
        <w:rPr>
          <w:rFonts w:hint="eastAsia" w:ascii="宋体" w:hAnsi="宋体" w:cs="宋体"/>
          <w:b/>
          <w:sz w:val="24"/>
          <w:szCs w:val="24"/>
          <w:lang w:val="en-US" w:eastAsia="zh-CN"/>
        </w:rPr>
        <w:t>当日10个工作面施工，施工人数62人。</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val="en-US" w:eastAsia="zh-CN"/>
        </w:rPr>
        <w:t>当日完成0.298MW组件安装，10户；10户支架完工；0.04698MW完成并网，2户</w:t>
      </w:r>
      <w:r>
        <w:rPr>
          <w:rFonts w:hint="eastAsia" w:ascii="宋体" w:hAnsi="宋体" w:cs="宋体"/>
          <w:b/>
          <w:sz w:val="24"/>
          <w:szCs w:val="24"/>
          <w:lang w:eastAsia="zh-CN"/>
        </w:rPr>
        <w:t>；</w:t>
      </w:r>
      <w:r>
        <w:rPr>
          <w:rFonts w:hint="eastAsia" w:ascii="宋体" w:hAnsi="宋体" w:cs="宋体"/>
          <w:b/>
          <w:sz w:val="24"/>
          <w:szCs w:val="24"/>
          <w:lang w:val="en-US" w:eastAsia="zh-CN"/>
        </w:rPr>
        <w:t>累计完成安装容量28.33032MW，1201户完成计划容量23.61%；累计完成并网容量11.10564MW，485户，完成计划容量9.25%</w:t>
      </w:r>
      <w:r>
        <w:rPr>
          <w:rFonts w:hint="eastAsia" w:ascii="宋体" w:hAnsi="宋体" w:cs="宋体"/>
          <w:b/>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现场施工人员正确佩戴安全帽丶正确悬挂安全带丶按照施工要求佩戴穿反光背心丶按照施工要求布置警戒网警示标志。</w:t>
      </w:r>
    </w:p>
    <w:p>
      <w:pPr>
        <w:numPr>
          <w:ilvl w:val="0"/>
          <w:numId w:val="0"/>
        </w:numPr>
        <w:spacing w:line="360" w:lineRule="auto"/>
        <w:jc w:val="left"/>
        <w:rPr>
          <w:rFonts w:ascii="宋体" w:hAnsi="宋体" w:cs="宋体"/>
          <w:b/>
          <w:sz w:val="24"/>
          <w:szCs w:val="24"/>
        </w:rPr>
      </w:pPr>
      <w:r>
        <w:rPr>
          <w:rFonts w:ascii="宋体" w:hAnsi="宋体" w:eastAsia="宋体" w:cs="宋体"/>
          <w:b/>
          <w:kern w:val="2"/>
          <w:sz w:val="24"/>
          <w:szCs w:val="24"/>
          <w:lang w:val="en-US" w:eastAsia="zh-CN" w:bidi="ar-SA"/>
        </w:rPr>
        <w:t>2．</w:t>
      </w:r>
      <w:r>
        <w:rPr>
          <w:rFonts w:hint="eastAsia" w:ascii="宋体" w:hAnsi="宋体" w:cs="宋体"/>
          <w:b/>
          <w:sz w:val="24"/>
          <w:szCs w:val="24"/>
        </w:rPr>
        <w:t>完成的工程量：</w:t>
      </w:r>
    </w:p>
    <w:p>
      <w:pPr>
        <w:numPr>
          <w:ilvl w:val="0"/>
          <w:numId w:val="0"/>
        </w:numPr>
        <w:spacing w:line="360" w:lineRule="auto"/>
        <w:jc w:val="left"/>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10户 298kw  </w:t>
      </w:r>
    </w:p>
    <w:p>
      <w:pPr>
        <w:numPr>
          <w:ilvl w:val="0"/>
          <w:numId w:val="0"/>
        </w:numPr>
        <w:spacing w:line="360" w:lineRule="auto"/>
        <w:jc w:val="left"/>
        <w:rPr>
          <w:rFonts w:ascii="宋体" w:hAnsi="宋体" w:cs="宋体"/>
          <w:b/>
          <w:sz w:val="24"/>
          <w:szCs w:val="24"/>
        </w:rPr>
      </w:pPr>
      <w:r>
        <w:rPr>
          <w:rFonts w:hint="eastAsia" w:ascii="宋体" w:hAnsi="宋体" w:cs="宋体"/>
          <w:b/>
          <w:kern w:val="2"/>
          <w:sz w:val="24"/>
          <w:szCs w:val="24"/>
          <w:lang w:val="en-US" w:eastAsia="zh-CN" w:bidi="ar-SA"/>
        </w:rPr>
        <w:t>3</w:t>
      </w:r>
      <w:r>
        <w:rPr>
          <w:rFonts w:ascii="宋体" w:hAnsi="宋体" w:eastAsia="宋体" w:cs="宋体"/>
          <w:b/>
          <w:kern w:val="2"/>
          <w:sz w:val="24"/>
          <w:szCs w:val="24"/>
          <w:lang w:val="en-US" w:eastAsia="zh-CN" w:bidi="ar-SA"/>
        </w:rPr>
        <w:t>.</w:t>
      </w:r>
      <w:r>
        <w:rPr>
          <w:rFonts w:hint="eastAsia" w:ascii="宋体" w:hAnsi="宋体" w:cs="宋体"/>
          <w:b/>
          <w:bCs/>
          <w:sz w:val="24"/>
          <w:szCs w:val="24"/>
        </w:rPr>
        <w:t>与进度计划的偏差</w:t>
      </w:r>
      <w:r>
        <w:rPr>
          <w:rFonts w:hint="eastAsia" w:ascii="宋体" w:hAnsi="宋体" w:cs="宋体"/>
          <w:b/>
          <w:bCs/>
          <w:sz w:val="24"/>
          <w:szCs w:val="24"/>
          <w:lang w:eastAsia="zh-CN"/>
        </w:rPr>
        <w:t>，</w:t>
      </w:r>
      <w:r>
        <w:rPr>
          <w:rFonts w:hint="eastAsia" w:ascii="宋体" w:hAnsi="宋体" w:cs="宋体"/>
          <w:b/>
          <w:sz w:val="24"/>
          <w:szCs w:val="24"/>
        </w:rPr>
        <w:t>原因及应对措施：</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1开发方面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目前开发市场竞争激烈，农户反悔较多，开发进度缓慢。</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2安装方面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施工班组人员较少，目前已经新的施工班组人员进行培训，新班组到场可以正常施工。</w:t>
      </w:r>
    </w:p>
    <w:p>
      <w:pPr>
        <w:spacing w:line="360" w:lineRule="auto"/>
        <w:ind w:firstLine="481"/>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3并网方面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因涡阳电力公司已暂停备案，无法拿到电表，无法并网。</w:t>
      </w:r>
    </w:p>
    <w:p>
      <w:pPr>
        <w:spacing w:line="360" w:lineRule="auto"/>
        <w:jc w:val="left"/>
        <w:rPr>
          <w:rFonts w:hint="eastAsia" w:ascii="宋体" w:hAnsi="宋体" w:cs="宋体"/>
          <w:b/>
          <w:color w:val="FF0000"/>
          <w:sz w:val="24"/>
          <w:szCs w:val="24"/>
          <w:lang w:val="en-US" w:eastAsia="zh-CN"/>
        </w:rPr>
      </w:pPr>
    </w:p>
    <w:p>
      <w:pPr>
        <w:spacing w:line="360" w:lineRule="auto"/>
        <w:jc w:val="left"/>
        <w:rPr>
          <w:rFonts w:hint="default" w:ascii="宋体" w:hAnsi="宋体" w:cs="宋体"/>
          <w:b/>
          <w:color w:val="FF0000"/>
          <w:sz w:val="24"/>
          <w:szCs w:val="24"/>
          <w:lang w:val="en-US" w:eastAsia="zh-CN"/>
        </w:rPr>
      </w:pPr>
    </w:p>
    <w:p>
      <w:pPr>
        <w:numPr>
          <w:ilvl w:val="0"/>
          <w:numId w:val="2"/>
        </w:numPr>
        <w:spacing w:line="360" w:lineRule="auto"/>
        <w:ind w:left="0" w:leftChars="0" w:firstLine="0" w:firstLineChars="0"/>
        <w:jc w:val="left"/>
        <w:rPr>
          <w:rFonts w:hint="default" w:ascii="宋体" w:hAnsi="宋体" w:eastAsia="宋体" w:cs="宋体"/>
          <w:b/>
          <w:sz w:val="24"/>
          <w:szCs w:val="24"/>
          <w:lang w:val="en-US" w:eastAsia="zh-CN"/>
        </w:rPr>
      </w:pPr>
      <w:r>
        <w:rPr>
          <w:rFonts w:hint="eastAsia" w:ascii="宋体" w:hAnsi="宋体" w:cs="宋体"/>
          <w:b/>
          <w:sz w:val="24"/>
          <w:szCs w:val="24"/>
        </w:rPr>
        <w:t>主要设备及材料到货情况：</w:t>
      </w:r>
    </w:p>
    <w:tbl>
      <w:tblPr>
        <w:tblStyle w:val="6"/>
        <w:tblW w:w="9042" w:type="dxa"/>
        <w:tblInd w:w="0" w:type="dxa"/>
        <w:shd w:val="clear" w:color="auto" w:fill="auto"/>
        <w:tblLayout w:type="fixed"/>
        <w:tblCellMar>
          <w:top w:w="15" w:type="dxa"/>
          <w:left w:w="15" w:type="dxa"/>
          <w:bottom w:w="15" w:type="dxa"/>
          <w:right w:w="15" w:type="dxa"/>
        </w:tblCellMar>
      </w:tblPr>
      <w:tblGrid>
        <w:gridCol w:w="542"/>
        <w:gridCol w:w="1138"/>
        <w:gridCol w:w="1119"/>
        <w:gridCol w:w="1221"/>
        <w:gridCol w:w="1305"/>
        <w:gridCol w:w="1067"/>
        <w:gridCol w:w="1325"/>
        <w:gridCol w:w="1325"/>
      </w:tblGrid>
      <w:tr>
        <w:tblPrEx>
          <w:shd w:val="clear" w:color="auto" w:fill="auto"/>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25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名称/型号</w:t>
            </w:r>
          </w:p>
        </w:tc>
        <w:tc>
          <w:tcPr>
            <w:tcW w:w="1221"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总数量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当日到货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累计到货</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生产厂家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出库数量</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sz w:val="22"/>
                <w:highlight w:val="none"/>
              </w:rPr>
            </w:pPr>
            <w:r>
              <w:rPr>
                <w:rFonts w:hint="eastAsia" w:ascii="仿宋" w:hAnsi="仿宋" w:eastAsia="仿宋" w:cs="宋体"/>
                <w:bCs/>
                <w:color w:val="auto"/>
                <w:kern w:val="0"/>
                <w:sz w:val="22"/>
              </w:rPr>
              <w:t>光伏组件</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120MW</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27.84124</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default"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FFFFFF" w:themeColor="background1"/>
                <w:sz w:val="21"/>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2</w:t>
            </w:r>
          </w:p>
        </w:tc>
        <w:tc>
          <w:tcPr>
            <w:tcW w:w="1138" w:type="dxa"/>
            <w:tcBorders>
              <w:top w:val="single" w:color="auto"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支架</w:t>
            </w:r>
          </w:p>
        </w:tc>
        <w:tc>
          <w:tcPr>
            <w:tcW w:w="1119" w:type="dxa"/>
            <w:tcBorders>
              <w:top w:val="single" w:color="auto"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2.0X4.1;20X5.2;2.0X6.2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4200T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1023.45吨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3</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逆变器</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10KW;12KW;15KW;17KW;20KW;25KW;30KW;36KW;40KW;50KW.</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rPr>
              <w:t>100台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1470</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4</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电缆</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1X4平方组件线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1X35平方撘火线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sz w:val="20"/>
                <w:szCs w:val="21"/>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olor w:val="FFFFFF" w:themeColor="background1"/>
                <w:sz w:val="20"/>
                <w:szCs w:val="20"/>
                <w:highlight w:val="none"/>
                <w:lang w:val="en-US" w:eastAsia="zh-CN"/>
                <w14:textFill>
                  <w14:solidFill>
                    <w14:schemeClr w14:val="bg1"/>
                  </w14:solidFill>
                </w14:textFill>
              </w:rPr>
            </w:pPr>
            <w:r>
              <w:rPr>
                <w:rFonts w:hint="eastAsia" w:ascii="宋体" w:hAnsi="宋体"/>
                <w:color w:val="FFFFFF" w:themeColor="background1"/>
                <w:sz w:val="20"/>
                <w:szCs w:val="20"/>
                <w:highlight w:val="none"/>
                <w:lang w:val="en-US" w:eastAsia="zh-CN"/>
                <w14:textFill>
                  <w14:solidFill>
                    <w14:schemeClr w14:val="bg1"/>
                  </w14:solidFill>
                </w14:textFill>
              </w:rPr>
              <w:t>0</w:t>
            </w:r>
          </w:p>
        </w:tc>
      </w:tr>
    </w:tbl>
    <w:p>
      <w:pPr>
        <w:numPr>
          <w:ilvl w:val="0"/>
          <w:numId w:val="3"/>
        </w:numPr>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明日施工计划</w:t>
      </w:r>
    </w:p>
    <w:p>
      <w:pPr>
        <w:numPr>
          <w:ilvl w:val="0"/>
          <w:numId w:val="0"/>
        </w:numPr>
        <w:spacing w:line="360" w:lineRule="auto"/>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sz w:val="24"/>
          <w:szCs w:val="24"/>
          <w:lang w:val="en-US" w:eastAsia="zh-CN"/>
        </w:rPr>
        <w:t>明日计划施工12处</w:t>
      </w:r>
      <w:r>
        <w:rPr>
          <w:rFonts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计划并网0.048MW，2户；计划安装0.236MW，12户。</w:t>
      </w:r>
    </w:p>
    <w:p>
      <w:pPr>
        <w:spacing w:line="360" w:lineRule="auto"/>
        <w:jc w:val="left"/>
        <w:rPr>
          <w:rFonts w:ascii="宋体" w:hAnsi="宋体" w:cs="宋体"/>
          <w:b/>
          <w:bCs/>
          <w:sz w:val="24"/>
          <w:szCs w:val="24"/>
        </w:rPr>
      </w:pPr>
      <w:r>
        <w:rPr>
          <w:rFonts w:hint="eastAsia" w:ascii="宋体" w:hAnsi="宋体" w:cs="宋体"/>
          <w:b/>
          <w:sz w:val="24"/>
          <w:szCs w:val="24"/>
        </w:rPr>
        <w:t>六、</w:t>
      </w:r>
      <w:r>
        <w:rPr>
          <w:rFonts w:hint="eastAsia" w:ascii="宋体" w:hAnsi="宋体" w:cs="宋体"/>
          <w:b/>
          <w:bCs/>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tc>
        <w:tc>
          <w:tcPr>
            <w:tcW w:w="39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站班会</w:t>
            </w:r>
          </w:p>
        </w:tc>
        <w:tc>
          <w:tcPr>
            <w:tcW w:w="3921" w:type="dxa"/>
          </w:tcPr>
          <w:p>
            <w:pPr>
              <w:tabs>
                <w:tab w:val="center" w:pos="2051"/>
              </w:tabs>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组件安装完成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ind w:firstLine="210" w:firstLineChars="100"/>
              <w:rPr>
                <w:rFonts w:hint="eastAsia"/>
                <w:lang w:val="en-US" w:eastAsia="zh-CN"/>
              </w:rPr>
            </w:pPr>
          </w:p>
          <w:p>
            <w:pPr>
              <w:ind w:firstLine="210" w:firstLineChars="100"/>
              <w:rPr>
                <w:rFonts w:hint="eastAsia"/>
                <w:lang w:val="en-US" w:eastAsia="zh-CN"/>
              </w:rPr>
            </w:pPr>
            <w:r>
              <w:rPr>
                <w:rFonts w:hint="eastAsia"/>
                <w:lang w:val="en-US" w:eastAsia="zh-CN"/>
              </w:rPr>
              <w:drawing>
                <wp:inline distT="0" distB="0" distL="114300" distR="114300">
                  <wp:extent cx="2450465" cy="2797810"/>
                  <wp:effectExtent l="0" t="0" r="0" b="0"/>
                  <wp:docPr id="5" name="图片 5" descr="222510db815aaa5b0d9d6c780782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22510db815aaa5b0d9d6c78078267f"/>
                          <pic:cNvPicPr>
                            <a:picLocks noChangeAspect="1"/>
                          </pic:cNvPicPr>
                        </pic:nvPicPr>
                        <pic:blipFill>
                          <a:blip r:embed="rId5"/>
                          <a:srcRect t="23359" b="25259"/>
                          <a:stretch>
                            <a:fillRect/>
                          </a:stretch>
                        </pic:blipFill>
                        <pic:spPr>
                          <a:xfrm>
                            <a:off x="0" y="0"/>
                            <a:ext cx="2450465" cy="2797810"/>
                          </a:xfrm>
                          <a:prstGeom prst="rect">
                            <a:avLst/>
                          </a:prstGeom>
                        </pic:spPr>
                      </pic:pic>
                    </a:graphicData>
                  </a:graphic>
                </wp:inline>
              </w:drawing>
            </w:r>
          </w:p>
          <w:p>
            <w:pPr>
              <w:ind w:firstLine="210" w:firstLineChars="100"/>
              <w:rPr>
                <w:rFonts w:hint="eastAsia"/>
                <w:lang w:val="en-US" w:eastAsia="zh-CN"/>
              </w:rPr>
            </w:pPr>
          </w:p>
          <w:p>
            <w:pPr>
              <w:ind w:firstLine="210" w:firstLineChars="100"/>
              <w:rPr>
                <w:rFonts w:hint="default"/>
                <w:lang w:val="en-US" w:eastAsia="zh-CN"/>
              </w:rPr>
            </w:pPr>
          </w:p>
        </w:tc>
        <w:tc>
          <w:tcPr>
            <w:tcW w:w="3921" w:type="dxa"/>
          </w:tcPr>
          <w:p>
            <w:pPr>
              <w:rPr>
                <w:rFonts w:hint="default" w:eastAsia="宋体"/>
                <w:lang w:val="en-US" w:eastAsia="zh-CN"/>
              </w:rPr>
            </w:pPr>
            <w:r>
              <w:rPr>
                <w:rFonts w:hint="default" w:eastAsia="宋体"/>
                <w:lang w:val="en-US" w:eastAsia="zh-CN"/>
              </w:rPr>
              <w:drawing>
                <wp:inline distT="0" distB="0" distL="114300" distR="114300">
                  <wp:extent cx="2340610" cy="4162425"/>
                  <wp:effectExtent l="0" t="0" r="2540" b="9525"/>
                  <wp:docPr id="6" name="图片 6" descr="47d175d72f64272389aff869ada31b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7d175d72f64272389aff869ada31b70_"/>
                          <pic:cNvPicPr>
                            <a:picLocks noChangeAspect="1"/>
                          </pic:cNvPicPr>
                        </pic:nvPicPr>
                        <pic:blipFill>
                          <a:blip r:embed="rId6"/>
                          <a:stretch>
                            <a:fillRect/>
                          </a:stretch>
                        </pic:blipFill>
                        <pic:spPr>
                          <a:xfrm>
                            <a:off x="0" y="0"/>
                            <a:ext cx="2340610" cy="41624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逆变器安装</w:t>
            </w:r>
            <w:r>
              <w:rPr>
                <w:rFonts w:hint="eastAsia" w:ascii="宋体" w:hAnsi="宋体" w:cs="宋体"/>
                <w:b/>
                <w:color w:val="auto"/>
                <w:sz w:val="24"/>
                <w:szCs w:val="24"/>
              </w:rPr>
              <w:t>完成</w:t>
            </w:r>
          </w:p>
        </w:tc>
        <w:tc>
          <w:tcPr>
            <w:tcW w:w="3921" w:type="dxa"/>
          </w:tcPr>
          <w:p>
            <w:pPr>
              <w:spacing w:line="360" w:lineRule="auto"/>
              <w:ind w:firstLine="241" w:firstLineChars="100"/>
              <w:jc w:val="center"/>
              <w:rPr>
                <w:rFonts w:ascii="宋体" w:hAnsi="宋体" w:cs="宋体"/>
                <w:b/>
                <w:color w:val="auto"/>
                <w:sz w:val="24"/>
                <w:szCs w:val="24"/>
              </w:rPr>
            </w:pPr>
            <w:r>
              <w:rPr>
                <w:rFonts w:hint="eastAsia" w:ascii="宋体" w:hAnsi="宋体" w:cs="宋体"/>
                <w:b/>
                <w:color w:val="auto"/>
                <w:sz w:val="24"/>
                <w:szCs w:val="24"/>
              </w:rPr>
              <w:t>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default" w:ascii="宋体" w:hAnsi="宋体" w:eastAsia="宋体" w:cs="宋体"/>
                <w:b/>
                <w:color w:val="auto"/>
                <w:sz w:val="24"/>
                <w:szCs w:val="24"/>
                <w:lang w:val="en-US" w:eastAsia="zh-CN"/>
              </w:rPr>
            </w:pPr>
            <w:r>
              <w:rPr>
                <w:rFonts w:hint="default" w:ascii="宋体" w:hAnsi="宋体" w:eastAsia="宋体" w:cs="宋体"/>
                <w:b/>
                <w:color w:val="auto"/>
                <w:sz w:val="24"/>
                <w:szCs w:val="24"/>
                <w:lang w:val="en-US" w:eastAsia="zh-CN"/>
              </w:rPr>
              <w:drawing>
                <wp:inline distT="0" distB="0" distL="114300" distR="114300">
                  <wp:extent cx="2450465" cy="4357370"/>
                  <wp:effectExtent l="0" t="0" r="6985" b="5080"/>
                  <wp:docPr id="7" name="图片 7" descr="1076ad6f48123afbeb0555cec7e326a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76ad6f48123afbeb0555cec7e326a2_"/>
                          <pic:cNvPicPr>
                            <a:picLocks noChangeAspect="1"/>
                          </pic:cNvPicPr>
                        </pic:nvPicPr>
                        <pic:blipFill>
                          <a:blip r:embed="rId7"/>
                          <a:stretch>
                            <a:fillRect/>
                          </a:stretch>
                        </pic:blipFill>
                        <pic:spPr>
                          <a:xfrm>
                            <a:off x="0" y="0"/>
                            <a:ext cx="2450465" cy="4357370"/>
                          </a:xfrm>
                          <a:prstGeom prst="rect">
                            <a:avLst/>
                          </a:prstGeom>
                        </pic:spPr>
                      </pic:pic>
                    </a:graphicData>
                  </a:graphic>
                </wp:inline>
              </w:drawing>
            </w:r>
          </w:p>
        </w:tc>
        <w:tc>
          <w:tcPr>
            <w:tcW w:w="3921" w:type="dxa"/>
          </w:tcPr>
          <w:p>
            <w:pPr>
              <w:spacing w:line="360" w:lineRule="auto"/>
              <w:ind w:firstLine="241" w:firstLineChars="1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drawing>
                <wp:inline distT="0" distB="0" distL="114300" distR="114300">
                  <wp:extent cx="2340610" cy="4491355"/>
                  <wp:effectExtent l="0" t="0" r="0" b="0"/>
                  <wp:docPr id="8" name="图片 8" descr="ec61dea4da182c38e4f72313cf9ba5d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c61dea4da182c38e4f72313cf9ba5d7_"/>
                          <pic:cNvPicPr>
                            <a:picLocks noChangeAspect="1"/>
                          </pic:cNvPicPr>
                        </pic:nvPicPr>
                        <pic:blipFill>
                          <a:blip r:embed="rId8"/>
                          <a:srcRect t="11599"/>
                          <a:stretch>
                            <a:fillRect/>
                          </a:stretch>
                        </pic:blipFill>
                        <pic:spPr>
                          <a:xfrm>
                            <a:off x="0" y="0"/>
                            <a:ext cx="2340610" cy="4491355"/>
                          </a:xfrm>
                          <a:prstGeom prst="rect">
                            <a:avLst/>
                          </a:prstGeom>
                        </pic:spPr>
                      </pic:pic>
                    </a:graphicData>
                  </a:graphic>
                </wp:inline>
              </w:drawing>
            </w: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A94DF"/>
    <w:multiLevelType w:val="singleLevel"/>
    <w:tmpl w:val="D83A94DF"/>
    <w:lvl w:ilvl="0" w:tentative="0">
      <w:start w:val="3"/>
      <w:numFmt w:val="chineseCounting"/>
      <w:suff w:val="nothing"/>
      <w:lvlText w:val="%1、"/>
      <w:lvlJc w:val="left"/>
      <w:rPr>
        <w:rFonts w:hint="eastAsia"/>
      </w:rPr>
    </w:lvl>
  </w:abstractNum>
  <w:abstractNum w:abstractNumId="1">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577BF"/>
    <w:multiLevelType w:val="singleLevel"/>
    <w:tmpl w:val="3EC577B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zYjIyOGJjZjMzMjQ4ZWFlMTUyOTRlZTZhNTk2NTQ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2ACE"/>
    <w:rsid w:val="02165C24"/>
    <w:rsid w:val="022612E3"/>
    <w:rsid w:val="02275D8A"/>
    <w:rsid w:val="022F07F5"/>
    <w:rsid w:val="022F2473"/>
    <w:rsid w:val="0239072F"/>
    <w:rsid w:val="025A1C24"/>
    <w:rsid w:val="02610ABA"/>
    <w:rsid w:val="027514D5"/>
    <w:rsid w:val="027A1E87"/>
    <w:rsid w:val="027E1939"/>
    <w:rsid w:val="028B6181"/>
    <w:rsid w:val="029D2654"/>
    <w:rsid w:val="02B13AC6"/>
    <w:rsid w:val="02B842D2"/>
    <w:rsid w:val="02C25AF3"/>
    <w:rsid w:val="02CA4DCF"/>
    <w:rsid w:val="02DF2119"/>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8D25F7"/>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4F23E1"/>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5258A0"/>
    <w:rsid w:val="105D11E5"/>
    <w:rsid w:val="1062533A"/>
    <w:rsid w:val="106914B2"/>
    <w:rsid w:val="10791F1A"/>
    <w:rsid w:val="10A30236"/>
    <w:rsid w:val="10A96307"/>
    <w:rsid w:val="10BC2327"/>
    <w:rsid w:val="10CB430A"/>
    <w:rsid w:val="10E87A52"/>
    <w:rsid w:val="10EC588C"/>
    <w:rsid w:val="110112BB"/>
    <w:rsid w:val="11086FC5"/>
    <w:rsid w:val="111B7892"/>
    <w:rsid w:val="1122247D"/>
    <w:rsid w:val="112F1A88"/>
    <w:rsid w:val="11443DE4"/>
    <w:rsid w:val="116C5E8A"/>
    <w:rsid w:val="1175194C"/>
    <w:rsid w:val="11A34F37"/>
    <w:rsid w:val="11B3629F"/>
    <w:rsid w:val="11EF21A5"/>
    <w:rsid w:val="11F306A7"/>
    <w:rsid w:val="11FF551A"/>
    <w:rsid w:val="12085224"/>
    <w:rsid w:val="121A19B4"/>
    <w:rsid w:val="12201D6D"/>
    <w:rsid w:val="12212F0F"/>
    <w:rsid w:val="122D652B"/>
    <w:rsid w:val="12301B77"/>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65BB1"/>
    <w:rsid w:val="1366634B"/>
    <w:rsid w:val="13821B75"/>
    <w:rsid w:val="138365B6"/>
    <w:rsid w:val="13A01A4E"/>
    <w:rsid w:val="13A31C89"/>
    <w:rsid w:val="13C24089"/>
    <w:rsid w:val="13D841EB"/>
    <w:rsid w:val="13E92B07"/>
    <w:rsid w:val="13F330A7"/>
    <w:rsid w:val="13F622F9"/>
    <w:rsid w:val="14096744"/>
    <w:rsid w:val="142E751A"/>
    <w:rsid w:val="144707E1"/>
    <w:rsid w:val="145974F8"/>
    <w:rsid w:val="14832432"/>
    <w:rsid w:val="149152A5"/>
    <w:rsid w:val="14D47222"/>
    <w:rsid w:val="14D86173"/>
    <w:rsid w:val="14EB3A2C"/>
    <w:rsid w:val="14F204E0"/>
    <w:rsid w:val="14F934CE"/>
    <w:rsid w:val="150208B0"/>
    <w:rsid w:val="153B06F5"/>
    <w:rsid w:val="15452537"/>
    <w:rsid w:val="15513A17"/>
    <w:rsid w:val="156569B1"/>
    <w:rsid w:val="157B00C6"/>
    <w:rsid w:val="15B21D19"/>
    <w:rsid w:val="15B278E1"/>
    <w:rsid w:val="15B900D5"/>
    <w:rsid w:val="15D25BB5"/>
    <w:rsid w:val="15EB06B1"/>
    <w:rsid w:val="15F9757B"/>
    <w:rsid w:val="16034AD7"/>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455CC3"/>
    <w:rsid w:val="175608B3"/>
    <w:rsid w:val="175712D4"/>
    <w:rsid w:val="17573A45"/>
    <w:rsid w:val="17783EE4"/>
    <w:rsid w:val="178F57E5"/>
    <w:rsid w:val="17922A9A"/>
    <w:rsid w:val="179F4A1B"/>
    <w:rsid w:val="17A5127F"/>
    <w:rsid w:val="17B201AF"/>
    <w:rsid w:val="17B8599F"/>
    <w:rsid w:val="17C2640E"/>
    <w:rsid w:val="17D52CEF"/>
    <w:rsid w:val="17DD5572"/>
    <w:rsid w:val="17ED1F4D"/>
    <w:rsid w:val="180B10BC"/>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1284F"/>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3D1848"/>
    <w:rsid w:val="1C5F4AAB"/>
    <w:rsid w:val="1C6769EE"/>
    <w:rsid w:val="1C692084"/>
    <w:rsid w:val="1C7204ED"/>
    <w:rsid w:val="1C796D5E"/>
    <w:rsid w:val="1C7F3E6A"/>
    <w:rsid w:val="1C8364DC"/>
    <w:rsid w:val="1C850E01"/>
    <w:rsid w:val="1C944735"/>
    <w:rsid w:val="1C9559F2"/>
    <w:rsid w:val="1CB25261"/>
    <w:rsid w:val="1CB54870"/>
    <w:rsid w:val="1CC344F0"/>
    <w:rsid w:val="1CD15F6B"/>
    <w:rsid w:val="1CDE60CB"/>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DFE35EF"/>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6914B5"/>
    <w:rsid w:val="23732DAD"/>
    <w:rsid w:val="237703F1"/>
    <w:rsid w:val="23855183"/>
    <w:rsid w:val="23A04D22"/>
    <w:rsid w:val="23AB5E46"/>
    <w:rsid w:val="23AB686F"/>
    <w:rsid w:val="23CF568A"/>
    <w:rsid w:val="23D30096"/>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61D80"/>
    <w:rsid w:val="25EE2BC1"/>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315288"/>
    <w:rsid w:val="29332595"/>
    <w:rsid w:val="29364E6E"/>
    <w:rsid w:val="293E4722"/>
    <w:rsid w:val="29435F8D"/>
    <w:rsid w:val="29677C47"/>
    <w:rsid w:val="29864B2D"/>
    <w:rsid w:val="29A15982"/>
    <w:rsid w:val="29A479D7"/>
    <w:rsid w:val="29A746B1"/>
    <w:rsid w:val="29B56EB0"/>
    <w:rsid w:val="29B84175"/>
    <w:rsid w:val="29C01969"/>
    <w:rsid w:val="29C53A9E"/>
    <w:rsid w:val="29C81E4C"/>
    <w:rsid w:val="29E241AF"/>
    <w:rsid w:val="29E416AF"/>
    <w:rsid w:val="29E53514"/>
    <w:rsid w:val="29EE4E01"/>
    <w:rsid w:val="29F67F1A"/>
    <w:rsid w:val="29F9311F"/>
    <w:rsid w:val="2A04359E"/>
    <w:rsid w:val="2A1752EA"/>
    <w:rsid w:val="2A1C0C0B"/>
    <w:rsid w:val="2A360BA8"/>
    <w:rsid w:val="2A373A9D"/>
    <w:rsid w:val="2A397794"/>
    <w:rsid w:val="2A3C6A04"/>
    <w:rsid w:val="2A3E2766"/>
    <w:rsid w:val="2A536FBF"/>
    <w:rsid w:val="2A562BFE"/>
    <w:rsid w:val="2A57013C"/>
    <w:rsid w:val="2A6856CB"/>
    <w:rsid w:val="2A72424E"/>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838A1"/>
    <w:rsid w:val="2D2C7F00"/>
    <w:rsid w:val="2D311917"/>
    <w:rsid w:val="2D3F7892"/>
    <w:rsid w:val="2D531430"/>
    <w:rsid w:val="2D58278F"/>
    <w:rsid w:val="2D61248F"/>
    <w:rsid w:val="2D6200CF"/>
    <w:rsid w:val="2D715B5C"/>
    <w:rsid w:val="2DA56D6C"/>
    <w:rsid w:val="2DE04229"/>
    <w:rsid w:val="2DE0730B"/>
    <w:rsid w:val="2DEF380C"/>
    <w:rsid w:val="2DF56761"/>
    <w:rsid w:val="2DF612B5"/>
    <w:rsid w:val="2DF95B96"/>
    <w:rsid w:val="2E2F3DC4"/>
    <w:rsid w:val="2E331EF3"/>
    <w:rsid w:val="2E3911ED"/>
    <w:rsid w:val="2E3F42A5"/>
    <w:rsid w:val="2E6A6FC8"/>
    <w:rsid w:val="2E8162A8"/>
    <w:rsid w:val="2E8544BB"/>
    <w:rsid w:val="2E8918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DB190F"/>
    <w:rsid w:val="36F45D83"/>
    <w:rsid w:val="3700143A"/>
    <w:rsid w:val="370B2B34"/>
    <w:rsid w:val="371D5071"/>
    <w:rsid w:val="3738250D"/>
    <w:rsid w:val="377C7BB4"/>
    <w:rsid w:val="377E5A5B"/>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D0B0760"/>
    <w:rsid w:val="3D106B6B"/>
    <w:rsid w:val="3D157717"/>
    <w:rsid w:val="3D297D94"/>
    <w:rsid w:val="3D3A1F5C"/>
    <w:rsid w:val="3D56750B"/>
    <w:rsid w:val="3D6D248A"/>
    <w:rsid w:val="3D7416B8"/>
    <w:rsid w:val="3D86072A"/>
    <w:rsid w:val="3D933DC1"/>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063167"/>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D52A5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C5366F"/>
    <w:rsid w:val="44DF63FC"/>
    <w:rsid w:val="44E676DD"/>
    <w:rsid w:val="450C36BD"/>
    <w:rsid w:val="45223219"/>
    <w:rsid w:val="452A1D0B"/>
    <w:rsid w:val="453E41A1"/>
    <w:rsid w:val="45625409"/>
    <w:rsid w:val="45777B86"/>
    <w:rsid w:val="45826BF6"/>
    <w:rsid w:val="45856573"/>
    <w:rsid w:val="458D3EB2"/>
    <w:rsid w:val="45BB0625"/>
    <w:rsid w:val="45CF686C"/>
    <w:rsid w:val="45D4223E"/>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0C21D3"/>
    <w:rsid w:val="47127B90"/>
    <w:rsid w:val="473B034C"/>
    <w:rsid w:val="47620DD0"/>
    <w:rsid w:val="476422DD"/>
    <w:rsid w:val="47791EDC"/>
    <w:rsid w:val="47834675"/>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3411F"/>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AB5D35"/>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70EA9"/>
    <w:rsid w:val="51C81380"/>
    <w:rsid w:val="51CC1CC8"/>
    <w:rsid w:val="51D642FC"/>
    <w:rsid w:val="51DC4005"/>
    <w:rsid w:val="5206643F"/>
    <w:rsid w:val="520822FE"/>
    <w:rsid w:val="52203316"/>
    <w:rsid w:val="522A161D"/>
    <w:rsid w:val="522B7211"/>
    <w:rsid w:val="524A14C4"/>
    <w:rsid w:val="524E7B05"/>
    <w:rsid w:val="52605716"/>
    <w:rsid w:val="52821274"/>
    <w:rsid w:val="528C302D"/>
    <w:rsid w:val="52A82A88"/>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5FA5B67"/>
    <w:rsid w:val="56172256"/>
    <w:rsid w:val="56187E69"/>
    <w:rsid w:val="561D7047"/>
    <w:rsid w:val="56226870"/>
    <w:rsid w:val="56252639"/>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A152D39"/>
    <w:rsid w:val="5A155A5F"/>
    <w:rsid w:val="5A4347FD"/>
    <w:rsid w:val="5A5607CA"/>
    <w:rsid w:val="5A5923CD"/>
    <w:rsid w:val="5A6D12D4"/>
    <w:rsid w:val="5AA31357"/>
    <w:rsid w:val="5AE53863"/>
    <w:rsid w:val="5AE724BC"/>
    <w:rsid w:val="5AE91E6E"/>
    <w:rsid w:val="5AF5389F"/>
    <w:rsid w:val="5B244C42"/>
    <w:rsid w:val="5B500B8B"/>
    <w:rsid w:val="5B674DC4"/>
    <w:rsid w:val="5B761989"/>
    <w:rsid w:val="5B893371"/>
    <w:rsid w:val="5B963295"/>
    <w:rsid w:val="5BA1500B"/>
    <w:rsid w:val="5BB429AD"/>
    <w:rsid w:val="5BBF512F"/>
    <w:rsid w:val="5BC872EC"/>
    <w:rsid w:val="5BD66FEE"/>
    <w:rsid w:val="5BDB707F"/>
    <w:rsid w:val="5BE43E62"/>
    <w:rsid w:val="5BE81B8D"/>
    <w:rsid w:val="5C1E51DA"/>
    <w:rsid w:val="5C2B3F08"/>
    <w:rsid w:val="5C470628"/>
    <w:rsid w:val="5C501D62"/>
    <w:rsid w:val="5C823492"/>
    <w:rsid w:val="5CB11C59"/>
    <w:rsid w:val="5CB1706C"/>
    <w:rsid w:val="5CC76201"/>
    <w:rsid w:val="5CD36F51"/>
    <w:rsid w:val="5CFA2A0A"/>
    <w:rsid w:val="5D1011B5"/>
    <w:rsid w:val="5D1663D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0E052C"/>
    <w:rsid w:val="5E36200F"/>
    <w:rsid w:val="5E370EBF"/>
    <w:rsid w:val="5E4C2469"/>
    <w:rsid w:val="5E55119D"/>
    <w:rsid w:val="5E614775"/>
    <w:rsid w:val="5E7144E3"/>
    <w:rsid w:val="5E7F13AC"/>
    <w:rsid w:val="5E915D69"/>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1B3B6B"/>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2317D9"/>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76281"/>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9A4F55"/>
    <w:rsid w:val="6A9C5343"/>
    <w:rsid w:val="6AB538F4"/>
    <w:rsid w:val="6AD61884"/>
    <w:rsid w:val="6AE8094D"/>
    <w:rsid w:val="6B0A7848"/>
    <w:rsid w:val="6B271CB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A4C2D"/>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2855AA"/>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1F3739B"/>
    <w:rsid w:val="722156D4"/>
    <w:rsid w:val="722318A4"/>
    <w:rsid w:val="723C18D7"/>
    <w:rsid w:val="723C42CE"/>
    <w:rsid w:val="723E089B"/>
    <w:rsid w:val="724A7CAE"/>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50081"/>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2062D3"/>
    <w:rsid w:val="763747AD"/>
    <w:rsid w:val="76386FDB"/>
    <w:rsid w:val="764264BD"/>
    <w:rsid w:val="7645027B"/>
    <w:rsid w:val="76497512"/>
    <w:rsid w:val="764D0368"/>
    <w:rsid w:val="766247A4"/>
    <w:rsid w:val="7679409D"/>
    <w:rsid w:val="768A01B5"/>
    <w:rsid w:val="769A2047"/>
    <w:rsid w:val="769C600E"/>
    <w:rsid w:val="76A15122"/>
    <w:rsid w:val="76A34474"/>
    <w:rsid w:val="76AF3B36"/>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C3141"/>
    <w:rsid w:val="7AE7784E"/>
    <w:rsid w:val="7AEA7CDA"/>
    <w:rsid w:val="7B02403A"/>
    <w:rsid w:val="7B063ED2"/>
    <w:rsid w:val="7B137599"/>
    <w:rsid w:val="7B161C6A"/>
    <w:rsid w:val="7B1F1671"/>
    <w:rsid w:val="7B747A2B"/>
    <w:rsid w:val="7B7A2964"/>
    <w:rsid w:val="7BA96D6C"/>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32C13"/>
    <w:rsid w:val="7DD91B42"/>
    <w:rsid w:val="7DE52611"/>
    <w:rsid w:val="7E085F87"/>
    <w:rsid w:val="7E1442F6"/>
    <w:rsid w:val="7E1A568E"/>
    <w:rsid w:val="7E3528D0"/>
    <w:rsid w:val="7E3818EA"/>
    <w:rsid w:val="7E5C2B80"/>
    <w:rsid w:val="7E7725D2"/>
    <w:rsid w:val="7E904337"/>
    <w:rsid w:val="7E970BA9"/>
    <w:rsid w:val="7ECB78A1"/>
    <w:rsid w:val="7ECE6255"/>
    <w:rsid w:val="7EE05083"/>
    <w:rsid w:val="7EFA625A"/>
    <w:rsid w:val="7F031582"/>
    <w:rsid w:val="7F132F00"/>
    <w:rsid w:val="7F2E1D57"/>
    <w:rsid w:val="7F4D529D"/>
    <w:rsid w:val="7F53154F"/>
    <w:rsid w:val="7F790414"/>
    <w:rsid w:val="7F7A15D3"/>
    <w:rsid w:val="7F8365EF"/>
    <w:rsid w:val="7F85284E"/>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5</Pages>
  <Words>782</Words>
  <Characters>1096</Characters>
  <Lines>5</Lines>
  <Paragraphs>1</Paragraphs>
  <TotalTime>5</TotalTime>
  <ScaleCrop>false</ScaleCrop>
  <LinksUpToDate>false</LinksUpToDate>
  <CharactersWithSpaces>1273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一边玩去.</cp:lastModifiedBy>
  <dcterms:modified xsi:type="dcterms:W3CDTF">2023-08-03T01:02:45Z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8FE5F8C2C13041AFA8AC25CFC8BE05D0_13</vt:lpwstr>
  </property>
</Properties>
</file>