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560" w:hanging="1560" w:hangingChars="300"/>
        <w:rPr>
          <w:rFonts w:ascii="宋体" w:hAnsi="宋体" w:cs="宋体"/>
          <w:bCs/>
          <w:sz w:val="52"/>
          <w:szCs w:val="52"/>
        </w:rPr>
      </w:pPr>
      <w:r>
        <w:rPr>
          <w:rFonts w:hint="eastAsia" w:ascii="宋体" w:hAnsi="宋体" w:cs="宋体"/>
          <w:bCs/>
          <w:color w:val="000000" w:themeColor="text1"/>
          <w:sz w:val="52"/>
          <w:szCs w:val="52"/>
          <w:lang w:val="en-US" w:eastAsia="zh-CN"/>
          <w14:textFill>
            <w14:solidFill>
              <w14:schemeClr w14:val="tx1"/>
            </w14:solidFill>
          </w14:textFill>
        </w:rPr>
        <w:t>安徽涡阳300MW(一期120MW)</w:t>
      </w:r>
      <w:r>
        <w:rPr>
          <w:rFonts w:hint="eastAsia" w:ascii="宋体" w:hAnsi="宋体" w:cs="宋体"/>
          <w:bCs/>
          <w:sz w:val="52"/>
          <w:szCs w:val="52"/>
        </w:rPr>
        <w:t>户</w:t>
      </w:r>
      <w:r>
        <w:rPr>
          <w:rFonts w:hint="eastAsia" w:ascii="宋体" w:hAnsi="宋体" w:cs="宋体"/>
          <w:bCs/>
          <w:sz w:val="52"/>
          <w:szCs w:val="52"/>
          <w:lang w:val="en-US" w:eastAsia="zh-CN"/>
        </w:rPr>
        <w:t>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3092" w:hanging="3092" w:hangingChars="11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提交部门：</w:t>
      </w:r>
      <w:r>
        <w:rPr>
          <w:rFonts w:hint="eastAsia" w:cs="宋体"/>
          <w:b/>
          <w:bCs/>
          <w:sz w:val="28"/>
          <w:szCs w:val="28"/>
          <w:u w:val="single"/>
          <w:lang w:val="en-US" w:eastAsia="zh-CN"/>
        </w:rPr>
        <w:t xml:space="preserve">安徽跨江电力工程有限公司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rPr>
        <w:t xml:space="preserve">签    发: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lang w:val="en-US" w:eastAsia="zh-CN"/>
        </w:rPr>
        <w:t>郝家乐</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  </w:t>
      </w:r>
      <w:r>
        <w:rPr>
          <w:rFonts w:hint="eastAsia" w:cs="宋体"/>
          <w:b/>
          <w:bCs/>
          <w:sz w:val="28"/>
          <w:szCs w:val="28"/>
        </w:rPr>
        <w:t xml:space="preserve">    </w:t>
      </w:r>
    </w:p>
    <w:p>
      <w:pPr>
        <w:ind w:firstLine="1968" w:firstLineChars="700"/>
        <w:rPr>
          <w:rFonts w:hint="default" w:ascii="宋体" w:hAnsi="宋体" w:eastAsia="宋体" w:cs="宋体"/>
          <w:b/>
          <w:bCs/>
          <w:sz w:val="28"/>
          <w:szCs w:val="28"/>
          <w:lang w:val="en-US" w:eastAsia="zh-CN"/>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2023.7.18 </w:t>
      </w:r>
    </w:p>
    <w:p/>
    <w:p/>
    <w:p/>
    <w:p>
      <w:pPr>
        <w:spacing w:line="360" w:lineRule="auto"/>
        <w:jc w:val="center"/>
        <w:rPr>
          <w:rFonts w:cs="宋体"/>
          <w:color w:val="auto"/>
          <w:sz w:val="36"/>
          <w:szCs w:val="36"/>
        </w:rPr>
      </w:pPr>
      <w:r>
        <w:rPr>
          <w:rFonts w:hint="eastAsia" w:cs="宋体"/>
          <w:color w:val="auto"/>
          <w:sz w:val="36"/>
          <w:szCs w:val="36"/>
        </w:rPr>
        <w:t>工程日报表</w:t>
      </w:r>
    </w:p>
    <w:p>
      <w:pPr>
        <w:spacing w:line="360" w:lineRule="auto"/>
        <w:rPr>
          <w:bCs/>
          <w:color w:val="auto"/>
          <w:sz w:val="24"/>
          <w:szCs w:val="24"/>
        </w:rPr>
      </w:pPr>
      <w:r>
        <w:rPr>
          <w:rFonts w:hint="eastAsia"/>
          <w:b/>
          <w:color w:val="auto"/>
          <w:sz w:val="24"/>
          <w:szCs w:val="24"/>
        </w:rPr>
        <w:t xml:space="preserve"> </w:t>
      </w:r>
      <w:r>
        <w:rPr>
          <w:rFonts w:hint="eastAsia"/>
          <w:bCs/>
          <w:color w:val="auto"/>
          <w:sz w:val="24"/>
          <w:szCs w:val="24"/>
        </w:rPr>
        <w:t xml:space="preserve"> </w:t>
      </w:r>
      <w:r>
        <w:rPr>
          <w:rFonts w:hint="eastAsia" w:cs="宋体"/>
          <w:bCs/>
          <w:color w:val="auto"/>
          <w:sz w:val="24"/>
        </w:rPr>
        <w:t xml:space="preserve">                                       </w:t>
      </w:r>
      <w:r>
        <w:rPr>
          <w:rFonts w:hint="eastAsia"/>
          <w:bCs/>
          <w:color w:val="auto"/>
          <w:sz w:val="24"/>
          <w:szCs w:val="24"/>
        </w:rPr>
        <w:t>施工日期：2023年</w:t>
      </w:r>
      <w:r>
        <w:rPr>
          <w:rFonts w:hint="eastAsia"/>
          <w:bCs/>
          <w:color w:val="auto"/>
          <w:sz w:val="24"/>
          <w:szCs w:val="24"/>
          <w:lang w:val="en-US" w:eastAsia="zh-CN"/>
        </w:rPr>
        <w:t>7</w:t>
      </w:r>
      <w:bookmarkStart w:id="0" w:name="_GoBack"/>
      <w:bookmarkEnd w:id="0"/>
      <w:r>
        <w:rPr>
          <w:rFonts w:hint="eastAsia"/>
          <w:bCs/>
          <w:color w:val="auto"/>
          <w:sz w:val="24"/>
          <w:szCs w:val="24"/>
        </w:rPr>
        <w:t>月</w:t>
      </w:r>
      <w:r>
        <w:rPr>
          <w:rFonts w:hint="eastAsia"/>
          <w:bCs/>
          <w:color w:val="auto"/>
          <w:sz w:val="24"/>
          <w:szCs w:val="24"/>
          <w:lang w:val="en-US" w:eastAsia="zh-CN"/>
        </w:rPr>
        <w:t>18</w:t>
      </w:r>
      <w:r>
        <w:rPr>
          <w:rFonts w:hint="eastAsia"/>
          <w:bCs/>
          <w:color w:val="auto"/>
          <w:sz w:val="24"/>
          <w:szCs w:val="24"/>
        </w:rPr>
        <w:t>日</w:t>
      </w:r>
    </w:p>
    <w:p>
      <w:pPr>
        <w:spacing w:line="360" w:lineRule="auto"/>
        <w:jc w:val="left"/>
        <w:rPr>
          <w:rFonts w:ascii="宋体" w:hAnsi="宋体" w:cs="宋体"/>
          <w:b/>
          <w:color w:val="auto"/>
          <w:sz w:val="24"/>
          <w:szCs w:val="24"/>
        </w:rPr>
      </w:pPr>
      <w:r>
        <w:rPr>
          <w:rFonts w:hint="eastAsia" w:ascii="宋体" w:hAnsi="宋体" w:cs="宋体"/>
          <w:b/>
          <w:color w:val="auto"/>
          <w:sz w:val="24"/>
          <w:szCs w:val="24"/>
        </w:rPr>
        <w:t>天气情况：</w:t>
      </w:r>
      <w:r>
        <w:rPr>
          <w:rFonts w:hint="eastAsia" w:ascii="宋体" w:hAnsi="宋体" w:cs="宋体"/>
          <w:b/>
          <w:color w:val="auto"/>
          <w:sz w:val="24"/>
          <w:szCs w:val="24"/>
          <w:lang w:val="en-US" w:eastAsia="zh-CN"/>
        </w:rPr>
        <w:t>雷阵雨</w:t>
      </w:r>
      <w:r>
        <w:rPr>
          <w:rFonts w:hint="eastAsia" w:ascii="宋体" w:hAnsi="宋体" w:cs="宋体"/>
          <w:bCs/>
          <w:color w:val="auto"/>
          <w:sz w:val="24"/>
          <w:szCs w:val="24"/>
        </w:rPr>
        <w:t>（</w:t>
      </w:r>
      <w:r>
        <w:rPr>
          <w:rFonts w:hint="eastAsia" w:ascii="宋体" w:hAnsi="宋体" w:cs="宋体"/>
          <w:bCs/>
          <w:color w:val="auto"/>
          <w:sz w:val="24"/>
          <w:szCs w:val="24"/>
          <w:lang w:val="en-US" w:eastAsia="zh-CN"/>
        </w:rPr>
        <w:t>25</w:t>
      </w:r>
      <w:r>
        <w:rPr>
          <w:rFonts w:hint="eastAsia" w:ascii="宋体" w:hAnsi="宋体" w:cs="宋体"/>
          <w:bCs/>
          <w:color w:val="auto"/>
          <w:sz w:val="24"/>
          <w:szCs w:val="24"/>
        </w:rPr>
        <w:t>℃</w:t>
      </w:r>
      <w:r>
        <w:rPr>
          <w:rFonts w:ascii="宋体" w:hAnsi="宋体" w:cs="宋体"/>
          <w:bCs/>
          <w:color w:val="auto"/>
          <w:sz w:val="24"/>
          <w:szCs w:val="24"/>
        </w:rPr>
        <w:t>至</w:t>
      </w:r>
      <w:r>
        <w:rPr>
          <w:rFonts w:hint="eastAsia" w:ascii="宋体" w:hAnsi="宋体" w:cs="宋体"/>
          <w:bCs/>
          <w:color w:val="auto"/>
          <w:sz w:val="24"/>
          <w:szCs w:val="24"/>
          <w:lang w:val="en-US" w:eastAsia="zh-CN"/>
        </w:rPr>
        <w:t>29</w:t>
      </w:r>
      <w:r>
        <w:rPr>
          <w:rFonts w:hint="eastAsia" w:ascii="宋体" w:hAnsi="宋体" w:cs="宋体"/>
          <w:bCs/>
          <w:color w:val="auto"/>
          <w:sz w:val="24"/>
          <w:szCs w:val="24"/>
        </w:rPr>
        <w:t>℃ ）  湿度</w:t>
      </w:r>
      <w:r>
        <w:rPr>
          <w:rFonts w:hint="eastAsia" w:ascii="宋体" w:hAnsi="宋体" w:cs="宋体"/>
          <w:bCs/>
          <w:color w:val="auto"/>
          <w:sz w:val="24"/>
          <w:szCs w:val="24"/>
          <w:lang w:val="en-US" w:eastAsia="zh-CN"/>
        </w:rPr>
        <w:t>99</w:t>
      </w:r>
      <w:r>
        <w:rPr>
          <w:rFonts w:ascii="宋体" w:hAnsi="宋体" w:cs="宋体"/>
          <w:bCs/>
          <w:color w:val="auto"/>
          <w:sz w:val="24"/>
          <w:szCs w:val="24"/>
        </w:rPr>
        <w:t>%</w:t>
      </w:r>
    </w:p>
    <w:p>
      <w:pPr>
        <w:pStyle w:val="16"/>
        <w:numPr>
          <w:ilvl w:val="0"/>
          <w:numId w:val="1"/>
        </w:numPr>
        <w:spacing w:line="360" w:lineRule="auto"/>
        <w:ind w:firstLineChars="0"/>
        <w:jc w:val="left"/>
        <w:rPr>
          <w:rFonts w:ascii="宋体" w:hAnsi="宋体" w:cs="宋体"/>
          <w:bCs/>
          <w:color w:val="auto"/>
          <w:sz w:val="24"/>
          <w:szCs w:val="24"/>
        </w:rPr>
      </w:pPr>
      <w:r>
        <w:rPr>
          <w:rFonts w:hint="eastAsia" w:ascii="宋体" w:hAnsi="宋体" w:cs="宋体"/>
          <w:b/>
          <w:color w:val="auto"/>
          <w:sz w:val="24"/>
          <w:szCs w:val="24"/>
        </w:rPr>
        <w:t xml:space="preserve">开发容量 </w:t>
      </w:r>
      <w:r>
        <w:rPr>
          <w:rFonts w:hint="eastAsia" w:ascii="宋体" w:hAnsi="宋体" w:cs="宋体"/>
          <w:bCs/>
          <w:color w:val="auto"/>
          <w:sz w:val="24"/>
          <w:szCs w:val="24"/>
        </w:rPr>
        <w:t xml:space="preserve"> </w:t>
      </w:r>
    </w:p>
    <w:p>
      <w:pPr>
        <w:pStyle w:val="16"/>
        <w:spacing w:line="360" w:lineRule="auto"/>
        <w:ind w:left="510" w:firstLine="0" w:firstLineChars="0"/>
        <w:jc w:val="left"/>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开发情况：</w:t>
      </w:r>
      <w:r>
        <w:rPr>
          <w:rFonts w:hint="eastAsia" w:ascii="宋体" w:hAnsi="宋体" w:cs="宋体"/>
          <w:bCs/>
          <w:color w:val="auto"/>
          <w:sz w:val="24"/>
          <w:szCs w:val="24"/>
        </w:rPr>
        <w:t>本月计划开发容量</w:t>
      </w:r>
      <w:r>
        <w:rPr>
          <w:rFonts w:hint="eastAsia" w:ascii="宋体" w:hAnsi="宋体" w:cs="宋体"/>
          <w:bCs/>
          <w:color w:val="auto"/>
          <w:sz w:val="24"/>
          <w:szCs w:val="24"/>
          <w:lang w:val="en-US" w:eastAsia="zh-CN"/>
        </w:rPr>
        <w:t>10MW</w:t>
      </w:r>
      <w:r>
        <w:rPr>
          <w:rFonts w:hint="eastAsia" w:ascii="宋体" w:hAnsi="宋体" w:cs="宋体"/>
          <w:bCs/>
          <w:color w:val="auto"/>
          <w:sz w:val="24"/>
          <w:szCs w:val="24"/>
        </w:rPr>
        <w:t>，实际</w:t>
      </w:r>
      <w:r>
        <w:rPr>
          <w:rFonts w:hint="eastAsia" w:ascii="宋体" w:hAnsi="宋体" w:cs="宋体"/>
          <w:bCs/>
          <w:color w:val="auto"/>
          <w:sz w:val="24"/>
          <w:szCs w:val="24"/>
          <w:lang w:val="en-US" w:eastAsia="zh-CN"/>
        </w:rPr>
        <w:t>4MW</w:t>
      </w:r>
      <w:r>
        <w:rPr>
          <w:rFonts w:hint="eastAsia" w:ascii="宋体" w:hAnsi="宋体" w:cs="宋体"/>
          <w:bCs/>
          <w:color w:val="auto"/>
          <w:sz w:val="24"/>
          <w:szCs w:val="24"/>
        </w:rPr>
        <w:t>，已经在开发新的用户资源了</w:t>
      </w:r>
      <w:r>
        <w:rPr>
          <w:rFonts w:hint="eastAsia" w:ascii="宋体" w:hAnsi="宋体" w:cs="宋体"/>
          <w:bCs/>
          <w:color w:val="auto"/>
          <w:sz w:val="24"/>
          <w:szCs w:val="24"/>
          <w:lang w:eastAsia="zh-CN"/>
        </w:rPr>
        <w:t>。</w:t>
      </w:r>
    </w:p>
    <w:p>
      <w:pPr>
        <w:spacing w:line="360" w:lineRule="auto"/>
        <w:jc w:val="left"/>
        <w:rPr>
          <w:rFonts w:hint="eastAsia" w:ascii="宋体" w:hAnsi="宋体" w:cs="宋体"/>
          <w:bCs/>
          <w:color w:val="auto"/>
          <w:sz w:val="24"/>
          <w:szCs w:val="24"/>
        </w:rPr>
      </w:pPr>
      <w:r>
        <w:rPr>
          <w:rFonts w:hint="eastAsia" w:ascii="宋体" w:hAnsi="宋体" w:cs="宋体"/>
          <w:b/>
          <w:color w:val="auto"/>
          <w:sz w:val="24"/>
          <w:szCs w:val="24"/>
        </w:rPr>
        <w:t>二、项目进展：</w:t>
      </w:r>
    </w:p>
    <w:tbl>
      <w:tblPr>
        <w:tblStyle w:val="7"/>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409"/>
        <w:gridCol w:w="2281"/>
        <w:gridCol w:w="1278"/>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施工部门</w:t>
            </w:r>
          </w:p>
        </w:tc>
        <w:tc>
          <w:tcPr>
            <w:tcW w:w="2409" w:type="dxa"/>
            <w:noWrap w:val="0"/>
            <w:vAlign w:val="center"/>
          </w:tcPr>
          <w:p>
            <w:pPr>
              <w:jc w:val="center"/>
              <w:rPr>
                <w:rFonts w:hint="eastAsia" w:ascii="黑体" w:hAnsi="黑体" w:eastAsia="黑体" w:cs="黑体"/>
                <w:color w:val="auto"/>
                <w:vertAlign w:val="baseline"/>
              </w:rPr>
            </w:pPr>
            <w:r>
              <w:rPr>
                <w:rFonts w:hint="eastAsia" w:ascii="黑体" w:hAnsi="黑体" w:eastAsia="黑体" w:cs="黑体"/>
                <w:color w:val="auto"/>
                <w:vertAlign w:val="baseline"/>
                <w:lang w:val="en-US" w:eastAsia="zh-CN"/>
              </w:rPr>
              <w:t>当日工作量</w:t>
            </w:r>
          </w:p>
        </w:tc>
        <w:tc>
          <w:tcPr>
            <w:tcW w:w="2281"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明日工作计划</w:t>
            </w:r>
          </w:p>
        </w:tc>
        <w:tc>
          <w:tcPr>
            <w:tcW w:w="1278" w:type="dxa"/>
            <w:noWrap w:val="0"/>
            <w:vAlign w:val="center"/>
          </w:tcPr>
          <w:p>
            <w:pPr>
              <w:jc w:val="center"/>
              <w:rPr>
                <w:rFonts w:hint="default" w:ascii="黑体" w:hAnsi="黑体" w:eastAsia="黑体" w:cs="黑体"/>
                <w:color w:val="auto"/>
                <w:vertAlign w:val="baseline"/>
                <w:lang w:val="en-US"/>
              </w:rPr>
            </w:pPr>
            <w:r>
              <w:rPr>
                <w:rFonts w:hint="eastAsia" w:ascii="黑体" w:hAnsi="黑体" w:eastAsia="黑体" w:cs="黑体"/>
                <w:color w:val="auto"/>
                <w:vertAlign w:val="baseline"/>
                <w:lang w:val="en-US" w:eastAsia="zh-CN"/>
              </w:rPr>
              <w:t>当日未完成计划原因</w:t>
            </w:r>
          </w:p>
        </w:tc>
        <w:tc>
          <w:tcPr>
            <w:tcW w:w="1022"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应对措施</w:t>
            </w:r>
          </w:p>
        </w:tc>
        <w:tc>
          <w:tcPr>
            <w:tcW w:w="1022" w:type="dxa"/>
            <w:noWrap w:val="0"/>
            <w:vAlign w:val="center"/>
          </w:tcPr>
          <w:p>
            <w:pPr>
              <w:jc w:val="center"/>
              <w:rPr>
                <w:rFonts w:hint="eastAsia" w:ascii="黑体" w:hAnsi="黑体" w:eastAsia="黑体" w:cs="黑体"/>
                <w:color w:val="auto"/>
                <w:vertAlign w:val="baseline"/>
              </w:rPr>
            </w:pPr>
            <w:r>
              <w:rPr>
                <w:rFonts w:hint="eastAsia" w:ascii="黑体" w:hAnsi="黑体" w:eastAsia="黑体" w:cs="黑体"/>
                <w:color w:val="auto"/>
                <w:vertAlign w:val="baseline"/>
                <w:lang w:val="en-US" w:eastAsia="zh-CN"/>
              </w:rPr>
              <w:t>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705" w:type="dxa"/>
            <w:noWrap w:val="0"/>
            <w:vAlign w:val="center"/>
          </w:tcPr>
          <w:p>
            <w:pPr>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用户开发</w:t>
            </w:r>
          </w:p>
        </w:tc>
        <w:tc>
          <w:tcPr>
            <w:tcW w:w="2409" w:type="dxa"/>
            <w:noWrap w:val="0"/>
            <w:vAlign w:val="center"/>
          </w:tcPr>
          <w:p>
            <w:pPr>
              <w:numPr>
                <w:ilvl w:val="0"/>
                <w:numId w:val="2"/>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今日开发21 户；</w:t>
            </w:r>
          </w:p>
          <w:p>
            <w:pPr>
              <w:numPr>
                <w:ilvl w:val="0"/>
                <w:numId w:val="2"/>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累计完成开发2463 户</w:t>
            </w:r>
          </w:p>
          <w:p>
            <w:pPr>
              <w:numPr>
                <w:ilvl w:val="0"/>
                <w:numId w:val="2"/>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现场开发人员40人。</w:t>
            </w:r>
          </w:p>
        </w:tc>
        <w:tc>
          <w:tcPr>
            <w:tcW w:w="2281" w:type="dxa"/>
            <w:noWrap w:val="0"/>
            <w:vAlign w:val="center"/>
          </w:tcPr>
          <w:p>
            <w:pPr>
              <w:numPr>
                <w:ilvl w:val="0"/>
                <w:numId w:val="3"/>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计划开发30 户；</w:t>
            </w:r>
          </w:p>
          <w:p>
            <w:pPr>
              <w:numPr>
                <w:ilvl w:val="0"/>
                <w:numId w:val="3"/>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现场开发人员 40人。</w:t>
            </w:r>
          </w:p>
        </w:tc>
        <w:tc>
          <w:tcPr>
            <w:tcW w:w="1278"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现场勘探</w:t>
            </w:r>
          </w:p>
        </w:tc>
        <w:tc>
          <w:tcPr>
            <w:tcW w:w="2409" w:type="dxa"/>
            <w:noWrap w:val="0"/>
            <w:vAlign w:val="center"/>
          </w:tcPr>
          <w:p>
            <w:pPr>
              <w:numPr>
                <w:ilvl w:val="0"/>
                <w:numId w:val="4"/>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今日勘探20 户，勘探容量 0.269 MW</w:t>
            </w:r>
          </w:p>
          <w:p>
            <w:pPr>
              <w:numPr>
                <w:ilvl w:val="0"/>
                <w:numId w:val="4"/>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累计完成勘探 2400户，实际容量 41.39 MW。</w:t>
            </w:r>
          </w:p>
          <w:p>
            <w:pPr>
              <w:numPr>
                <w:ilvl w:val="0"/>
                <w:numId w:val="4"/>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现场勘探人员 3 人。</w:t>
            </w:r>
          </w:p>
        </w:tc>
        <w:tc>
          <w:tcPr>
            <w:tcW w:w="2281" w:type="dxa"/>
            <w:noWrap w:val="0"/>
            <w:vAlign w:val="center"/>
          </w:tcPr>
          <w:p>
            <w:pPr>
              <w:numPr>
                <w:ilvl w:val="0"/>
                <w:numId w:val="5"/>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计划勘探17户，勘探容量 0.21MW；</w:t>
            </w:r>
          </w:p>
          <w:p>
            <w:pPr>
              <w:numPr>
                <w:ilvl w:val="0"/>
                <w:numId w:val="5"/>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勘探人员 3 人。</w:t>
            </w:r>
          </w:p>
        </w:tc>
        <w:tc>
          <w:tcPr>
            <w:tcW w:w="1278"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numPr>
                <w:ilvl w:val="0"/>
                <w:numId w:val="0"/>
              </w:numPr>
              <w:jc w:val="both"/>
              <w:rPr>
                <w:rFonts w:hint="eastAsia" w:ascii="黑体" w:hAnsi="黑体" w:eastAsia="黑体" w:cs="黑体"/>
                <w:color w:val="auto"/>
                <w:vertAlign w:val="baseline"/>
                <w:lang w:val="en-US" w:eastAsia="zh-CN"/>
              </w:rPr>
            </w:pPr>
          </w:p>
        </w:tc>
        <w:tc>
          <w:tcPr>
            <w:tcW w:w="1022" w:type="dxa"/>
            <w:noWrap w:val="0"/>
            <w:vAlign w:val="center"/>
          </w:tcPr>
          <w:p>
            <w:pPr>
              <w:jc w:val="center"/>
              <w:rPr>
                <w:rFonts w:hint="eastAsia"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工程安装</w:t>
            </w:r>
          </w:p>
        </w:tc>
        <w:tc>
          <w:tcPr>
            <w:tcW w:w="2409" w:type="dxa"/>
            <w:noWrap w:val="0"/>
            <w:vAlign w:val="center"/>
          </w:tcPr>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组件安装6户，242块；</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支架安装6户；</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电气安装6户；</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累计完成安装组件1109户，支架1109户；电气 1109户；</w:t>
            </w:r>
          </w:p>
          <w:p>
            <w:pPr>
              <w:numPr>
                <w:ilvl w:val="0"/>
                <w:numId w:val="6"/>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现场安装人员50人。</w:t>
            </w:r>
          </w:p>
          <w:p>
            <w:pPr>
              <w:jc w:val="left"/>
              <w:rPr>
                <w:rFonts w:hint="default" w:ascii="黑体" w:hAnsi="黑体" w:eastAsia="黑体" w:cs="黑体"/>
                <w:color w:val="auto"/>
                <w:vertAlign w:val="baseline"/>
                <w:lang w:val="en-US" w:eastAsia="zh-CN"/>
              </w:rPr>
            </w:pPr>
          </w:p>
        </w:tc>
        <w:tc>
          <w:tcPr>
            <w:tcW w:w="2281" w:type="dxa"/>
            <w:noWrap w:val="0"/>
            <w:vAlign w:val="center"/>
          </w:tcPr>
          <w:p>
            <w:pPr>
              <w:numPr>
                <w:ilvl w:val="0"/>
                <w:numId w:val="7"/>
              </w:numPr>
              <w:jc w:val="left"/>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计划安装9户， 0.2MW；</w:t>
            </w:r>
          </w:p>
          <w:p>
            <w:pPr>
              <w:numPr>
                <w:ilvl w:val="0"/>
                <w:numId w:val="7"/>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计划安装人员 50 人。</w:t>
            </w:r>
          </w:p>
        </w:tc>
        <w:tc>
          <w:tcPr>
            <w:tcW w:w="1278" w:type="dxa"/>
            <w:noWrap w:val="0"/>
            <w:vAlign w:val="center"/>
          </w:tcPr>
          <w:p>
            <w:pPr>
              <w:numPr>
                <w:ilvl w:val="0"/>
                <w:numId w:val="0"/>
              </w:numPr>
              <w:jc w:val="both"/>
              <w:rPr>
                <w:rFonts w:hint="default" w:ascii="黑体" w:hAnsi="黑体" w:eastAsia="黑体" w:cs="黑体"/>
                <w:color w:val="auto"/>
                <w:vertAlign w:val="baseline"/>
                <w:lang w:val="en-US" w:eastAsia="zh-CN"/>
              </w:rPr>
            </w:pPr>
          </w:p>
        </w:tc>
        <w:tc>
          <w:tcPr>
            <w:tcW w:w="1022" w:type="dxa"/>
            <w:noWrap w:val="0"/>
            <w:vAlign w:val="center"/>
          </w:tcPr>
          <w:p>
            <w:pPr>
              <w:numPr>
                <w:ilvl w:val="0"/>
                <w:numId w:val="0"/>
              </w:numPr>
              <w:jc w:val="both"/>
              <w:rPr>
                <w:rFonts w:hint="default"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设备出入库</w:t>
            </w:r>
          </w:p>
        </w:tc>
        <w:tc>
          <w:tcPr>
            <w:tcW w:w="2409" w:type="dxa"/>
            <w:noWrap w:val="0"/>
            <w:vAlign w:val="center"/>
          </w:tcPr>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1、</w:t>
            </w:r>
            <w:r>
              <w:rPr>
                <w:rFonts w:hint="eastAsia" w:ascii="黑体" w:hAnsi="黑体" w:eastAsia="黑体" w:cs="黑体"/>
                <w:color w:val="auto"/>
                <w:kern w:val="2"/>
                <w:sz w:val="21"/>
                <w:szCs w:val="24"/>
                <w:vertAlign w:val="baseline"/>
                <w:lang w:val="en-US" w:eastAsia="zh-CN" w:bidi="ar-SA"/>
              </w:rPr>
              <w:t>今日</w:t>
            </w:r>
            <w:r>
              <w:rPr>
                <w:rFonts w:hint="eastAsia" w:ascii="黑体" w:hAnsi="黑体" w:eastAsia="黑体" w:cs="黑体"/>
                <w:color w:val="auto"/>
                <w:vertAlign w:val="baseline"/>
                <w:lang w:val="en-US" w:eastAsia="zh-CN"/>
              </w:rPr>
              <w:t>组件到货0MW；支架到货0吨；逆变器到货0台；配电箱到货0台；电缆到货0米；</w:t>
            </w:r>
          </w:p>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2、</w:t>
            </w:r>
            <w:r>
              <w:rPr>
                <w:rFonts w:hint="eastAsia" w:ascii="黑体" w:hAnsi="黑体" w:eastAsia="黑体" w:cs="黑体"/>
                <w:color w:val="auto"/>
                <w:kern w:val="2"/>
                <w:sz w:val="21"/>
                <w:szCs w:val="24"/>
                <w:vertAlign w:val="baseline"/>
                <w:lang w:val="en-US" w:eastAsia="zh-CN" w:bidi="ar-SA"/>
              </w:rPr>
              <w:t>今日</w:t>
            </w:r>
            <w:r>
              <w:rPr>
                <w:rFonts w:hint="eastAsia" w:ascii="黑体" w:hAnsi="黑体" w:eastAsia="黑体" w:cs="黑体"/>
                <w:color w:val="auto"/>
                <w:vertAlign w:val="baseline"/>
                <w:lang w:val="en-US" w:eastAsia="zh-CN"/>
              </w:rPr>
              <w:t>组件出库0.23328MW；支架出库5.5吨；逆变器出库0台；配电箱出库0台；电缆出库0米。</w:t>
            </w:r>
          </w:p>
        </w:tc>
        <w:tc>
          <w:tcPr>
            <w:tcW w:w="2281" w:type="dxa"/>
            <w:noWrap w:val="0"/>
            <w:vAlign w:val="center"/>
          </w:tcPr>
          <w:p>
            <w:pPr>
              <w:numPr>
                <w:ilvl w:val="0"/>
                <w:numId w:val="0"/>
              </w:num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1、计划组件到货1MW；支架到货25吨；逆变器到货40台；配电箱到货40台；电缆到货40000米；</w:t>
            </w:r>
          </w:p>
          <w:p>
            <w:p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2、计划组件出库0.16MW；支架出库2吨；逆变器出库8台；配电箱出库8台；电缆出库200米。</w:t>
            </w:r>
          </w:p>
        </w:tc>
        <w:tc>
          <w:tcPr>
            <w:tcW w:w="1278" w:type="dxa"/>
            <w:noWrap w:val="0"/>
            <w:vAlign w:val="center"/>
          </w:tcPr>
          <w:p>
            <w:pPr>
              <w:jc w:val="center"/>
              <w:rPr>
                <w:rFonts w:hint="default"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05" w:type="dxa"/>
            <w:noWrap w:val="0"/>
            <w:vAlign w:val="center"/>
          </w:tcPr>
          <w:p>
            <w:pPr>
              <w:jc w:val="center"/>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并网</w:t>
            </w:r>
          </w:p>
        </w:tc>
        <w:tc>
          <w:tcPr>
            <w:tcW w:w="2409" w:type="dxa"/>
            <w:noWrap w:val="0"/>
            <w:vAlign w:val="center"/>
          </w:tcPr>
          <w:p>
            <w:pPr>
              <w:numPr>
                <w:ilvl w:val="0"/>
                <w:numId w:val="0"/>
              </w:numPr>
              <w:jc w:val="left"/>
              <w:rPr>
                <w:rFonts w:hint="eastAsia"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1、今日</w:t>
            </w:r>
            <w:r>
              <w:rPr>
                <w:rFonts w:hint="eastAsia" w:ascii="黑体" w:hAnsi="黑体" w:eastAsia="黑体" w:cs="黑体"/>
                <w:color w:val="auto"/>
                <w:vertAlign w:val="baseline"/>
                <w:lang w:val="en-US" w:eastAsia="zh-CN"/>
              </w:rPr>
              <w:t>容量核查16户，366.12KW容量；</w:t>
            </w:r>
          </w:p>
          <w:p>
            <w:pPr>
              <w:numPr>
                <w:ilvl w:val="0"/>
                <w:numId w:val="0"/>
              </w:numPr>
              <w:jc w:val="left"/>
              <w:rPr>
                <w:rFonts w:hint="eastAsia"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2、今日</w:t>
            </w:r>
            <w:r>
              <w:rPr>
                <w:rFonts w:hint="eastAsia" w:ascii="黑体" w:hAnsi="黑体" w:eastAsia="黑体" w:cs="黑体"/>
                <w:color w:val="auto"/>
                <w:vertAlign w:val="baseline"/>
                <w:lang w:val="en-US" w:eastAsia="zh-CN"/>
              </w:rPr>
              <w:t>并网1户，17.28kw容量；</w:t>
            </w:r>
          </w:p>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3、</w:t>
            </w:r>
            <w:r>
              <w:rPr>
                <w:rFonts w:hint="eastAsia" w:ascii="黑体" w:hAnsi="黑体" w:eastAsia="黑体" w:cs="黑体"/>
                <w:color w:val="auto"/>
                <w:kern w:val="2"/>
                <w:sz w:val="21"/>
                <w:szCs w:val="24"/>
                <w:vertAlign w:val="baseline"/>
                <w:lang w:val="en-US" w:eastAsia="zh-CN" w:bidi="ar-SA"/>
              </w:rPr>
              <w:t>累计</w:t>
            </w:r>
            <w:r>
              <w:rPr>
                <w:rFonts w:hint="eastAsia" w:ascii="黑体" w:hAnsi="黑体" w:eastAsia="黑体" w:cs="黑体"/>
                <w:color w:val="auto"/>
                <w:vertAlign w:val="baseline"/>
                <w:lang w:val="en-US" w:eastAsia="zh-CN"/>
              </w:rPr>
              <w:t>完成并网465户，10.60452MW容量</w:t>
            </w:r>
          </w:p>
          <w:p>
            <w:pPr>
              <w:numPr>
                <w:ilvl w:val="0"/>
                <w:numId w:val="0"/>
              </w:numPr>
              <w:jc w:val="left"/>
              <w:rPr>
                <w:rFonts w:hint="default" w:ascii="黑体" w:hAnsi="黑体" w:eastAsia="黑体" w:cs="黑体"/>
                <w:color w:val="auto"/>
                <w:vertAlign w:val="baseline"/>
                <w:lang w:val="en-US" w:eastAsia="zh-CN"/>
              </w:rPr>
            </w:pPr>
            <w:r>
              <w:rPr>
                <w:rFonts w:hint="default" w:ascii="黑体" w:hAnsi="黑体" w:eastAsia="黑体" w:cs="黑体"/>
                <w:color w:val="auto"/>
                <w:kern w:val="2"/>
                <w:sz w:val="21"/>
                <w:szCs w:val="24"/>
                <w:vertAlign w:val="baseline"/>
                <w:lang w:val="en-US" w:eastAsia="zh-CN" w:bidi="ar-SA"/>
              </w:rPr>
              <w:t>4、</w:t>
            </w:r>
            <w:r>
              <w:rPr>
                <w:rFonts w:hint="eastAsia" w:ascii="黑体" w:hAnsi="黑体" w:eastAsia="黑体" w:cs="黑体"/>
                <w:color w:val="auto"/>
                <w:vertAlign w:val="baseline"/>
                <w:lang w:val="en-US" w:eastAsia="zh-CN"/>
              </w:rPr>
              <w:t>现场并网人员2人。</w:t>
            </w:r>
          </w:p>
        </w:tc>
        <w:tc>
          <w:tcPr>
            <w:tcW w:w="2281" w:type="dxa"/>
            <w:noWrap w:val="0"/>
            <w:vAlign w:val="center"/>
          </w:tcPr>
          <w:p>
            <w:pPr>
              <w:numPr>
                <w:ilvl w:val="0"/>
                <w:numId w:val="0"/>
              </w:numPr>
              <w:jc w:val="left"/>
              <w:rPr>
                <w:rFonts w:hint="eastAsia"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1、计划</w:t>
            </w:r>
            <w:r>
              <w:rPr>
                <w:rFonts w:hint="eastAsia" w:ascii="黑体" w:hAnsi="黑体" w:eastAsia="黑体" w:cs="黑体"/>
                <w:color w:val="auto"/>
                <w:vertAlign w:val="baseline"/>
                <w:lang w:val="en-US" w:eastAsia="zh-CN"/>
              </w:rPr>
              <w:t>容量核查17户；</w:t>
            </w:r>
          </w:p>
          <w:p>
            <w:pPr>
              <w:numPr>
                <w:ilvl w:val="0"/>
                <w:numId w:val="0"/>
              </w:numPr>
              <w:jc w:val="left"/>
              <w:rPr>
                <w:rFonts w:hint="default" w:ascii="黑体" w:hAnsi="黑体" w:eastAsia="黑体" w:cs="黑体"/>
                <w:color w:val="auto"/>
                <w:vertAlign w:val="baseline"/>
                <w:lang w:val="en-US" w:eastAsia="zh-CN"/>
              </w:rPr>
            </w:pPr>
            <w:r>
              <w:rPr>
                <w:rFonts w:hint="eastAsia" w:ascii="黑体" w:hAnsi="黑体" w:eastAsia="黑体" w:cs="黑体"/>
                <w:color w:val="auto"/>
                <w:kern w:val="2"/>
                <w:sz w:val="21"/>
                <w:szCs w:val="24"/>
                <w:vertAlign w:val="baseline"/>
                <w:lang w:val="en-US" w:eastAsia="zh-CN" w:bidi="ar-SA"/>
              </w:rPr>
              <w:t>2、计划</w:t>
            </w:r>
            <w:r>
              <w:rPr>
                <w:rFonts w:hint="eastAsia" w:ascii="黑体" w:hAnsi="黑体" w:eastAsia="黑体" w:cs="黑体"/>
                <w:color w:val="auto"/>
                <w:vertAlign w:val="baseline"/>
                <w:lang w:val="en-US" w:eastAsia="zh-CN"/>
              </w:rPr>
              <w:t>并网2户，45KW容量；</w:t>
            </w:r>
          </w:p>
          <w:p>
            <w:pPr>
              <w:jc w:val="left"/>
              <w:rPr>
                <w:rFonts w:hint="default"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4、计划并网人员2人。</w:t>
            </w:r>
          </w:p>
        </w:tc>
        <w:tc>
          <w:tcPr>
            <w:tcW w:w="1278" w:type="dxa"/>
            <w:noWrap w:val="0"/>
            <w:vAlign w:val="center"/>
          </w:tcPr>
          <w:p>
            <w:pPr>
              <w:jc w:val="center"/>
              <w:rPr>
                <w:rFonts w:hint="eastAsia" w:ascii="黑体" w:hAnsi="黑体" w:eastAsia="黑体" w:cs="黑体"/>
                <w:color w:val="auto"/>
                <w:vertAlign w:val="baseline"/>
                <w:lang w:val="en-US" w:eastAsia="zh-CN"/>
              </w:rPr>
            </w:pPr>
          </w:p>
        </w:tc>
        <w:tc>
          <w:tcPr>
            <w:tcW w:w="1022" w:type="dxa"/>
            <w:noWrap w:val="0"/>
            <w:vAlign w:val="center"/>
          </w:tcPr>
          <w:p>
            <w:pPr>
              <w:jc w:val="center"/>
              <w:rPr>
                <w:rFonts w:hint="eastAsia" w:ascii="黑体" w:hAnsi="黑体" w:eastAsia="黑体" w:cs="黑体"/>
                <w:color w:val="auto"/>
                <w:vertAlign w:val="baseline"/>
                <w:lang w:val="en-US" w:eastAsia="zh-CN"/>
              </w:rPr>
            </w:pPr>
          </w:p>
        </w:tc>
        <w:tc>
          <w:tcPr>
            <w:tcW w:w="1022" w:type="dxa"/>
            <w:noWrap w:val="0"/>
            <w:vAlign w:val="center"/>
          </w:tcPr>
          <w:p>
            <w:pPr>
              <w:jc w:val="center"/>
              <w:rPr>
                <w:rFonts w:hint="default" w:ascii="黑体" w:hAnsi="黑体" w:eastAsia="黑体" w:cs="黑体"/>
                <w:color w:val="auto"/>
                <w:vertAlign w:val="baseline"/>
                <w:lang w:val="en-US" w:eastAsia="zh-CN"/>
              </w:rPr>
            </w:pPr>
          </w:p>
        </w:tc>
      </w:tr>
    </w:tbl>
    <w:p>
      <w:pPr>
        <w:spacing w:line="360" w:lineRule="auto"/>
        <w:jc w:val="left"/>
        <w:rPr>
          <w:rFonts w:ascii="宋体" w:hAnsi="宋体" w:cs="宋体"/>
          <w:b/>
          <w:color w:val="auto"/>
          <w:sz w:val="24"/>
          <w:szCs w:val="24"/>
        </w:rPr>
      </w:pPr>
      <w:r>
        <w:rPr>
          <w:rFonts w:hint="eastAsia" w:ascii="宋体" w:hAnsi="宋体" w:cs="宋体"/>
          <w:bCs/>
          <w:color w:val="auto"/>
          <w:sz w:val="24"/>
          <w:szCs w:val="24"/>
        </w:rPr>
        <w:t xml:space="preserve">   </w:t>
      </w:r>
      <w:r>
        <w:rPr>
          <w:rFonts w:hint="eastAsia" w:ascii="宋体" w:hAnsi="宋体" w:cs="宋体"/>
          <w:b/>
          <w:color w:val="auto"/>
          <w:sz w:val="24"/>
          <w:szCs w:val="24"/>
        </w:rPr>
        <w:t xml:space="preserve">         </w:t>
      </w:r>
    </w:p>
    <w:p>
      <w:pPr>
        <w:numPr>
          <w:ilvl w:val="0"/>
          <w:numId w:val="8"/>
        </w:numPr>
        <w:spacing w:line="360" w:lineRule="auto"/>
        <w:jc w:val="left"/>
        <w:rPr>
          <w:rFonts w:ascii="宋体" w:hAnsi="宋体" w:cs="宋体"/>
          <w:b/>
          <w:color w:val="auto"/>
          <w:sz w:val="24"/>
          <w:szCs w:val="24"/>
        </w:rPr>
      </w:pPr>
      <w:r>
        <w:rPr>
          <w:rFonts w:hint="eastAsia" w:ascii="宋体" w:hAnsi="宋体" w:cs="宋体"/>
          <w:b/>
          <w:color w:val="auto"/>
          <w:sz w:val="24"/>
          <w:szCs w:val="24"/>
        </w:rPr>
        <w:t>当日工作完成情况：</w:t>
      </w:r>
    </w:p>
    <w:p>
      <w:pPr>
        <w:spacing w:line="360" w:lineRule="auto"/>
        <w:jc w:val="left"/>
        <w:rPr>
          <w:rFonts w:hint="default" w:ascii="宋体" w:hAnsi="宋体" w:eastAsia="宋体" w:cs="宋体"/>
          <w:b/>
          <w:color w:val="auto"/>
          <w:sz w:val="24"/>
          <w:szCs w:val="24"/>
          <w:lang w:val="en-US" w:eastAsia="zh-CN"/>
        </w:rPr>
      </w:pPr>
      <w:r>
        <w:rPr>
          <w:rFonts w:hint="eastAsia" w:ascii="宋体" w:hAnsi="宋体" w:cs="宋体"/>
          <w:b/>
          <w:color w:val="auto"/>
          <w:sz w:val="24"/>
          <w:szCs w:val="24"/>
        </w:rPr>
        <w:t xml:space="preserve">   </w:t>
      </w:r>
      <w:r>
        <w:rPr>
          <w:rFonts w:hint="eastAsia" w:ascii="宋体" w:hAnsi="宋体" w:cs="宋体"/>
          <w:b/>
          <w:color w:val="auto"/>
          <w:sz w:val="24"/>
          <w:szCs w:val="24"/>
          <w:lang w:val="en-US" w:eastAsia="zh-CN"/>
        </w:rPr>
        <w:t xml:space="preserve"> 当日6个工作面施工，施工人数50人。</w:t>
      </w:r>
    </w:p>
    <w:p>
      <w:pPr>
        <w:spacing w:line="360" w:lineRule="auto"/>
        <w:ind w:firstLine="482" w:firstLineChars="200"/>
        <w:jc w:val="left"/>
        <w:rPr>
          <w:rFonts w:hint="eastAsia" w:ascii="宋体" w:hAnsi="宋体" w:cs="宋体"/>
          <w:b/>
          <w:color w:val="auto"/>
          <w:sz w:val="24"/>
          <w:szCs w:val="24"/>
        </w:rPr>
      </w:pPr>
      <w:r>
        <w:rPr>
          <w:rFonts w:hint="eastAsia" w:ascii="宋体" w:hAnsi="宋体" w:cs="宋体"/>
          <w:b/>
          <w:color w:val="auto"/>
          <w:sz w:val="24"/>
          <w:szCs w:val="24"/>
          <w:lang w:val="en-US" w:eastAsia="zh-CN"/>
        </w:rPr>
        <w:t>当日完成0.13068MW电器完工6户；</w:t>
      </w:r>
      <w:r>
        <w:rPr>
          <w:rFonts w:hint="eastAsia" w:ascii="宋体" w:hAnsi="宋体" w:cs="宋体"/>
          <w:b/>
          <w:color w:val="auto"/>
          <w:sz w:val="24"/>
          <w:szCs w:val="24"/>
        </w:rPr>
        <w:t>组件安装</w:t>
      </w:r>
      <w:r>
        <w:rPr>
          <w:rFonts w:hint="eastAsia" w:ascii="宋体" w:hAnsi="宋体" w:cs="宋体"/>
          <w:b/>
          <w:color w:val="auto"/>
          <w:sz w:val="24"/>
          <w:szCs w:val="24"/>
          <w:lang w:val="en-US" w:eastAsia="zh-CN"/>
        </w:rPr>
        <w:t>6户</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电器完工6户；6</w:t>
      </w:r>
      <w:r>
        <w:rPr>
          <w:rFonts w:hint="eastAsia" w:ascii="宋体" w:hAnsi="宋体" w:cs="宋体"/>
          <w:b/>
          <w:color w:val="auto"/>
          <w:sz w:val="24"/>
          <w:szCs w:val="24"/>
        </w:rPr>
        <w:t>户支架完工</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0.01728MW完成并网，1户</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累计完成安装容量26.084MW，1109户完成计划容量21.74%；累计完成并网容量10.60452MW，465户，完成计划容量8.837%</w:t>
      </w:r>
      <w:r>
        <w:rPr>
          <w:rFonts w:hint="eastAsia" w:ascii="宋体" w:hAnsi="宋体" w:cs="宋体"/>
          <w:b/>
          <w:color w:val="auto"/>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楷体" w:hAnsi="楷体" w:eastAsia="楷体" w:cs="楷体"/>
          <w:b/>
          <w:bCs w:val="0"/>
          <w:color w:val="auto"/>
          <w:sz w:val="22"/>
          <w:szCs w:val="22"/>
          <w:lang w:val="en-US" w:eastAsia="zh-CN"/>
        </w:rPr>
      </w:pPr>
      <w:r>
        <w:rPr>
          <w:rFonts w:hint="eastAsia" w:ascii="楷体" w:hAnsi="楷体" w:eastAsia="楷体" w:cs="楷体"/>
          <w:b/>
          <w:bCs w:val="0"/>
          <w:color w:val="auto"/>
          <w:sz w:val="22"/>
          <w:szCs w:val="22"/>
        </w:rPr>
        <w:t xml:space="preserve"> </w:t>
      </w:r>
      <w:r>
        <w:rPr>
          <w:rFonts w:hint="eastAsia" w:ascii="楷体" w:hAnsi="楷体" w:eastAsia="楷体" w:cs="楷体"/>
          <w:b/>
          <w:bCs w:val="0"/>
          <w:color w:val="auto"/>
          <w:sz w:val="22"/>
          <w:szCs w:val="22"/>
          <w:lang w:val="en-US" w:eastAsia="zh-CN"/>
        </w:rPr>
        <w:t>现场施工人员正确佩戴安全帽丶正确悬挂安全带丶按照施工要求佩戴穿反光背心丶按照施工要求布置警戒网警示标志</w:t>
      </w:r>
    </w:p>
    <w:p>
      <w:pPr>
        <w:numPr>
          <w:ilvl w:val="0"/>
          <w:numId w:val="9"/>
        </w:numPr>
        <w:spacing w:line="360" w:lineRule="auto"/>
        <w:jc w:val="left"/>
        <w:rPr>
          <w:rFonts w:hint="eastAsia" w:ascii="宋体" w:hAnsi="宋体" w:cs="宋体"/>
          <w:b/>
          <w:color w:val="auto"/>
          <w:sz w:val="24"/>
          <w:szCs w:val="24"/>
        </w:rPr>
      </w:pPr>
      <w:r>
        <w:rPr>
          <w:rFonts w:hint="eastAsia" w:ascii="宋体" w:hAnsi="宋体" w:cs="宋体"/>
          <w:b/>
          <w:color w:val="auto"/>
          <w:sz w:val="24"/>
          <w:szCs w:val="24"/>
        </w:rPr>
        <w:t>完成的工程量：</w:t>
      </w:r>
      <w:r>
        <w:rPr>
          <w:rFonts w:hint="eastAsia" w:ascii="宋体" w:hAnsi="宋体" w:cs="宋体"/>
          <w:b/>
          <w:color w:val="auto"/>
          <w:sz w:val="24"/>
          <w:szCs w:val="24"/>
          <w:lang w:val="en-US" w:eastAsia="zh-CN"/>
        </w:rPr>
        <w:t>6户 130.68KW</w:t>
      </w:r>
    </w:p>
    <w:p>
      <w:pPr>
        <w:numPr>
          <w:ilvl w:val="0"/>
          <w:numId w:val="0"/>
        </w:numPr>
        <w:spacing w:line="360" w:lineRule="auto"/>
        <w:jc w:val="left"/>
        <w:rPr>
          <w:rFonts w:ascii="宋体" w:hAnsi="宋体" w:cs="宋体"/>
          <w:b/>
          <w:color w:val="auto"/>
          <w:sz w:val="24"/>
          <w:szCs w:val="24"/>
        </w:rPr>
      </w:pPr>
      <w:r>
        <w:rPr>
          <w:rFonts w:hint="eastAsia" w:ascii="宋体" w:hAnsi="宋体" w:cs="宋体"/>
          <w:b/>
          <w:color w:val="auto"/>
          <w:kern w:val="2"/>
          <w:sz w:val="24"/>
          <w:szCs w:val="24"/>
          <w:lang w:val="en-US" w:eastAsia="zh-CN" w:bidi="ar-SA"/>
        </w:rPr>
        <w:t>3</w:t>
      </w:r>
      <w:r>
        <w:rPr>
          <w:rFonts w:ascii="宋体" w:hAnsi="宋体" w:eastAsia="宋体" w:cs="宋体"/>
          <w:b/>
          <w:color w:val="auto"/>
          <w:kern w:val="2"/>
          <w:sz w:val="24"/>
          <w:szCs w:val="24"/>
          <w:lang w:val="en-US" w:eastAsia="zh-CN" w:bidi="ar-SA"/>
        </w:rPr>
        <w:t>.</w:t>
      </w:r>
      <w:r>
        <w:rPr>
          <w:rFonts w:hint="eastAsia" w:ascii="宋体" w:hAnsi="宋体" w:cs="宋体"/>
          <w:b/>
          <w:bCs/>
          <w:color w:val="auto"/>
          <w:sz w:val="24"/>
          <w:szCs w:val="24"/>
        </w:rPr>
        <w:t>与进度计划的偏差</w:t>
      </w:r>
      <w:r>
        <w:rPr>
          <w:rFonts w:hint="eastAsia" w:ascii="宋体" w:hAnsi="宋体" w:cs="宋体"/>
          <w:b/>
          <w:color w:val="auto"/>
          <w:sz w:val="24"/>
          <w:szCs w:val="24"/>
        </w:rPr>
        <w:t>的原因及应对措施：</w:t>
      </w:r>
    </w:p>
    <w:p>
      <w:p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前期开发进度缓慢，市场开发竞争激烈，目前开发正在对接新的市场资源，争取在月底之前能追赶进度。</w:t>
      </w:r>
    </w:p>
    <w:p>
      <w:pPr>
        <w:spacing w:line="360" w:lineRule="auto"/>
        <w:jc w:val="left"/>
        <w:rPr>
          <w:rFonts w:hint="default" w:ascii="宋体" w:hAnsi="宋体" w:cs="宋体"/>
          <w:b/>
          <w:color w:val="auto"/>
          <w:sz w:val="24"/>
          <w:szCs w:val="24"/>
          <w:lang w:val="en-US" w:eastAsia="zh-CN"/>
        </w:rPr>
      </w:pPr>
    </w:p>
    <w:p>
      <w:pPr>
        <w:numPr>
          <w:ilvl w:val="0"/>
          <w:numId w:val="8"/>
        </w:numPr>
        <w:spacing w:line="360" w:lineRule="auto"/>
        <w:ind w:left="0" w:leftChars="0" w:firstLine="0" w:firstLineChars="0"/>
        <w:jc w:val="left"/>
        <w:rPr>
          <w:rFonts w:hint="default" w:ascii="宋体" w:hAnsi="宋体" w:eastAsia="宋体" w:cs="宋体"/>
          <w:b/>
          <w:color w:val="auto"/>
          <w:sz w:val="24"/>
          <w:szCs w:val="24"/>
          <w:lang w:val="en-US" w:eastAsia="zh-CN"/>
        </w:rPr>
      </w:pPr>
      <w:r>
        <w:rPr>
          <w:rFonts w:hint="eastAsia" w:ascii="宋体" w:hAnsi="宋体" w:cs="宋体"/>
          <w:b/>
          <w:color w:val="auto"/>
          <w:sz w:val="24"/>
          <w:szCs w:val="24"/>
        </w:rPr>
        <w:t>主要设备及材料到货情况：</w:t>
      </w:r>
    </w:p>
    <w:tbl>
      <w:tblPr>
        <w:tblStyle w:val="6"/>
        <w:tblW w:w="9042" w:type="dxa"/>
        <w:tblInd w:w="0" w:type="dxa"/>
        <w:tblLayout w:type="fixed"/>
        <w:tblCellMar>
          <w:top w:w="15" w:type="dxa"/>
          <w:left w:w="15" w:type="dxa"/>
          <w:bottom w:w="15" w:type="dxa"/>
          <w:right w:w="15" w:type="dxa"/>
        </w:tblCellMar>
      </w:tblPr>
      <w:tblGrid>
        <w:gridCol w:w="542"/>
        <w:gridCol w:w="2257"/>
        <w:gridCol w:w="1350"/>
        <w:gridCol w:w="971"/>
        <w:gridCol w:w="1272"/>
        <w:gridCol w:w="1325"/>
        <w:gridCol w:w="1325"/>
      </w:tblGrid>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22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名称/型号</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总数量</w:t>
            </w: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当日到货</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累计到货</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生产厂家</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出库数量</w:t>
            </w: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rPr>
              <w:t>1</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光伏组件</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120MW</w:t>
            </w: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b/>
                <w:bCs/>
                <w:color w:val="auto"/>
                <w:sz w:val="24"/>
                <w:szCs w:val="24"/>
                <w:lang w:val="en-US"/>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27.11</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eastAsia" w:ascii="宋体" w:hAnsi="宋体" w:cs="宋体"/>
                <w:b/>
                <w:bCs/>
                <w:color w:val="auto"/>
                <w:sz w:val="24"/>
                <w:szCs w:val="24"/>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lang w:val="en-US" w:eastAsia="zh-CN"/>
              </w:rPr>
            </w:pP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ascii="宋体" w:hAnsi="宋体" w:cs="宋体"/>
                <w:color w:val="auto"/>
                <w:sz w:val="22"/>
              </w:rPr>
              <w:t>2</w:t>
            </w:r>
          </w:p>
        </w:tc>
        <w:tc>
          <w:tcPr>
            <w:tcW w:w="225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支架</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4200T</w:t>
            </w: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926.45</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lang w:val="en-US" w:eastAsia="zh-CN"/>
              </w:rPr>
            </w:pP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ascii="宋体" w:hAnsi="宋体" w:cs="宋体"/>
                <w:color w:val="auto"/>
                <w:sz w:val="22"/>
              </w:rPr>
              <w:t>3</w:t>
            </w:r>
          </w:p>
        </w:tc>
        <w:tc>
          <w:tcPr>
            <w:tcW w:w="225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逆变器</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rPr>
              <w:t>100台</w:t>
            </w: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lang w:val="en-US" w:eastAsia="zh-CN"/>
              </w:rPr>
              <w:t>1350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eastAsia" w:ascii="宋体" w:hAnsi="宋体" w:cs="宋体"/>
                <w:b/>
                <w:bCs/>
                <w:color w:val="auto"/>
                <w:sz w:val="24"/>
                <w:szCs w:val="24"/>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lang w:val="en-US" w:eastAsia="zh-CN"/>
              </w:rPr>
            </w:pPr>
          </w:p>
        </w:tc>
      </w:tr>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vAlign w:val="center"/>
          </w:tcPr>
          <w:p>
            <w:pPr>
              <w:spacing w:line="360"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rPr>
              <w:t>4</w:t>
            </w:r>
          </w:p>
        </w:tc>
        <w:tc>
          <w:tcPr>
            <w:tcW w:w="2257" w:type="dxa"/>
            <w:tcBorders>
              <w:top w:val="single" w:color="000000" w:sz="4" w:space="0"/>
              <w:left w:val="single" w:color="000000" w:sz="4" w:space="0"/>
              <w:right w:val="single" w:color="000000" w:sz="4" w:space="0"/>
            </w:tcBorders>
            <w:vAlign w:val="top"/>
          </w:tcPr>
          <w:p>
            <w:pPr>
              <w:jc w:val="center"/>
              <w:rPr>
                <w:rFonts w:hint="eastAsia" w:ascii="仿宋" w:hAnsi="仿宋" w:eastAsia="仿宋" w:cs="宋体"/>
                <w:bCs/>
                <w:color w:val="auto"/>
                <w:kern w:val="0"/>
                <w:sz w:val="22"/>
                <w:szCs w:val="22"/>
                <w:lang w:val="en-US" w:eastAsia="zh-CN" w:bidi="ar-SA"/>
              </w:rPr>
            </w:pPr>
            <w:r>
              <w:rPr>
                <w:rFonts w:hint="eastAsia" w:ascii="仿宋" w:hAnsi="仿宋" w:eastAsia="仿宋" w:cs="宋体"/>
                <w:bCs/>
                <w:color w:val="auto"/>
                <w:kern w:val="0"/>
                <w:sz w:val="22"/>
              </w:rPr>
              <w:t>电缆</w:t>
            </w:r>
          </w:p>
        </w:tc>
        <w:tc>
          <w:tcPr>
            <w:tcW w:w="1350" w:type="dxa"/>
            <w:tcBorders>
              <w:top w:val="single" w:color="000000" w:sz="4" w:space="0"/>
              <w:left w:val="single" w:color="000000" w:sz="4" w:space="0"/>
              <w:right w:val="single" w:color="000000" w:sz="4" w:space="0"/>
            </w:tcBorders>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eastAsia" w:ascii="宋体" w:hAnsi="宋体" w:cs="宋体"/>
                <w:b/>
                <w:bCs/>
                <w:color w:val="auto"/>
                <w:sz w:val="24"/>
                <w:szCs w:val="24"/>
              </w:rPr>
            </w:pPr>
          </w:p>
        </w:tc>
        <w:tc>
          <w:tcPr>
            <w:tcW w:w="9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auto"/>
                <w:sz w:val="24"/>
                <w:szCs w:val="24"/>
              </w:rPr>
            </w:pPr>
            <w:r>
              <w:rPr>
                <w:rFonts w:hint="eastAsia"/>
                <w:color w:val="auto"/>
                <w:sz w:val="20"/>
                <w:szCs w:val="21"/>
                <w:lang w:val="en-US" w:eastAsia="zh-CN"/>
              </w:rPr>
              <w:t>0</w:t>
            </w:r>
          </w:p>
        </w:tc>
        <w:tc>
          <w:tcPr>
            <w:tcW w:w="12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eastAsia" w:ascii="宋体" w:hAnsi="宋体" w:cs="宋体"/>
                <w:b/>
                <w:bCs/>
                <w:color w:val="auto"/>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eastAsia" w:ascii="宋体" w:hAnsi="宋体" w:cs="宋体"/>
                <w:b/>
                <w:bCs/>
                <w:color w:val="auto"/>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color w:val="auto"/>
                <w:sz w:val="24"/>
                <w:szCs w:val="24"/>
                <w:lang w:val="en-US" w:eastAsia="zh-CN"/>
              </w:rPr>
            </w:pPr>
          </w:p>
        </w:tc>
      </w:tr>
    </w:tbl>
    <w:p>
      <w:pPr>
        <w:numPr>
          <w:ilvl w:val="0"/>
          <w:numId w:val="10"/>
        </w:numPr>
        <w:spacing w:line="360" w:lineRule="auto"/>
        <w:jc w:val="left"/>
        <w:rPr>
          <w:rFonts w:ascii="宋体" w:hAnsi="宋体" w:cs="宋体"/>
          <w:b/>
          <w:color w:val="auto"/>
          <w:sz w:val="24"/>
          <w:szCs w:val="24"/>
        </w:rPr>
      </w:pPr>
      <w:r>
        <w:rPr>
          <w:rFonts w:hint="eastAsia" w:ascii="宋体" w:hAnsi="宋体" w:cs="宋体"/>
          <w:b/>
          <w:color w:val="auto"/>
          <w:sz w:val="24"/>
          <w:szCs w:val="24"/>
        </w:rPr>
        <w:t>明日施工计划</w:t>
      </w:r>
    </w:p>
    <w:p>
      <w:pPr>
        <w:numPr>
          <w:ilvl w:val="0"/>
          <w:numId w:val="0"/>
        </w:numPr>
        <w:spacing w:line="360" w:lineRule="auto"/>
        <w:jc w:val="left"/>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明日计划开发30户，施工9户</w:t>
      </w:r>
      <w:r>
        <w:rPr>
          <w:rFonts w:ascii="宋体" w:hAnsi="宋体" w:cs="宋体"/>
          <w:b/>
          <w:color w:val="auto"/>
          <w:sz w:val="24"/>
          <w:szCs w:val="24"/>
        </w:rPr>
        <w:t xml:space="preserve"> </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其中组件安装9户，支架安装9户，逆变器安装9户</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计划并网2户，0.045MW，；计划电表安装2户，0.045MW，。</w:t>
      </w:r>
    </w:p>
    <w:p>
      <w:pPr>
        <w:spacing w:line="360" w:lineRule="auto"/>
        <w:jc w:val="left"/>
        <w:rPr>
          <w:rFonts w:ascii="宋体" w:hAnsi="宋体" w:cs="宋体"/>
          <w:b/>
          <w:bCs/>
          <w:color w:val="auto"/>
          <w:sz w:val="24"/>
          <w:szCs w:val="24"/>
        </w:rPr>
      </w:pPr>
      <w:r>
        <w:rPr>
          <w:rFonts w:hint="eastAsia" w:ascii="宋体" w:hAnsi="宋体" w:cs="宋体"/>
          <w:b/>
          <w:color w:val="auto"/>
          <w:sz w:val="24"/>
          <w:szCs w:val="24"/>
        </w:rPr>
        <w:t>六、</w:t>
      </w:r>
      <w:r>
        <w:rPr>
          <w:rFonts w:hint="eastAsia" w:ascii="宋体" w:hAnsi="宋体" w:cs="宋体"/>
          <w:b/>
          <w:bCs/>
          <w:color w:val="auto"/>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支架安装</w:t>
            </w:r>
          </w:p>
        </w:tc>
        <w:tc>
          <w:tcPr>
            <w:tcW w:w="3921" w:type="dxa"/>
          </w:tcPr>
          <w:p>
            <w:pPr>
              <w:tabs>
                <w:tab w:val="center" w:pos="2051"/>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组件安装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pPr>
          </w:p>
          <w:p>
            <w:pPr>
              <w:ind w:firstLine="210" w:firstLineChars="100"/>
            </w:pPr>
          </w:p>
          <w:p>
            <w:pPr>
              <w:ind w:firstLine="210" w:firstLineChars="100"/>
              <w:rPr>
                <w:rFonts w:hint="eastAsia" w:eastAsia="宋体"/>
                <w:lang w:eastAsia="zh-CN"/>
              </w:rPr>
            </w:pPr>
          </w:p>
          <w:p>
            <w:pPr>
              <w:ind w:firstLine="210" w:firstLineChars="100"/>
              <w:rPr>
                <w:rFonts w:hint="eastAsia" w:eastAsia="宋体"/>
                <w:lang w:eastAsia="zh-CN"/>
              </w:rPr>
            </w:pPr>
            <w:r>
              <w:rPr>
                <w:rFonts w:hint="eastAsia" w:eastAsia="宋体"/>
                <w:lang w:eastAsia="zh-CN"/>
              </w:rPr>
              <w:drawing>
                <wp:inline distT="0" distB="0" distL="114300" distR="114300">
                  <wp:extent cx="1800860" cy="2586355"/>
                  <wp:effectExtent l="0" t="0" r="8890" b="4445"/>
                  <wp:docPr id="2" name="图片 2" descr="微信图片_2023071909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19092749"/>
                          <pic:cNvPicPr>
                            <a:picLocks noChangeAspect="1"/>
                          </pic:cNvPicPr>
                        </pic:nvPicPr>
                        <pic:blipFill>
                          <a:blip r:embed="rId5"/>
                          <a:srcRect b="11283"/>
                          <a:stretch>
                            <a:fillRect/>
                          </a:stretch>
                        </pic:blipFill>
                        <pic:spPr>
                          <a:xfrm>
                            <a:off x="0" y="0"/>
                            <a:ext cx="1800860" cy="2586355"/>
                          </a:xfrm>
                          <a:prstGeom prst="rect">
                            <a:avLst/>
                          </a:prstGeom>
                        </pic:spPr>
                      </pic:pic>
                    </a:graphicData>
                  </a:graphic>
                </wp:inline>
              </w:drawing>
            </w:r>
          </w:p>
          <w:p>
            <w:pPr>
              <w:ind w:firstLine="210" w:firstLineChars="100"/>
            </w:pPr>
          </w:p>
        </w:tc>
        <w:tc>
          <w:tcPr>
            <w:tcW w:w="3921" w:type="dxa"/>
          </w:tcPr>
          <w:p>
            <w:pPr>
              <w:rPr>
                <w:rFonts w:hint="eastAsia" w:eastAsia="宋体"/>
                <w:lang w:eastAsia="zh-CN"/>
              </w:rPr>
            </w:pPr>
            <w:r>
              <w:rPr>
                <w:rFonts w:hint="eastAsia" w:eastAsia="宋体"/>
                <w:lang w:eastAsia="zh-CN"/>
              </w:rPr>
              <w:drawing>
                <wp:inline distT="0" distB="0" distL="114300" distR="114300">
                  <wp:extent cx="1952625" cy="3493135"/>
                  <wp:effectExtent l="0" t="0" r="9525" b="12065"/>
                  <wp:docPr id="4" name="图片 4" descr="微信图片_2023071909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719092752"/>
                          <pic:cNvPicPr>
                            <a:picLocks noChangeAspect="1"/>
                          </pic:cNvPicPr>
                        </pic:nvPicPr>
                        <pic:blipFill>
                          <a:blip r:embed="rId6"/>
                          <a:srcRect b="10568"/>
                          <a:stretch>
                            <a:fillRect/>
                          </a:stretch>
                        </pic:blipFill>
                        <pic:spPr>
                          <a:xfrm>
                            <a:off x="0" y="0"/>
                            <a:ext cx="1952625" cy="3493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逆变器安装</w:t>
            </w:r>
          </w:p>
        </w:tc>
        <w:tc>
          <w:tcPr>
            <w:tcW w:w="3921" w:type="dxa"/>
          </w:tcPr>
          <w:p>
            <w:pPr>
              <w:spacing w:line="360" w:lineRule="auto"/>
              <w:ind w:firstLine="241" w:firstLineChars="100"/>
              <w:jc w:val="both"/>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 xml:space="preserve">          组件接线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drawing>
                <wp:inline distT="0" distB="0" distL="114300" distR="114300">
                  <wp:extent cx="2383790" cy="3177540"/>
                  <wp:effectExtent l="0" t="0" r="16510" b="3810"/>
                  <wp:docPr id="5" name="图片 5" descr="微信图片_2023071909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719092654"/>
                          <pic:cNvPicPr>
                            <a:picLocks noChangeAspect="1"/>
                          </pic:cNvPicPr>
                        </pic:nvPicPr>
                        <pic:blipFill>
                          <a:blip r:embed="rId7"/>
                          <a:stretch>
                            <a:fillRect/>
                          </a:stretch>
                        </pic:blipFill>
                        <pic:spPr>
                          <a:xfrm>
                            <a:off x="0" y="0"/>
                            <a:ext cx="2383790" cy="3177540"/>
                          </a:xfrm>
                          <a:prstGeom prst="rect">
                            <a:avLst/>
                          </a:prstGeom>
                        </pic:spPr>
                      </pic:pic>
                    </a:graphicData>
                  </a:graphic>
                </wp:inline>
              </w:drawing>
            </w: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tc>
        <w:tc>
          <w:tcPr>
            <w:tcW w:w="3921" w:type="dxa"/>
          </w:tcPr>
          <w:p>
            <w:pPr>
              <w:spacing w:line="360" w:lineRule="auto"/>
              <w:ind w:firstLine="241" w:firstLineChars="100"/>
              <w:jc w:val="both"/>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drawing>
                <wp:inline distT="0" distB="0" distL="114300" distR="114300">
                  <wp:extent cx="2130425" cy="3298825"/>
                  <wp:effectExtent l="0" t="0" r="3175" b="15875"/>
                  <wp:docPr id="6" name="图片 6" descr="微信图片_2023071909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719092651"/>
                          <pic:cNvPicPr>
                            <a:picLocks noChangeAspect="1"/>
                          </pic:cNvPicPr>
                        </pic:nvPicPr>
                        <pic:blipFill>
                          <a:blip r:embed="rId8"/>
                          <a:stretch>
                            <a:fillRect/>
                          </a:stretch>
                        </pic:blipFill>
                        <pic:spPr>
                          <a:xfrm>
                            <a:off x="0" y="0"/>
                            <a:ext cx="2130425" cy="32988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并网照片</w:t>
            </w:r>
          </w:p>
        </w:tc>
        <w:tc>
          <w:tcPr>
            <w:tcW w:w="3921" w:type="dxa"/>
          </w:tcPr>
          <w:p>
            <w:pPr>
              <w:spacing w:line="360" w:lineRule="auto"/>
              <w:ind w:firstLine="241" w:firstLineChars="100"/>
              <w:jc w:val="both"/>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施工站班会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p>
            <w:pPr>
              <w:spacing w:line="360" w:lineRule="auto"/>
              <w:jc w:val="center"/>
              <w:rPr>
                <w:rFonts w:hint="eastAsia" w:ascii="宋体" w:hAnsi="宋体" w:cs="宋体"/>
                <w:b/>
                <w:color w:val="auto"/>
                <w:sz w:val="24"/>
                <w:szCs w:val="24"/>
                <w:lang w:val="en-US" w:eastAsia="zh-CN"/>
              </w:rPr>
            </w:pPr>
          </w:p>
        </w:tc>
        <w:tc>
          <w:tcPr>
            <w:tcW w:w="3921" w:type="dxa"/>
          </w:tcPr>
          <w:p>
            <w:pPr>
              <w:spacing w:line="360" w:lineRule="auto"/>
              <w:ind w:firstLine="241" w:firstLineChars="100"/>
              <w:jc w:val="both"/>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drawing>
                <wp:inline distT="0" distB="0" distL="114300" distR="114300">
                  <wp:extent cx="1838325" cy="3153410"/>
                  <wp:effectExtent l="0" t="0" r="9525" b="8890"/>
                  <wp:docPr id="8" name="图片 8" descr="a66ad35cdb4e27dd2d1ef71a346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66ad35cdb4e27dd2d1ef71a3461981"/>
                          <pic:cNvPicPr>
                            <a:picLocks noChangeAspect="1"/>
                          </pic:cNvPicPr>
                        </pic:nvPicPr>
                        <pic:blipFill>
                          <a:blip r:embed="rId9"/>
                          <a:stretch>
                            <a:fillRect/>
                          </a:stretch>
                        </pic:blipFill>
                        <pic:spPr>
                          <a:xfrm>
                            <a:off x="0" y="0"/>
                            <a:ext cx="1838325" cy="3153410"/>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37186"/>
    <w:multiLevelType w:val="singleLevel"/>
    <w:tmpl w:val="C0637186"/>
    <w:lvl w:ilvl="0" w:tentative="0">
      <w:start w:val="1"/>
      <w:numFmt w:val="decimal"/>
      <w:suff w:val="nothing"/>
      <w:lvlText w:val="%1、"/>
      <w:lvlJc w:val="left"/>
    </w:lvl>
  </w:abstractNum>
  <w:abstractNum w:abstractNumId="1">
    <w:nsid w:val="D54F0C6D"/>
    <w:multiLevelType w:val="singleLevel"/>
    <w:tmpl w:val="D54F0C6D"/>
    <w:lvl w:ilvl="0" w:tentative="0">
      <w:start w:val="1"/>
      <w:numFmt w:val="decimal"/>
      <w:suff w:val="nothing"/>
      <w:lvlText w:val="%1、"/>
      <w:lvlJc w:val="left"/>
    </w:lvl>
  </w:abstractNum>
  <w:abstractNum w:abstractNumId="2">
    <w:nsid w:val="D83A94DF"/>
    <w:multiLevelType w:val="singleLevel"/>
    <w:tmpl w:val="D83A94DF"/>
    <w:lvl w:ilvl="0" w:tentative="0">
      <w:start w:val="3"/>
      <w:numFmt w:val="chineseCounting"/>
      <w:suff w:val="nothing"/>
      <w:lvlText w:val="%1、"/>
      <w:lvlJc w:val="left"/>
      <w:rPr>
        <w:rFonts w:hint="eastAsia"/>
      </w:rPr>
    </w:lvl>
  </w:abstractNum>
  <w:abstractNum w:abstractNumId="3">
    <w:nsid w:val="0E2A9090"/>
    <w:multiLevelType w:val="singleLevel"/>
    <w:tmpl w:val="0E2A9090"/>
    <w:lvl w:ilvl="0" w:tentative="0">
      <w:start w:val="1"/>
      <w:numFmt w:val="decimal"/>
      <w:suff w:val="nothing"/>
      <w:lvlText w:val="%1、"/>
      <w:lvlJc w:val="left"/>
    </w:lvl>
  </w:abstractNum>
  <w:abstractNum w:abstractNumId="4">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030DB7"/>
    <w:multiLevelType w:val="singleLevel"/>
    <w:tmpl w:val="38030DB7"/>
    <w:lvl w:ilvl="0" w:tentative="0">
      <w:start w:val="1"/>
      <w:numFmt w:val="decimal"/>
      <w:suff w:val="nothing"/>
      <w:lvlText w:val="%1、"/>
      <w:lvlJc w:val="left"/>
    </w:lvl>
  </w:abstractNum>
  <w:abstractNum w:abstractNumId="6">
    <w:nsid w:val="3EC577BF"/>
    <w:multiLevelType w:val="singleLevel"/>
    <w:tmpl w:val="3EC577BF"/>
    <w:lvl w:ilvl="0" w:tentative="0">
      <w:start w:val="5"/>
      <w:numFmt w:val="chineseCounting"/>
      <w:suff w:val="nothing"/>
      <w:lvlText w:val="%1、"/>
      <w:lvlJc w:val="left"/>
      <w:rPr>
        <w:rFonts w:hint="eastAsia"/>
      </w:rPr>
    </w:lvl>
  </w:abstractNum>
  <w:abstractNum w:abstractNumId="7">
    <w:nsid w:val="41B8C556"/>
    <w:multiLevelType w:val="singleLevel"/>
    <w:tmpl w:val="41B8C556"/>
    <w:lvl w:ilvl="0" w:tentative="0">
      <w:start w:val="2"/>
      <w:numFmt w:val="decimal"/>
      <w:suff w:val="nothing"/>
      <w:lvlText w:val="%1．"/>
      <w:lvlJc w:val="left"/>
    </w:lvl>
  </w:abstractNum>
  <w:abstractNum w:abstractNumId="8">
    <w:nsid w:val="41CEDACF"/>
    <w:multiLevelType w:val="singleLevel"/>
    <w:tmpl w:val="41CEDACF"/>
    <w:lvl w:ilvl="0" w:tentative="0">
      <w:start w:val="1"/>
      <w:numFmt w:val="decimal"/>
      <w:suff w:val="nothing"/>
      <w:lvlText w:val="%1、"/>
      <w:lvlJc w:val="left"/>
    </w:lvl>
  </w:abstractNum>
  <w:abstractNum w:abstractNumId="9">
    <w:nsid w:val="56032C7C"/>
    <w:multiLevelType w:val="singleLevel"/>
    <w:tmpl w:val="56032C7C"/>
    <w:lvl w:ilvl="0" w:tentative="0">
      <w:start w:val="1"/>
      <w:numFmt w:val="decimal"/>
      <w:suff w:val="nothing"/>
      <w:lvlText w:val="%1、"/>
      <w:lvlJc w:val="left"/>
    </w:lvl>
  </w:abstractNum>
  <w:num w:numId="1">
    <w:abstractNumId w:val="4"/>
  </w:num>
  <w:num w:numId="2">
    <w:abstractNumId w:val="3"/>
  </w:num>
  <w:num w:numId="3">
    <w:abstractNumId w:val="8"/>
  </w:num>
  <w:num w:numId="4">
    <w:abstractNumId w:val="5"/>
  </w:num>
  <w:num w:numId="5">
    <w:abstractNumId w:val="1"/>
  </w:num>
  <w:num w:numId="6">
    <w:abstractNumId w:val="9"/>
  </w:num>
  <w:num w:numId="7">
    <w:abstractNumId w:val="0"/>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ZjdjMDFiZWNiODFmNWJhZmQ3MDgwMTNhODE3ZTg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5C24"/>
    <w:rsid w:val="022612E3"/>
    <w:rsid w:val="02275D8A"/>
    <w:rsid w:val="022F07F5"/>
    <w:rsid w:val="022F2473"/>
    <w:rsid w:val="0239072F"/>
    <w:rsid w:val="025A1C24"/>
    <w:rsid w:val="02610ABA"/>
    <w:rsid w:val="027514D5"/>
    <w:rsid w:val="027A1E87"/>
    <w:rsid w:val="027E1939"/>
    <w:rsid w:val="028B6181"/>
    <w:rsid w:val="029D2654"/>
    <w:rsid w:val="02B13AC6"/>
    <w:rsid w:val="02C25AF3"/>
    <w:rsid w:val="02CA4DCF"/>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00936"/>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4C0160"/>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A96307"/>
    <w:rsid w:val="10BC2327"/>
    <w:rsid w:val="10CB430A"/>
    <w:rsid w:val="10E87A52"/>
    <w:rsid w:val="10EC588C"/>
    <w:rsid w:val="110112BB"/>
    <w:rsid w:val="11086FC5"/>
    <w:rsid w:val="111B7892"/>
    <w:rsid w:val="1122247D"/>
    <w:rsid w:val="11443DE4"/>
    <w:rsid w:val="116C5E8A"/>
    <w:rsid w:val="1175194C"/>
    <w:rsid w:val="11A34F37"/>
    <w:rsid w:val="11B3629F"/>
    <w:rsid w:val="11EF21A5"/>
    <w:rsid w:val="11F306A7"/>
    <w:rsid w:val="11FF551A"/>
    <w:rsid w:val="12085224"/>
    <w:rsid w:val="121A19B4"/>
    <w:rsid w:val="12201D6D"/>
    <w:rsid w:val="12212F0F"/>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06689"/>
    <w:rsid w:val="13665BB1"/>
    <w:rsid w:val="1366634B"/>
    <w:rsid w:val="13821B75"/>
    <w:rsid w:val="138365B6"/>
    <w:rsid w:val="13A31C89"/>
    <w:rsid w:val="13C24089"/>
    <w:rsid w:val="13D841EB"/>
    <w:rsid w:val="13E92B07"/>
    <w:rsid w:val="13F330A7"/>
    <w:rsid w:val="13F622F9"/>
    <w:rsid w:val="14096744"/>
    <w:rsid w:val="142E751A"/>
    <w:rsid w:val="144707E1"/>
    <w:rsid w:val="145974F8"/>
    <w:rsid w:val="149152A5"/>
    <w:rsid w:val="14D47222"/>
    <w:rsid w:val="14D86173"/>
    <w:rsid w:val="14EB3A2C"/>
    <w:rsid w:val="14F204E0"/>
    <w:rsid w:val="14F934CE"/>
    <w:rsid w:val="150208B0"/>
    <w:rsid w:val="153B06F5"/>
    <w:rsid w:val="15452537"/>
    <w:rsid w:val="15513A17"/>
    <w:rsid w:val="156569B1"/>
    <w:rsid w:val="157B00C6"/>
    <w:rsid w:val="15B21D19"/>
    <w:rsid w:val="15B278E1"/>
    <w:rsid w:val="15EB06B1"/>
    <w:rsid w:val="15F9757B"/>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5608B3"/>
    <w:rsid w:val="175712D4"/>
    <w:rsid w:val="17573A45"/>
    <w:rsid w:val="17783EE4"/>
    <w:rsid w:val="178F57E5"/>
    <w:rsid w:val="17922A9A"/>
    <w:rsid w:val="179F4A1B"/>
    <w:rsid w:val="17A5127F"/>
    <w:rsid w:val="17B201AF"/>
    <w:rsid w:val="17B8599F"/>
    <w:rsid w:val="17C2640E"/>
    <w:rsid w:val="17D52CEF"/>
    <w:rsid w:val="17DD5572"/>
    <w:rsid w:val="17ED1F4D"/>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3E6E2D"/>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50092D"/>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416BB"/>
    <w:rsid w:val="25E61D80"/>
    <w:rsid w:val="25EE2BC1"/>
    <w:rsid w:val="26267FF9"/>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15AA"/>
    <w:rsid w:val="2D2838A1"/>
    <w:rsid w:val="2D2C7F00"/>
    <w:rsid w:val="2D311917"/>
    <w:rsid w:val="2D3F7892"/>
    <w:rsid w:val="2D531430"/>
    <w:rsid w:val="2D58278F"/>
    <w:rsid w:val="2D61248F"/>
    <w:rsid w:val="2D6200CF"/>
    <w:rsid w:val="2D715B5C"/>
    <w:rsid w:val="2DA56D6C"/>
    <w:rsid w:val="2DE04229"/>
    <w:rsid w:val="2DEF380C"/>
    <w:rsid w:val="2DF56761"/>
    <w:rsid w:val="2DF612B5"/>
    <w:rsid w:val="2DF95B96"/>
    <w:rsid w:val="2E2F3DC4"/>
    <w:rsid w:val="2E331EF3"/>
    <w:rsid w:val="2E3911ED"/>
    <w:rsid w:val="2E3F42A5"/>
    <w:rsid w:val="2E6A6FC8"/>
    <w:rsid w:val="2E8162A8"/>
    <w:rsid w:val="2E8544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31EFD"/>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F45D83"/>
    <w:rsid w:val="3700143A"/>
    <w:rsid w:val="370B2B34"/>
    <w:rsid w:val="371D5071"/>
    <w:rsid w:val="3738250D"/>
    <w:rsid w:val="377C7BB4"/>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C3592"/>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DF63FC"/>
    <w:rsid w:val="44E676DD"/>
    <w:rsid w:val="450C36BD"/>
    <w:rsid w:val="45223219"/>
    <w:rsid w:val="452A1D0B"/>
    <w:rsid w:val="453E41A1"/>
    <w:rsid w:val="45625409"/>
    <w:rsid w:val="45777B86"/>
    <w:rsid w:val="45826BF6"/>
    <w:rsid w:val="45856573"/>
    <w:rsid w:val="458D3EB2"/>
    <w:rsid w:val="45BB0625"/>
    <w:rsid w:val="45CF686C"/>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6459A"/>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81380"/>
    <w:rsid w:val="51D642FC"/>
    <w:rsid w:val="51DC4005"/>
    <w:rsid w:val="5206643F"/>
    <w:rsid w:val="520822FE"/>
    <w:rsid w:val="52203316"/>
    <w:rsid w:val="522A161D"/>
    <w:rsid w:val="522B7211"/>
    <w:rsid w:val="524A14C4"/>
    <w:rsid w:val="524E7B05"/>
    <w:rsid w:val="52605716"/>
    <w:rsid w:val="52821274"/>
    <w:rsid w:val="528C302D"/>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1273A2"/>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6172256"/>
    <w:rsid w:val="56187E69"/>
    <w:rsid w:val="561D7047"/>
    <w:rsid w:val="56226870"/>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9FE5922"/>
    <w:rsid w:val="5A152D39"/>
    <w:rsid w:val="5A155A5F"/>
    <w:rsid w:val="5A4347FD"/>
    <w:rsid w:val="5A5607CA"/>
    <w:rsid w:val="5A5923CD"/>
    <w:rsid w:val="5A6D12D4"/>
    <w:rsid w:val="5AA31357"/>
    <w:rsid w:val="5AE53863"/>
    <w:rsid w:val="5AE724BC"/>
    <w:rsid w:val="5AE91E6E"/>
    <w:rsid w:val="5AF5389F"/>
    <w:rsid w:val="5B244C42"/>
    <w:rsid w:val="5B500B8B"/>
    <w:rsid w:val="5B5D249A"/>
    <w:rsid w:val="5B674DC4"/>
    <w:rsid w:val="5B761989"/>
    <w:rsid w:val="5B893371"/>
    <w:rsid w:val="5BA1500B"/>
    <w:rsid w:val="5BB429AD"/>
    <w:rsid w:val="5BBF512F"/>
    <w:rsid w:val="5BC872EC"/>
    <w:rsid w:val="5BD66FEE"/>
    <w:rsid w:val="5BDB707F"/>
    <w:rsid w:val="5BE81B8D"/>
    <w:rsid w:val="5C1E51DA"/>
    <w:rsid w:val="5C2B3F08"/>
    <w:rsid w:val="5C470628"/>
    <w:rsid w:val="5C501D62"/>
    <w:rsid w:val="5C823492"/>
    <w:rsid w:val="5CB11C59"/>
    <w:rsid w:val="5CD36F51"/>
    <w:rsid w:val="5CFA2A0A"/>
    <w:rsid w:val="5D1011B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36200F"/>
    <w:rsid w:val="5E370EBF"/>
    <w:rsid w:val="5E55119D"/>
    <w:rsid w:val="5E614775"/>
    <w:rsid w:val="5E7144E3"/>
    <w:rsid w:val="5E7F13AC"/>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37C6D"/>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29375A"/>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22156D4"/>
    <w:rsid w:val="722318A4"/>
    <w:rsid w:val="723C42CE"/>
    <w:rsid w:val="723E089B"/>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06565E"/>
    <w:rsid w:val="762062D3"/>
    <w:rsid w:val="763747AD"/>
    <w:rsid w:val="76386FDB"/>
    <w:rsid w:val="764264BD"/>
    <w:rsid w:val="7645027B"/>
    <w:rsid w:val="76497512"/>
    <w:rsid w:val="764D0368"/>
    <w:rsid w:val="766247A4"/>
    <w:rsid w:val="7679409D"/>
    <w:rsid w:val="768A01B5"/>
    <w:rsid w:val="769A2047"/>
    <w:rsid w:val="769C600E"/>
    <w:rsid w:val="76A15122"/>
    <w:rsid w:val="76A34474"/>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91B42"/>
    <w:rsid w:val="7DE52611"/>
    <w:rsid w:val="7E085F87"/>
    <w:rsid w:val="7E1442F6"/>
    <w:rsid w:val="7E1A568E"/>
    <w:rsid w:val="7E3528D0"/>
    <w:rsid w:val="7E3818EA"/>
    <w:rsid w:val="7E5A2A67"/>
    <w:rsid w:val="7E5C2B80"/>
    <w:rsid w:val="7E7725D2"/>
    <w:rsid w:val="7E904337"/>
    <w:rsid w:val="7ECB78A1"/>
    <w:rsid w:val="7ECE6255"/>
    <w:rsid w:val="7EE05083"/>
    <w:rsid w:val="7EFA625A"/>
    <w:rsid w:val="7F031582"/>
    <w:rsid w:val="7F132F00"/>
    <w:rsid w:val="7F2E1D57"/>
    <w:rsid w:val="7F4D529D"/>
    <w:rsid w:val="7F53154F"/>
    <w:rsid w:val="7F6A27B2"/>
    <w:rsid w:val="7F790414"/>
    <w:rsid w:val="7F7A15D3"/>
    <w:rsid w:val="7F8365EF"/>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6</Pages>
  <Words>1136</Words>
  <Characters>1381</Characters>
  <Lines>5</Lines>
  <Paragraphs>1</Paragraphs>
  <TotalTime>20</TotalTime>
  <ScaleCrop>false</ScaleCrop>
  <LinksUpToDate>false</LinksUpToDate>
  <CharactersWithSpaces>1579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高明丽</cp:lastModifiedBy>
  <dcterms:modified xsi:type="dcterms:W3CDTF">2023-07-19T01:33:02Z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329FD024B1C94FDE9DC88643DDBC7086_13</vt:lpwstr>
  </property>
</Properties>
</file>