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09月27日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23℃-29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整理监理资料，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因前期与供电局协调原因，未施工。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0F85D88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E50CB6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2023-09-27T09:10:10Z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