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440" w:firstLineChars="400"/>
        <w:jc w:val="both"/>
        <w:rPr>
          <w:rFonts w:hint="default" w:ascii="仿宋_GB2312" w:hAnsi="仿宋_GB2312" w:eastAsia="仿宋_GB2312" w:cs="仿宋_GB2312"/>
          <w:b w:val="0"/>
          <w:bCs/>
          <w:sz w:val="36"/>
          <w:szCs w:val="36"/>
          <w:lang w:val="en-US" w:eastAsia="zh-CN"/>
        </w:rPr>
      </w:pPr>
      <w:r>
        <w:rPr>
          <w:rFonts w:hint="eastAsia" w:ascii="仿宋_GB2312" w:hAnsi="仿宋_GB2312" w:eastAsia="仿宋_GB2312" w:cs="仿宋_GB2312"/>
          <w:b w:val="0"/>
          <w:bCs/>
          <w:sz w:val="36"/>
          <w:szCs w:val="36"/>
          <w:lang w:eastAsia="zh-CN"/>
        </w:rPr>
        <w:t>永靖县“十四五"盐锅峡光伏发电项目</w:t>
      </w:r>
    </w:p>
    <w:p>
      <w:pPr>
        <w:rPr>
          <w:rFonts w:hint="default" w:ascii="仿宋_GB2312" w:hAnsi="仿宋_GB2312" w:eastAsia="仿宋_GB2312" w:cs="仿宋_GB2312"/>
          <w:lang w:val="en-US" w:eastAsia="zh-CN"/>
        </w:rPr>
      </w:pPr>
    </w:p>
    <w:p>
      <w:pPr>
        <w:rPr>
          <w:rFonts w:hint="default" w:ascii="仿宋_GB2312" w:hAnsi="仿宋_GB2312" w:eastAsia="仿宋_GB2312" w:cs="仿宋_GB2312"/>
          <w:lang w:val="en-US" w:eastAsia="zh-CN"/>
        </w:rPr>
      </w:pPr>
    </w:p>
    <w:p>
      <w:pPr>
        <w:ind w:firstLine="480" w:firstLineChars="200"/>
        <w:jc w:val="left"/>
        <w:rPr>
          <w:rFonts w:hint="eastAsia" w:ascii="仿宋_GB2312" w:hAnsi="仿宋_GB2312" w:eastAsia="仿宋_GB2312" w:cs="仿宋_GB2312"/>
          <w:sz w:val="24"/>
          <w:lang w:val="en-US"/>
        </w:rPr>
      </w:pPr>
      <w:r>
        <w:rPr>
          <w:rFonts w:hint="eastAsia" w:ascii="仿宋_GB2312" w:hAnsi="仿宋_GB2312" w:eastAsia="仿宋_GB2312" w:cs="仿宋_GB2312"/>
          <w:sz w:val="24"/>
          <w:lang w:val="en-US"/>
        </w:rPr>
        <w:t xml:space="preserve">                  </w:t>
      </w:r>
    </w:p>
    <w:p>
      <w:pPr>
        <w:ind w:firstLine="2160" w:firstLineChars="900"/>
        <w:jc w:val="left"/>
        <w:rPr>
          <w:rFonts w:hint="eastAsia" w:ascii="仿宋_GB2312" w:hAnsi="仿宋_GB2312" w:eastAsia="仿宋_GB2312" w:cs="仿宋_GB2312"/>
          <w:b/>
          <w:bCs/>
          <w:sz w:val="48"/>
          <w:szCs w:val="44"/>
          <w:lang w:val="en-US"/>
        </w:rPr>
      </w:pPr>
      <w:r>
        <w:rPr>
          <w:rFonts w:hint="eastAsia" w:ascii="仿宋_GB2312" w:hAnsi="仿宋_GB2312" w:eastAsia="仿宋_GB2312" w:cs="仿宋_GB2312"/>
          <w:sz w:val="24"/>
          <w:lang w:val="en-US"/>
        </w:rPr>
        <w:t xml:space="preserve"> </w:t>
      </w:r>
      <w:r>
        <w:rPr>
          <w:rFonts w:hint="eastAsia" w:ascii="仿宋_GB2312" w:hAnsi="仿宋_GB2312" w:eastAsia="仿宋_GB2312" w:cs="仿宋_GB2312"/>
          <w:b/>
          <w:bCs/>
          <w:sz w:val="28"/>
          <w:szCs w:val="24"/>
          <w:lang w:val="en-US"/>
        </w:rPr>
        <w:t>(202</w:t>
      </w:r>
      <w:r>
        <w:rPr>
          <w:rFonts w:hint="eastAsia" w:ascii="仿宋_GB2312" w:hAnsi="仿宋_GB2312" w:eastAsia="仿宋_GB2312" w:cs="仿宋_GB2312"/>
          <w:b/>
          <w:bCs/>
          <w:sz w:val="28"/>
          <w:szCs w:val="24"/>
          <w:lang w:val="en-US" w:eastAsia="zh-CN"/>
        </w:rPr>
        <w:t>4</w:t>
      </w:r>
      <w:r>
        <w:rPr>
          <w:rFonts w:hint="eastAsia" w:ascii="仿宋_GB2312" w:hAnsi="仿宋_GB2312" w:eastAsia="仿宋_GB2312" w:cs="仿宋_GB2312"/>
          <w:b/>
          <w:bCs/>
          <w:sz w:val="28"/>
          <w:szCs w:val="24"/>
          <w:lang w:val="en-US"/>
        </w:rPr>
        <w:t>年</w:t>
      </w:r>
      <w:r>
        <w:rPr>
          <w:rFonts w:hint="eastAsia" w:ascii="仿宋_GB2312" w:hAnsi="仿宋_GB2312" w:eastAsia="仿宋_GB2312" w:cs="仿宋_GB2312"/>
          <w:b/>
          <w:bCs/>
          <w:sz w:val="28"/>
          <w:szCs w:val="24"/>
          <w:lang w:val="en-US" w:eastAsia="zh-CN"/>
        </w:rPr>
        <w:t>03</w:t>
      </w:r>
      <w:r>
        <w:rPr>
          <w:rFonts w:hint="eastAsia" w:ascii="仿宋_GB2312" w:hAnsi="仿宋_GB2312" w:eastAsia="仿宋_GB2312" w:cs="仿宋_GB2312"/>
          <w:b/>
          <w:bCs/>
          <w:sz w:val="28"/>
          <w:szCs w:val="24"/>
          <w:lang w:val="en-US"/>
        </w:rPr>
        <w:t>月</w:t>
      </w:r>
      <w:r>
        <w:rPr>
          <w:rFonts w:hint="default" w:ascii="仿宋_GB2312" w:hAnsi="仿宋_GB2312" w:eastAsia="仿宋_GB2312" w:cs="仿宋_GB2312"/>
          <w:b/>
          <w:bCs/>
          <w:sz w:val="28"/>
          <w:szCs w:val="24"/>
          <w:lang w:val="en-US"/>
        </w:rPr>
        <w:t>2</w:t>
      </w:r>
      <w:r>
        <w:rPr>
          <w:rFonts w:hint="eastAsia" w:ascii="仿宋_GB2312" w:hAnsi="仿宋_GB2312" w:eastAsia="仿宋_GB2312" w:cs="仿宋_GB2312"/>
          <w:b/>
          <w:bCs/>
          <w:sz w:val="28"/>
          <w:szCs w:val="24"/>
          <w:lang w:val="en-US" w:eastAsia="zh-CN"/>
        </w:rPr>
        <w:t>0</w:t>
      </w:r>
      <w:r>
        <w:rPr>
          <w:rFonts w:hint="eastAsia" w:ascii="仿宋_GB2312" w:hAnsi="仿宋_GB2312" w:eastAsia="仿宋_GB2312" w:cs="仿宋_GB2312"/>
          <w:b/>
          <w:bCs/>
          <w:sz w:val="28"/>
          <w:szCs w:val="24"/>
          <w:lang w:val="en-US"/>
        </w:rPr>
        <w:t>日202</w:t>
      </w:r>
      <w:r>
        <w:rPr>
          <w:rFonts w:hint="eastAsia" w:ascii="仿宋_GB2312" w:hAnsi="仿宋_GB2312" w:eastAsia="仿宋_GB2312" w:cs="仿宋_GB2312"/>
          <w:b/>
          <w:bCs/>
          <w:sz w:val="28"/>
          <w:szCs w:val="24"/>
          <w:lang w:val="en-US" w:eastAsia="zh-CN"/>
        </w:rPr>
        <w:t>4</w:t>
      </w:r>
      <w:r>
        <w:rPr>
          <w:rFonts w:hint="eastAsia" w:ascii="仿宋_GB2312" w:hAnsi="仿宋_GB2312" w:eastAsia="仿宋_GB2312" w:cs="仿宋_GB2312"/>
          <w:b/>
          <w:bCs/>
          <w:sz w:val="28"/>
          <w:szCs w:val="24"/>
          <w:lang w:val="en-US"/>
        </w:rPr>
        <w:t>年</w:t>
      </w:r>
      <w:r>
        <w:rPr>
          <w:rFonts w:hint="eastAsia" w:ascii="仿宋_GB2312" w:hAnsi="仿宋_GB2312" w:eastAsia="仿宋_GB2312" w:cs="仿宋_GB2312"/>
          <w:b/>
          <w:bCs/>
          <w:sz w:val="28"/>
          <w:szCs w:val="24"/>
          <w:lang w:val="en-US" w:eastAsia="zh-CN"/>
        </w:rPr>
        <w:t>04</w:t>
      </w:r>
      <w:r>
        <w:rPr>
          <w:rFonts w:hint="eastAsia" w:ascii="仿宋_GB2312" w:hAnsi="仿宋_GB2312" w:eastAsia="仿宋_GB2312" w:cs="仿宋_GB2312"/>
          <w:b/>
          <w:bCs/>
          <w:sz w:val="28"/>
          <w:szCs w:val="24"/>
          <w:lang w:val="en-US"/>
        </w:rPr>
        <w:t>月</w:t>
      </w:r>
      <w:r>
        <w:rPr>
          <w:rFonts w:hint="eastAsia" w:ascii="仿宋_GB2312" w:hAnsi="仿宋_GB2312" w:eastAsia="仿宋_GB2312" w:cs="仿宋_GB2312"/>
          <w:b/>
          <w:bCs/>
          <w:sz w:val="28"/>
          <w:szCs w:val="24"/>
          <w:lang w:val="en-US" w:eastAsia="zh-CN"/>
        </w:rPr>
        <w:t>30</w:t>
      </w:r>
      <w:r>
        <w:rPr>
          <w:rFonts w:hint="eastAsia" w:ascii="仿宋_GB2312" w:hAnsi="仿宋_GB2312" w:eastAsia="仿宋_GB2312" w:cs="仿宋_GB2312"/>
          <w:b/>
          <w:bCs/>
          <w:sz w:val="28"/>
          <w:szCs w:val="24"/>
          <w:lang w:val="en-US"/>
        </w:rPr>
        <w:t>日)</w:t>
      </w:r>
    </w:p>
    <w:p>
      <w:pPr>
        <w:spacing w:line="360" w:lineRule="auto"/>
        <w:ind w:firstLine="480" w:firstLineChars="200"/>
        <w:jc w:val="left"/>
        <w:rPr>
          <w:rFonts w:hint="eastAsia" w:ascii="仿宋_GB2312" w:hAnsi="仿宋_GB2312" w:eastAsia="仿宋_GB2312" w:cs="仿宋_GB2312"/>
          <w:sz w:val="24"/>
          <w:lang w:val="en-US"/>
        </w:rPr>
      </w:pPr>
      <w:r>
        <w:rPr>
          <w:rFonts w:hint="eastAsia" w:ascii="仿宋_GB2312" w:hAnsi="仿宋_GB2312" w:eastAsia="仿宋_GB2312" w:cs="仿宋_GB2312"/>
          <w:sz w:val="24"/>
        </w:rPr>
        <w:t xml:space="preserve"> </w:t>
      </w:r>
      <w:r>
        <w:rPr>
          <w:rFonts w:hint="eastAsia" w:ascii="仿宋_GB2312" w:hAnsi="仿宋_GB2312" w:eastAsia="仿宋_GB2312" w:cs="仿宋_GB2312"/>
          <w:sz w:val="24"/>
          <w:lang w:val="en-US"/>
        </w:rPr>
        <w:t xml:space="preserve">                             </w:t>
      </w:r>
    </w:p>
    <w:p>
      <w:pPr>
        <w:spacing w:line="360" w:lineRule="auto"/>
        <w:jc w:val="left"/>
        <w:rPr>
          <w:rFonts w:hint="eastAsia" w:ascii="仿宋_GB2312" w:hAnsi="仿宋_GB2312" w:eastAsia="仿宋_GB2312" w:cs="仿宋_GB2312"/>
          <w:sz w:val="24"/>
          <w:lang w:val="en-US"/>
        </w:rPr>
      </w:pPr>
      <w:bookmarkStart w:id="0" w:name="_GoBack"/>
      <w:bookmarkEnd w:id="0"/>
    </w:p>
    <w:p>
      <w:pPr>
        <w:spacing w:line="360" w:lineRule="auto"/>
        <w:ind w:firstLine="3855" w:firstLineChars="400"/>
        <w:jc w:val="both"/>
        <w:rPr>
          <w:rFonts w:hint="eastAsia" w:ascii="宋体" w:hAnsi="宋体" w:cs="宋体"/>
          <w:b/>
          <w:sz w:val="320"/>
          <w:szCs w:val="320"/>
        </w:rPr>
      </w:pPr>
      <w:r>
        <w:rPr>
          <w:rFonts w:hint="eastAsia" w:ascii="仿宋_GB2312" w:hAnsi="仿宋_GB2312" w:eastAsia="仿宋_GB2312" w:cs="仿宋_GB2312"/>
          <w:b/>
          <w:bCs/>
          <w:sz w:val="96"/>
          <w:szCs w:val="72"/>
          <w:lang w:val="en-US"/>
        </w:rPr>
        <w:t>安</w:t>
      </w:r>
    </w:p>
    <w:p>
      <w:pPr>
        <w:pStyle w:val="11"/>
        <w:rPr>
          <w:rFonts w:hint="eastAsia"/>
        </w:rPr>
      </w:pPr>
    </w:p>
    <w:p>
      <w:pPr>
        <w:spacing w:line="360" w:lineRule="auto"/>
        <w:jc w:val="center"/>
        <w:rPr>
          <w:rFonts w:hint="eastAsia" w:ascii="宋体" w:hAnsi="宋体" w:cs="宋体"/>
          <w:b/>
          <w:sz w:val="96"/>
          <w:szCs w:val="96"/>
        </w:rPr>
      </w:pPr>
      <w:r>
        <w:rPr>
          <w:rFonts w:hint="default" w:ascii="宋体" w:hAnsi="宋体" w:cs="宋体"/>
          <w:b/>
          <w:sz w:val="96"/>
          <w:szCs w:val="96"/>
          <w:lang w:val="en-US"/>
        </w:rPr>
        <w:t xml:space="preserve"> 全</w:t>
      </w:r>
    </w:p>
    <w:p>
      <w:pPr>
        <w:pStyle w:val="11"/>
        <w:rPr>
          <w:rFonts w:hint="eastAsia"/>
        </w:rPr>
      </w:pPr>
    </w:p>
    <w:p>
      <w:pPr>
        <w:spacing w:line="360" w:lineRule="auto"/>
        <w:jc w:val="center"/>
        <w:rPr>
          <w:rFonts w:hint="eastAsia" w:ascii="宋体" w:hAnsi="宋体" w:cs="宋体"/>
          <w:b/>
          <w:sz w:val="96"/>
          <w:szCs w:val="96"/>
        </w:rPr>
      </w:pPr>
      <w:r>
        <w:rPr>
          <w:rFonts w:hint="default" w:ascii="宋体" w:hAnsi="宋体" w:cs="宋体"/>
          <w:b/>
          <w:sz w:val="96"/>
          <w:szCs w:val="96"/>
          <w:lang w:val="en-US"/>
        </w:rPr>
        <w:t xml:space="preserve"> 日 </w:t>
      </w:r>
    </w:p>
    <w:p>
      <w:pPr>
        <w:pStyle w:val="11"/>
        <w:rPr>
          <w:rFonts w:hint="eastAsia"/>
        </w:rPr>
      </w:pPr>
    </w:p>
    <w:p>
      <w:pPr>
        <w:spacing w:line="360" w:lineRule="auto"/>
        <w:jc w:val="center"/>
        <w:rPr>
          <w:rFonts w:ascii="宋体" w:hAnsi="宋体" w:cs="宋体"/>
          <w:b/>
          <w:sz w:val="96"/>
          <w:szCs w:val="96"/>
        </w:rPr>
      </w:pPr>
      <w:r>
        <w:rPr>
          <w:rFonts w:hint="default" w:ascii="宋体" w:hAnsi="宋体" w:cs="宋体"/>
          <w:b/>
          <w:sz w:val="96"/>
          <w:szCs w:val="96"/>
          <w:lang w:val="en-US"/>
        </w:rPr>
        <w:t xml:space="preserve"> 志</w:t>
      </w:r>
    </w:p>
    <w:p>
      <w:pPr>
        <w:tabs>
          <w:tab w:val="left" w:pos="5821"/>
        </w:tabs>
        <w:spacing w:line="360" w:lineRule="auto"/>
        <w:jc w:val="left"/>
        <w:rPr>
          <w:rFonts w:ascii="宋体" w:hAnsi="宋体" w:cs="宋体"/>
          <w:b/>
          <w:sz w:val="32"/>
          <w:szCs w:val="32"/>
        </w:rPr>
      </w:pPr>
      <w:r>
        <w:rPr>
          <w:rFonts w:hint="eastAsia" w:ascii="宋体" w:hAnsi="宋体" w:cs="宋体"/>
          <w:b/>
          <w:sz w:val="32"/>
          <w:szCs w:val="32"/>
        </w:rPr>
        <w:tab/>
      </w:r>
    </w:p>
    <w:p>
      <w:pPr>
        <w:spacing w:line="360" w:lineRule="auto"/>
        <w:jc w:val="center"/>
        <w:rPr>
          <w:rFonts w:ascii="宋体" w:hAnsi="宋体" w:cs="宋体"/>
          <w:b/>
          <w:sz w:val="32"/>
          <w:szCs w:val="32"/>
        </w:rPr>
      </w:pPr>
    </w:p>
    <w:p>
      <w:pPr>
        <w:pStyle w:val="4"/>
        <w:spacing w:line="360" w:lineRule="auto"/>
        <w:ind w:left="0" w:leftChars="0" w:firstLine="2650" w:firstLineChars="1100"/>
        <w:rPr>
          <w:rFonts w:hint="eastAsia" w:ascii="宋体" w:hAnsi="宋体" w:cs="宋体"/>
          <w:b/>
          <w:sz w:val="24"/>
          <w:szCs w:val="24"/>
        </w:rPr>
      </w:pPr>
    </w:p>
    <w:p>
      <w:pPr>
        <w:pStyle w:val="4"/>
        <w:spacing w:line="360" w:lineRule="auto"/>
        <w:ind w:left="0" w:leftChars="0" w:firstLine="2650" w:firstLineChars="11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常州正衡电力工程监理有限公司</w:t>
      </w:r>
    </w:p>
    <w:p>
      <w:pPr>
        <w:spacing w:line="360" w:lineRule="auto"/>
        <w:ind w:firstLine="2280" w:firstLineChars="950"/>
        <w:jc w:val="both"/>
        <w:rPr>
          <w:rFonts w:hint="eastAsia" w:ascii="仿宋_GB2312" w:hAnsi="仿宋_GB2312" w:eastAsia="仿宋_GB2312" w:cs="仿宋_GB2312"/>
          <w:b/>
          <w:sz w:val="22"/>
          <w:szCs w:val="22"/>
        </w:rPr>
      </w:pPr>
      <w:r>
        <w:rPr>
          <w:rFonts w:hint="eastAsia" w:ascii="仿宋_GB2312" w:hAnsi="仿宋_GB2312" w:eastAsia="仿宋_GB2312" w:cs="仿宋_GB2312"/>
          <w:b w:val="0"/>
          <w:bCs/>
          <w:sz w:val="24"/>
          <w:szCs w:val="24"/>
          <w:lang w:eastAsia="zh-CN"/>
        </w:rPr>
        <w:t>永靖县“十四五"盐锅峡光伏发电项目</w:t>
      </w:r>
      <w:r>
        <w:rPr>
          <w:rFonts w:hint="eastAsia" w:ascii="仿宋_GB2312" w:hAnsi="仿宋_GB2312" w:eastAsia="仿宋_GB2312" w:cs="仿宋_GB2312"/>
          <w:b/>
          <w:sz w:val="22"/>
          <w:szCs w:val="22"/>
        </w:rPr>
        <w:t>监理部</w:t>
      </w:r>
    </w:p>
    <w:p>
      <w:pPr>
        <w:spacing w:line="360" w:lineRule="auto"/>
        <w:jc w:val="center"/>
        <w:rPr>
          <w:rFonts w:hint="eastAsia" w:ascii="仿宋_GB2312" w:hAnsi="仿宋_GB2312" w:eastAsia="仿宋_GB2312" w:cs="仿宋_GB2312"/>
          <w:b/>
          <w:sz w:val="28"/>
          <w:szCs w:val="28"/>
          <w:lang w:val="en-US"/>
        </w:rPr>
      </w:pPr>
      <w:r>
        <w:rPr>
          <w:rFonts w:hint="eastAsia" w:ascii="仿宋_GB2312" w:hAnsi="仿宋_GB2312" w:eastAsia="仿宋_GB2312" w:cs="仿宋_GB2312"/>
          <w:b/>
          <w:sz w:val="28"/>
          <w:szCs w:val="28"/>
          <w:lang w:val="en-US"/>
        </w:rPr>
        <w:t xml:space="preserve">  </w:t>
      </w:r>
    </w:p>
    <w:p>
      <w:pPr>
        <w:spacing w:line="360" w:lineRule="auto"/>
        <w:jc w:val="left"/>
        <w:rPr>
          <w:rFonts w:hint="eastAsia" w:ascii="仿宋" w:hAnsi="仿宋" w:eastAsia="仿宋"/>
          <w:b/>
          <w:sz w:val="28"/>
          <w:szCs w:val="28"/>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20</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4</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ind w:firstLine="1320" w:firstLineChars="6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330KV升压站开工</w:t>
            </w: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21</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5</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22</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6</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2"/>
                <w:szCs w:val="22"/>
                <w:lang w:val="en-US" w:eastAsia="zh-CN"/>
              </w:rPr>
              <w:t xml:space="preserve">   建设单位组织监理丶总包对</w:t>
            </w:r>
            <w:r>
              <w:rPr>
                <w:rFonts w:hint="eastAsia" w:ascii="仿宋_GB2312" w:hAnsi="仿宋_GB2312" w:eastAsia="仿宋_GB2312" w:cs="仿宋_GB2312"/>
                <w:sz w:val="21"/>
                <w:szCs w:val="15"/>
                <w:lang w:eastAsia="zh-CN"/>
              </w:rPr>
              <w:t>甘肃浩博</w:t>
            </w:r>
            <w:r>
              <w:rPr>
                <w:rFonts w:hint="default" w:ascii="仿宋_GB2312" w:hAnsi="仿宋_GB2312" w:eastAsia="仿宋_GB2312" w:cs="仿宋_GB2312"/>
                <w:sz w:val="21"/>
                <w:szCs w:val="21"/>
                <w:lang w:val="en-US" w:eastAsia="zh-CN"/>
              </w:rPr>
              <w:t>330KV升压站施工安全大检查</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23</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日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必须正确配戴安全带正确使用各种安全防护和劳保用品.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现场垃圾及时分类回收,道路及时洒水确保符合环保及文明施工要求.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山体开挖采用垂直开挖存在安全隐患</w:t>
            </w:r>
            <w:r>
              <w:rPr>
                <w:rFonts w:hint="default" w:ascii="仿宋_GB2312" w:hAnsi="仿宋_GB2312" w:eastAsia="仿宋_GB2312" w:cs="仿宋_GB2312"/>
                <w:sz w:val="22"/>
                <w:szCs w:val="22"/>
                <w:lang w:val="en-US" w:eastAsia="zh-CN"/>
              </w:rPr>
              <w:t>,整改要求:必须从上往下放坡开挖.下发通知单1份,编丐:YJYGX-ZHJL-TZD-006</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24</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对昨日下发通知单问题复查已整改</w:t>
            </w:r>
            <w:r>
              <w:rPr>
                <w:rFonts w:hint="default" w:ascii="仿宋_GB2312" w:hAnsi="仿宋_GB2312" w:eastAsia="仿宋_GB2312" w:cs="仿宋_GB2312"/>
                <w:sz w:val="24"/>
                <w:szCs w:val="24"/>
                <w:lang w:val="en-US" w:eastAsia="zh-CN"/>
              </w:rPr>
              <w:t>.</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25</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二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6</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现场安全文明标识标丶牌有缺失现象,要求增加</w:t>
            </w:r>
          </w:p>
          <w:p>
            <w:pPr>
              <w:pStyle w:val="15"/>
              <w:ind w:left="0" w:leftChars="0" w:firstLine="1560" w:firstLineChars="65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26</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三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440" w:firstLineChars="6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对昨日发现问题复查已整改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27</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6</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13</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在总包会议室召开周安全例会</w:t>
            </w: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28</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9</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夯实机套管开裂变形存在安全隐患</w:t>
            </w:r>
            <w:r>
              <w:rPr>
                <w:rFonts w:hint="default" w:ascii="仿宋_GB2312" w:hAnsi="仿宋_GB2312" w:eastAsia="仿宋_GB2312" w:cs="仿宋_GB2312"/>
                <w:sz w:val="24"/>
                <w:szCs w:val="24"/>
                <w:lang w:val="en-US" w:eastAsia="zh-CN"/>
              </w:rPr>
              <w:t>,整改要求:更换</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29</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18</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440" w:firstLineChars="6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对昨日发现问题复查已整改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3</w:t>
            </w:r>
            <w:r>
              <w:rPr>
                <w:rFonts w:hint="default" w:ascii="仿宋_GB2312" w:hAnsi="仿宋_GB2312" w:eastAsia="仿宋_GB2312" w:cs="仿宋_GB2312"/>
                <w:sz w:val="22"/>
                <w:szCs w:val="22"/>
                <w:u w:val="single"/>
                <w:lang w:val="en-US"/>
              </w:rPr>
              <w:t>0</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日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0</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现场桩基施工桩管焊缝部分开裂存在安全隐患</w:t>
            </w:r>
            <w:r>
              <w:rPr>
                <w:rFonts w:hint="default" w:ascii="仿宋_GB2312" w:hAnsi="仿宋_GB2312" w:eastAsia="仿宋_GB2312" w:cs="仿宋_GB2312"/>
                <w:sz w:val="24"/>
                <w:szCs w:val="24"/>
                <w:lang w:val="en-US" w:eastAsia="zh-CN"/>
              </w:rPr>
              <w:t>,整改要求:补焊</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永靖县孟副县长及发改局领导到现场检查施工安全情况</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3</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31</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5</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440" w:firstLineChars="6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对昨日发现问题复查已整改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01</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二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2040" w:firstLineChars="8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02</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三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10</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firstLine="880" w:firstLineChars="400"/>
              <w:rPr>
                <w:rFonts w:hint="default"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现场垃圾有乱丢乱扔现象</w:t>
            </w:r>
            <w:r>
              <w:rPr>
                <w:rFonts w:hint="default" w:ascii="仿宋_GB2312" w:hAnsi="仿宋_GB2312" w:eastAsia="仿宋_GB2312" w:cs="仿宋_GB2312"/>
                <w:sz w:val="22"/>
                <w:szCs w:val="22"/>
                <w:lang w:val="en-US" w:eastAsia="zh-CN"/>
              </w:rPr>
              <w:t>,要求必须分类回收</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03</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9</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430" w:firstLineChars="650"/>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复查昨日问题己整改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265" w:firstLineChars="3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04</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在总包会议窒召开安全监理例会</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05</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06</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日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5</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升压站个别配电箱未上锁,整改要求:配电箱必须上锁确保安全</w:t>
            </w: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07</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一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17</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default" w:ascii="仿宋_GB2312" w:hAnsi="仿宋_GB2312" w:eastAsia="仿宋_GB2312" w:cs="仿宋_GB2312"/>
                <w:sz w:val="21"/>
                <w:szCs w:val="21"/>
                <w:lang w:val="en-US" w:eastAsia="zh-CN"/>
              </w:rPr>
              <w:t>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val="en-US" w:eastAsia="zh-CN"/>
              </w:rPr>
              <w:t>复查昨日问题已整改</w:t>
            </w:r>
          </w:p>
          <w:p>
            <w:pPr>
              <w:pStyle w:val="15"/>
              <w:ind w:left="0" w:leftChars="0" w:firstLine="0" w:firstLineChars="0"/>
              <w:rPr>
                <w:rFonts w:hint="default"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08</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二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default" w:ascii="仿宋_GB2312" w:hAnsi="仿宋_GB2312" w:eastAsia="仿宋_GB2312" w:cs="仿宋_GB2312"/>
                <w:sz w:val="21"/>
                <w:szCs w:val="21"/>
                <w:lang w:val="en-US" w:eastAsia="zh-CN"/>
              </w:rPr>
              <w:t>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09</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三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default" w:ascii="仿宋_GB2312" w:hAnsi="仿宋_GB2312" w:eastAsia="仿宋_GB2312" w:cs="仿宋_GB2312"/>
                <w:sz w:val="21"/>
                <w:szCs w:val="21"/>
                <w:lang w:val="en-US" w:eastAsia="zh-CN"/>
              </w:rPr>
              <w:t>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升压站氧气乙炔距离太近不足2m,整改要求不小于5m</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在总包会议室召开安全例会</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1</w:t>
            </w:r>
            <w:r>
              <w:rPr>
                <w:rFonts w:hint="default" w:ascii="仿宋_GB2312" w:hAnsi="仿宋_GB2312" w:eastAsia="仿宋_GB2312" w:cs="仿宋_GB2312"/>
                <w:sz w:val="22"/>
                <w:szCs w:val="22"/>
                <w:u w:val="single"/>
                <w:lang w:val="en-US"/>
              </w:rPr>
              <w:t>0</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6</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default" w:ascii="仿宋_GB2312" w:hAnsi="仿宋_GB2312" w:eastAsia="仿宋_GB2312" w:cs="仿宋_GB2312"/>
                <w:sz w:val="21"/>
                <w:szCs w:val="21"/>
                <w:lang w:val="en-US" w:eastAsia="zh-CN"/>
              </w:rPr>
              <w:t>山体开挖</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复查昨日问题已整改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11</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7</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12</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10</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18</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便道拐弯处未安装反光镜存在安全隐患</w:t>
            </w:r>
            <w:r>
              <w:rPr>
                <w:rFonts w:hint="default" w:ascii="仿宋_GB2312" w:hAnsi="仿宋_GB2312" w:eastAsia="仿宋_GB2312" w:cs="仿宋_GB2312"/>
                <w:sz w:val="24"/>
                <w:szCs w:val="24"/>
                <w:lang w:val="en-US" w:eastAsia="zh-CN"/>
              </w:rPr>
              <w:t>,整改要求:</w:t>
            </w:r>
            <w:r>
              <w:rPr>
                <w:rFonts w:hint="eastAsia" w:ascii="仿宋_GB2312" w:hAnsi="仿宋_GB2312" w:eastAsia="仿宋_GB2312" w:cs="仿宋_GB2312"/>
                <w:sz w:val="24"/>
                <w:szCs w:val="24"/>
                <w:lang w:val="en-US" w:eastAsia="zh-CN"/>
              </w:rPr>
              <w:t>便道拐弯处必须安装反光镜消除安全隐患</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13</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日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必须正确配戴安全带正确使用各种安全防护和劳保用品.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现场垃圾及时分类回收,道路及时洒水确保符合环保及文明施工要求.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巡视施工现场，对升压站山体开挖安全和基础灰土挤密桩施工安全防护措施是否按方案施工进行检查，查看现场大型机械安全措施情况，查看进场设备报验、和特种作业人员持证情况。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对昨日间题复查己整改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14</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9</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17</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仿宋_GB2312" w:hAnsi="仿宋_GB2312" w:eastAsia="仿宋_GB2312" w:cs="仿宋_GB2312"/>
                <w:sz w:val="21"/>
                <w:szCs w:val="21"/>
                <w:u w:val="none"/>
                <w:lang w:val="en-US" w:eastAsia="zh-CN"/>
              </w:rPr>
            </w:pPr>
            <w:r>
              <w:rPr>
                <w:rFonts w:hint="default" w:ascii="仿宋_GB2312" w:hAnsi="仿宋_GB2312" w:eastAsia="仿宋_GB2312" w:cs="仿宋_GB2312"/>
                <w:sz w:val="21"/>
                <w:szCs w:val="21"/>
                <w:lang w:val="en-US" w:eastAsia="zh-CN"/>
              </w:rPr>
              <w:t>1</w:t>
            </w:r>
            <w:r>
              <w:rPr>
                <w:rFonts w:hint="default" w:ascii="仿宋_GB2312" w:hAnsi="仿宋_GB2312" w:eastAsia="仿宋_GB2312" w:cs="仿宋_GB2312"/>
                <w:sz w:val="20"/>
                <w:szCs w:val="20"/>
                <w:lang w:val="en-US" w:eastAsia="zh-CN"/>
              </w:rPr>
              <w:t>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w:t>
            </w:r>
            <w:r>
              <w:rPr>
                <w:rFonts w:hint="eastAsia" w:ascii="仿宋_GB2312" w:hAnsi="仿宋_GB2312" w:eastAsia="仿宋_GB2312" w:cs="仿宋_GB2312"/>
                <w:bCs/>
                <w:sz w:val="22"/>
                <w:szCs w:val="24"/>
              </w:rPr>
              <w:t>灰土挤密桩施工</w:t>
            </w:r>
            <w:r>
              <w:rPr>
                <w:rFonts w:hint="eastAsia" w:ascii="楷体" w:hAnsi="楷体" w:eastAsia="楷体" w:cs="楷体"/>
                <w:sz w:val="21"/>
                <w:szCs w:val="21"/>
                <w:lang w:val="en-US" w:eastAsia="zh-CN"/>
              </w:rPr>
              <w:t>。</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永靖县县委书记孔祥友及发改局领导现场检查指导工作</w:t>
            </w: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15</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二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11</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16</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楷体" w:hAnsi="楷体" w:eastAsia="楷体" w:cs="楷体"/>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5"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在总包会议室召开监理安全例会</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16</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三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9</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楷体" w:hAnsi="楷体" w:eastAsia="楷体" w:cs="楷体"/>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巡视施工现场，对升压站基础灰土挤密桩施工安全防护措施是否按方案施工进行检查，查看现场大型机械安全措施情况，查看进场设备报验、和特种作业人员持证情况。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未见异常惰况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17</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雨</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240" w:lineRule="auto"/>
              <w:ind w:left="0" w:leftChars="0" w:firstLine="0" w:firstLineChars="0"/>
              <w:rPr>
                <w:rFonts w:hint="default" w:ascii="楷体" w:hAnsi="楷体" w:eastAsia="楷体" w:cs="楷体"/>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升压站</w:t>
            </w:r>
            <w:r>
              <w:rPr>
                <w:rFonts w:hint="eastAsia" w:ascii="仿宋_GB2312" w:hAnsi="仿宋_GB2312" w:eastAsia="仿宋_GB2312" w:cs="仿宋_GB2312"/>
                <w:bCs/>
                <w:sz w:val="22"/>
                <w:szCs w:val="24"/>
              </w:rPr>
              <w:t>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部分便道积水打滑车辆行人存在安全隐患</w:t>
            </w:r>
            <w:r>
              <w:rPr>
                <w:rFonts w:hint="default" w:ascii="仿宋_GB2312" w:hAnsi="仿宋_GB2312" w:eastAsia="仿宋_GB2312" w:cs="仿宋_GB2312"/>
                <w:sz w:val="24"/>
                <w:szCs w:val="24"/>
                <w:lang w:val="en-US" w:eastAsia="zh-CN"/>
              </w:rPr>
              <w:t>,要求:及时维修</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在总包会议室召开监理例会</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18</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雨</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jc w:val="both"/>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w:t>
            </w:r>
            <w:r>
              <w:rPr>
                <w:rFonts w:hint="default" w:ascii="仿宋_GB2312" w:hAnsi="仿宋_GB2312" w:eastAsia="仿宋_GB2312" w:cs="仿宋_GB2312"/>
                <w:sz w:val="21"/>
                <w:szCs w:val="21"/>
                <w:lang w:val="en-US" w:eastAsia="zh-CN"/>
              </w:rPr>
              <w:t>升压站</w:t>
            </w:r>
            <w:r>
              <w:rPr>
                <w:rFonts w:hint="eastAsia" w:ascii="仿宋_GB2312" w:hAnsi="仿宋_GB2312" w:eastAsia="仿宋_GB2312" w:cs="仿宋_GB2312"/>
                <w:bCs/>
                <w:sz w:val="22"/>
                <w:szCs w:val="24"/>
              </w:rPr>
              <w:t>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5"/>
        <w:bidi w:val="0"/>
        <w:ind w:firstLine="2168" w:firstLineChars="6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u w:val="single"/>
                <w:lang w:val="en-US"/>
              </w:rPr>
              <w:t>19</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18</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jc w:val="both"/>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jc w:val="both"/>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w:t>
            </w:r>
            <w:r>
              <w:rPr>
                <w:rFonts w:hint="default" w:ascii="仿宋_GB2312" w:hAnsi="仿宋_GB2312" w:eastAsia="仿宋_GB2312" w:cs="仿宋_GB2312"/>
                <w:sz w:val="21"/>
                <w:szCs w:val="21"/>
                <w:lang w:val="en-US" w:eastAsia="zh-CN"/>
              </w:rPr>
              <w:t>升压站</w:t>
            </w:r>
            <w:r>
              <w:rPr>
                <w:rFonts w:hint="eastAsia" w:ascii="仿宋_GB2312" w:hAnsi="仿宋_GB2312" w:eastAsia="仿宋_GB2312" w:cs="仿宋_GB2312"/>
                <w:bCs/>
                <w:sz w:val="22"/>
                <w:szCs w:val="24"/>
              </w:rPr>
              <w:t>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05" w:firstLineChars="5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1"/>
                <w:szCs w:val="21"/>
                <w:lang w:val="en-US" w:eastAsia="zh-CN"/>
              </w:rPr>
              <w:t>线路塔基基础干挖警戒线未封闭存在安全隐患,整改要求:必须封闭</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20</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曰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2160" w:firstLineChars="90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未见异常情况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22</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一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2160" w:firstLineChars="90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未见异常情况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23</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二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25</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未见异常情况</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临夏自治州发改局领导到升压站检查指导工作</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24</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三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13</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23</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钢筋加工厂焊工作业未戴防护面罩存在安全隐患</w:t>
            </w:r>
            <w:r>
              <w:rPr>
                <w:rFonts w:hint="default" w:ascii="仿宋_GB2312" w:hAnsi="仿宋_GB2312" w:eastAsia="仿宋_GB2312" w:cs="仿宋_GB2312"/>
                <w:sz w:val="24"/>
                <w:szCs w:val="24"/>
                <w:lang w:val="en-US" w:eastAsia="zh-CN"/>
              </w:rPr>
              <w:t>,整改要求:</w:t>
            </w:r>
            <w:r>
              <w:rPr>
                <w:rFonts w:hint="eastAsia" w:ascii="仿宋_GB2312" w:hAnsi="仿宋_GB2312" w:eastAsia="仿宋_GB2312" w:cs="仿宋_GB2312"/>
                <w:sz w:val="24"/>
                <w:szCs w:val="24"/>
                <w:lang w:val="en-US" w:eastAsia="zh-CN"/>
              </w:rPr>
              <w:t>焊工作业必须配戴防护面罩确保安全</w:t>
            </w:r>
            <w:r>
              <w:rPr>
                <w:rFonts w:hint="default" w:ascii="仿宋_GB2312" w:hAnsi="仿宋_GB2312" w:eastAsia="仿宋_GB2312" w:cs="仿宋_GB2312"/>
                <w:sz w:val="24"/>
                <w:szCs w:val="24"/>
                <w:lang w:val="en-US" w:eastAsia="zh-CN"/>
              </w:rPr>
              <w:t>.</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25</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四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12</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26</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五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14</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24</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升压站配电箱无接地存在安全隐患</w:t>
            </w:r>
            <w:r>
              <w:rPr>
                <w:rFonts w:hint="default" w:ascii="仿宋_GB2312" w:hAnsi="仿宋_GB2312" w:eastAsia="仿宋_GB2312" w:cs="仿宋_GB2312"/>
                <w:sz w:val="24"/>
                <w:szCs w:val="24"/>
                <w:lang w:val="en-US" w:eastAsia="zh-CN"/>
              </w:rPr>
              <w:t>,整改要求:</w:t>
            </w:r>
            <w:r>
              <w:rPr>
                <w:rFonts w:hint="eastAsia" w:ascii="仿宋_GB2312" w:hAnsi="仿宋_GB2312" w:eastAsia="仿宋_GB2312" w:cs="仿宋_GB2312"/>
                <w:sz w:val="24"/>
                <w:szCs w:val="24"/>
                <w:lang w:val="en-US" w:eastAsia="zh-CN"/>
              </w:rPr>
              <w:t>升压站配电箱必须安装接地确保安全</w:t>
            </w:r>
            <w:r>
              <w:rPr>
                <w:rFonts w:hint="default" w:ascii="仿宋_GB2312" w:hAnsi="仿宋_GB2312" w:eastAsia="仿宋_GB2312" w:cs="仿宋_GB2312"/>
                <w:sz w:val="24"/>
                <w:szCs w:val="24"/>
                <w:lang w:val="en-US" w:eastAsia="zh-CN"/>
              </w:rPr>
              <w:t>.</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5"/>
        <w:bidi w:val="0"/>
        <w:ind w:firstLine="1446" w:firstLineChars="40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27</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28</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日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建设单位组织监理及总包对升压站安全大检查.</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29</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一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8</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330KV升压站采用煤气代替乙炔存在安全隐患,整改要求:必须使用乙炔严禁替换.</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5"/>
        <w:bidi w:val="0"/>
        <w:ind w:firstLine="1988" w:firstLineChars="550"/>
        <w:rPr>
          <w:rFonts w:hint="eastAsia" w:ascii="仿宋_GB2312" w:hAnsi="仿宋_GB2312" w:eastAsia="仿宋_GB2312" w:cs="仿宋_GB2312"/>
          <w:sz w:val="36"/>
          <w:szCs w:val="21"/>
        </w:rPr>
      </w:pPr>
      <w:r>
        <w:rPr>
          <w:rFonts w:hint="eastAsia" w:ascii="仿宋_GB2312" w:hAnsi="仿宋_GB2312" w:eastAsia="仿宋_GB2312" w:cs="仿宋_GB2312"/>
          <w:sz w:val="36"/>
          <w:szCs w:val="21"/>
        </w:rPr>
        <w:t>安</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全</w:t>
      </w:r>
      <w:r>
        <w:rPr>
          <w:rFonts w:hint="default" w:ascii="仿宋_GB2312" w:hAnsi="仿宋_GB2312" w:eastAsia="仿宋_GB2312" w:cs="仿宋_GB2312"/>
          <w:sz w:val="36"/>
          <w:szCs w:val="21"/>
          <w:lang w:val="en-US"/>
        </w:rPr>
        <w:t xml:space="preserve">  </w:t>
      </w:r>
      <w:r>
        <w:rPr>
          <w:rFonts w:hint="eastAsia" w:ascii="仿宋_GB2312" w:hAnsi="仿宋_GB2312" w:eastAsia="仿宋_GB2312" w:cs="仿宋_GB2312"/>
          <w:sz w:val="36"/>
          <w:szCs w:val="21"/>
        </w:rPr>
        <w:t>监   理   日   志</w:t>
      </w:r>
    </w:p>
    <w:p>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2"/>
          <w:szCs w:val="22"/>
        </w:rPr>
        <w:t>工程名称：</w:t>
      </w:r>
      <w:r>
        <w:rPr>
          <w:rFonts w:hint="eastAsia" w:ascii="仿宋_GB2312" w:hAnsi="仿宋_GB2312" w:eastAsia="仿宋_GB2312" w:cs="仿宋_GB2312"/>
          <w:b w:val="0"/>
          <w:bCs/>
          <w:sz w:val="22"/>
          <w:szCs w:val="22"/>
          <w:lang w:eastAsia="zh-CN"/>
        </w:rPr>
        <w:t>永靖县“十四五"盐锅峡光伏发电项目</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624"/>
        <w:gridCol w:w="2433"/>
        <w:gridCol w:w="323"/>
        <w:gridCol w:w="499"/>
        <w:gridCol w:w="1183"/>
        <w:gridCol w:w="125"/>
        <w:gridCol w:w="100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025" w:type="dxa"/>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2"/>
                <w:szCs w:val="22"/>
              </w:rPr>
              <w:t>日期</w:t>
            </w:r>
          </w:p>
        </w:tc>
        <w:tc>
          <w:tcPr>
            <w:tcW w:w="3057" w:type="dxa"/>
            <w:gridSpan w:val="2"/>
            <w:vAlign w:val="center"/>
          </w:tcPr>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2"/>
                <w:szCs w:val="22"/>
                <w:u w:val="single"/>
                <w:lang w:val="en-US" w:eastAsia="zh-CN"/>
              </w:rPr>
              <w:t>202</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年</w:t>
            </w:r>
            <w:r>
              <w:rPr>
                <w:rFonts w:hint="eastAsia" w:ascii="仿宋_GB2312" w:hAnsi="仿宋_GB2312" w:eastAsia="仿宋_GB2312" w:cs="仿宋_GB2312"/>
                <w:sz w:val="22"/>
                <w:szCs w:val="22"/>
                <w:u w:val="single"/>
              </w:rPr>
              <w:t xml:space="preserve"> </w:t>
            </w:r>
            <w:r>
              <w:rPr>
                <w:rFonts w:hint="eastAsia" w:ascii="仿宋_GB2312" w:hAnsi="仿宋_GB2312" w:eastAsia="仿宋_GB2312" w:cs="仿宋_GB2312"/>
                <w:sz w:val="22"/>
                <w:szCs w:val="22"/>
                <w:u w:val="single"/>
                <w:lang w:val="en-US" w:eastAsia="zh-CN"/>
              </w:rPr>
              <w:t>0</w:t>
            </w:r>
            <w:r>
              <w:rPr>
                <w:rFonts w:hint="default" w:ascii="仿宋_GB2312" w:hAnsi="仿宋_GB2312" w:eastAsia="仿宋_GB2312" w:cs="仿宋_GB2312"/>
                <w:sz w:val="22"/>
                <w:szCs w:val="22"/>
                <w:u w:val="single"/>
                <w:lang w:val="en-US" w:eastAsia="zh-CN"/>
              </w:rPr>
              <w:t>4</w:t>
            </w:r>
            <w:r>
              <w:rPr>
                <w:rFonts w:hint="eastAsia" w:ascii="仿宋_GB2312" w:hAnsi="仿宋_GB2312" w:eastAsia="仿宋_GB2312" w:cs="仿宋_GB2312"/>
                <w:sz w:val="22"/>
                <w:szCs w:val="22"/>
              </w:rPr>
              <w:t>月</w:t>
            </w:r>
            <w:r>
              <w:rPr>
                <w:rFonts w:hint="default" w:ascii="仿宋_GB2312" w:hAnsi="仿宋_GB2312" w:eastAsia="仿宋_GB2312" w:cs="仿宋_GB2312"/>
                <w:sz w:val="22"/>
                <w:szCs w:val="22"/>
                <w:lang w:val="en-US"/>
              </w:rPr>
              <w:t>30</w:t>
            </w:r>
            <w:r>
              <w:rPr>
                <w:rFonts w:hint="eastAsia" w:ascii="仿宋_GB2312" w:hAnsi="仿宋_GB2312" w:eastAsia="仿宋_GB2312" w:cs="仿宋_GB2312"/>
                <w:sz w:val="22"/>
                <w:szCs w:val="22"/>
              </w:rPr>
              <w:t>日星期</w:t>
            </w:r>
            <w:r>
              <w:rPr>
                <w:rFonts w:hint="eastAsia" w:ascii="仿宋_GB2312" w:hAnsi="仿宋_GB2312" w:eastAsia="仿宋_GB2312" w:cs="仿宋_GB2312"/>
                <w:sz w:val="22"/>
                <w:szCs w:val="22"/>
                <w:u w:val="single"/>
              </w:rPr>
              <w:t xml:space="preserve"> 六 </w:t>
            </w:r>
          </w:p>
        </w:tc>
        <w:tc>
          <w:tcPr>
            <w:tcW w:w="822" w:type="dxa"/>
            <w:gridSpan w:val="2"/>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气候</w:t>
            </w:r>
          </w:p>
        </w:tc>
        <w:tc>
          <w:tcPr>
            <w:tcW w:w="1308" w:type="dxa"/>
            <w:gridSpan w:val="2"/>
            <w:vAlign w:val="center"/>
          </w:tcPr>
          <w:p>
            <w:pPr>
              <w:ind w:firstLine="440" w:firstLineChars="200"/>
              <w:jc w:val="both"/>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晴</w:t>
            </w:r>
          </w:p>
        </w:tc>
        <w:tc>
          <w:tcPr>
            <w:tcW w:w="1000" w:type="dxa"/>
            <w:vAlign w:val="center"/>
          </w:tcPr>
          <w:p>
            <w:pPr>
              <w:jc w:val="center"/>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气温</w:t>
            </w:r>
          </w:p>
        </w:tc>
        <w:tc>
          <w:tcPr>
            <w:tcW w:w="1310" w:type="dxa"/>
            <w:vAlign w:val="center"/>
          </w:tcPr>
          <w:p>
            <w:pPr>
              <w:jc w:val="center"/>
              <w:rPr>
                <w:rFonts w:hint="eastAsia" w:ascii="仿宋_GB2312" w:hAnsi="仿宋_GB2312" w:eastAsia="仿宋_GB2312" w:cs="仿宋_GB2312"/>
                <w:sz w:val="22"/>
                <w:szCs w:val="22"/>
              </w:rPr>
            </w:pPr>
            <w:r>
              <w:rPr>
                <w:rFonts w:hint="default" w:ascii="仿宋_GB2312" w:hAnsi="仿宋_GB2312" w:eastAsia="仿宋_GB2312" w:cs="仿宋_GB2312"/>
                <w:sz w:val="22"/>
                <w:szCs w:val="22"/>
                <w:lang w:val="en-US" w:eastAsia="zh-CN"/>
              </w:rPr>
              <w:t>9</w:t>
            </w:r>
            <w:r>
              <w:rPr>
                <w:rFonts w:hint="eastAsia" w:ascii="仿宋_GB2312" w:hAnsi="仿宋_GB2312" w:eastAsia="仿宋_GB2312" w:cs="仿宋_GB2312"/>
                <w:sz w:val="22"/>
                <w:szCs w:val="22"/>
                <w:lang w:val="en-US" w:eastAsia="zh-CN"/>
              </w:rPr>
              <w:t>-</w:t>
            </w:r>
            <w:r>
              <w:rPr>
                <w:rFonts w:hint="default" w:ascii="仿宋_GB2312" w:hAnsi="仿宋_GB2312" w:eastAsia="仿宋_GB2312" w:cs="仿宋_GB2312"/>
                <w:sz w:val="22"/>
                <w:szCs w:val="22"/>
                <w:lang w:val="en-US" w:eastAsia="zh-CN"/>
              </w:rPr>
              <w:t>21</w:t>
            </w:r>
            <w:r>
              <w:rPr>
                <w:rFonts w:hint="eastAsia" w:ascii="仿宋_GB2312" w:hAnsi="仿宋_GB2312" w:eastAsia="仿宋_GB2312" w:cs="仿宋_GB2312"/>
                <w:sz w:val="22"/>
                <w:szCs w:val="22"/>
                <w:lang w:val="en-US" w:eastAsia="zh-CN"/>
              </w:rPr>
              <w:t>℃</w:t>
            </w:r>
            <w:r>
              <w:rPr>
                <w:rFonts w:hint="eastAsia" w:ascii="仿宋_GB2312" w:hAnsi="仿宋_GB2312" w:eastAsia="仿宋_GB2312" w:cs="仿宋_GB2312"/>
                <w:sz w:val="22"/>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2" w:hRule="atLeast"/>
          <w:jc w:val="center"/>
        </w:trPr>
        <w:tc>
          <w:tcPr>
            <w:tcW w:w="1025" w:type="dxa"/>
            <w:vAlign w:val="center"/>
          </w:tcPr>
          <w:p>
            <w:pPr>
              <w:pStyle w:val="16"/>
              <w:spacing w:line="300" w:lineRule="exact"/>
              <w:jc w:val="both"/>
              <w:rPr>
                <w:rFonts w:hint="eastAsia" w:ascii="仿宋_GB2312" w:hAnsi="仿宋_GB2312" w:eastAsia="仿宋_GB2312" w:cs="仿宋_GB2312"/>
              </w:rPr>
            </w:pPr>
            <w:r>
              <w:rPr>
                <w:rFonts w:hint="eastAsia" w:ascii="仿宋_GB2312" w:hAnsi="仿宋_GB2312" w:eastAsia="仿宋_GB2312" w:cs="仿宋_GB2312"/>
                <w:sz w:val="24"/>
                <w:szCs w:val="24"/>
              </w:rPr>
              <w:t>现场施工及安全生产情况</w:t>
            </w:r>
          </w:p>
        </w:tc>
        <w:tc>
          <w:tcPr>
            <w:tcW w:w="7497" w:type="dxa"/>
            <w:gridSpan w:val="8"/>
            <w:vAlign w:val="center"/>
          </w:tcPr>
          <w:p>
            <w:pPr>
              <w:numPr>
                <w:ilvl w:val="0"/>
                <w:numId w:val="0"/>
              </w:numPr>
              <w:spacing w:line="400" w:lineRule="exact"/>
              <w:jc w:val="left"/>
              <w:rPr>
                <w:rFonts w:hint="eastAsia"/>
                <w:lang w:val="en-US" w:eastAsia="zh-CN"/>
              </w:rPr>
            </w:pPr>
          </w:p>
          <w:p>
            <w:pPr>
              <w:pStyle w:val="15"/>
              <w:spacing w:line="360" w:lineRule="auto"/>
              <w:ind w:left="0" w:leftChars="0" w:firstLine="0" w:firstLineChars="0"/>
              <w:rPr>
                <w:rFonts w:hint="default" w:ascii="仿宋_GB2312" w:hAnsi="仿宋_GB2312" w:eastAsia="仿宋_GB2312" w:cs="仿宋_GB2312"/>
                <w:sz w:val="21"/>
                <w:szCs w:val="21"/>
                <w:lang w:val="en-US" w:eastAsia="zh-CN"/>
              </w:rPr>
            </w:pPr>
            <w:r>
              <w:rPr>
                <w:rFonts w:hint="default" w:ascii="仿宋_GB2312" w:hAnsi="仿宋_GB2312" w:eastAsia="仿宋_GB2312" w:cs="仿宋_GB2312"/>
                <w:sz w:val="20"/>
                <w:szCs w:val="20"/>
                <w:lang w:val="en-US" w:eastAsia="zh-CN"/>
              </w:rPr>
              <w:t>1丶</w:t>
            </w:r>
            <w:r>
              <w:rPr>
                <w:rFonts w:hint="eastAsia" w:ascii="仿宋_GB2312" w:hAnsi="仿宋_GB2312" w:eastAsia="仿宋_GB2312" w:cs="仿宋_GB2312"/>
                <w:sz w:val="22"/>
                <w:szCs w:val="16"/>
                <w:lang w:eastAsia="zh-CN"/>
              </w:rPr>
              <w:t>甘肃浩博</w:t>
            </w:r>
            <w:r>
              <w:rPr>
                <w:rFonts w:hint="default" w:ascii="仿宋_GB2312" w:hAnsi="仿宋_GB2312" w:eastAsia="仿宋_GB2312" w:cs="仿宋_GB2312"/>
                <w:sz w:val="21"/>
                <w:szCs w:val="21"/>
                <w:lang w:val="en-US" w:eastAsia="zh-CN"/>
              </w:rPr>
              <w:t>330KV升压站基础灰土挤密桩施工.</w:t>
            </w:r>
          </w:p>
          <w:p>
            <w:pPr>
              <w:pStyle w:val="15"/>
              <w:spacing w:line="360" w:lineRule="auto"/>
              <w:ind w:left="0" w:leftChars="0" w:firstLine="0" w:firstLineChars="0"/>
              <w:rPr>
                <w:rFonts w:hint="default" w:ascii="仿宋_GB2312" w:hAnsi="仿宋_GB2312" w:eastAsia="仿宋_GB2312" w:cs="仿宋_GB2312"/>
                <w:sz w:val="22"/>
                <w:szCs w:val="22"/>
                <w:lang w:val="en-US" w:eastAsia="zh-CN"/>
              </w:rPr>
            </w:pPr>
            <w:r>
              <w:rPr>
                <w:rFonts w:hint="default" w:ascii="仿宋_GB2312" w:hAnsi="仿宋_GB2312" w:eastAsia="仿宋_GB2312" w:cs="仿宋_GB2312"/>
                <w:sz w:val="21"/>
                <w:szCs w:val="21"/>
                <w:lang w:val="en-US" w:eastAsia="zh-CN"/>
              </w:rPr>
              <w:t>2</w:t>
            </w:r>
            <w:r>
              <w:rPr>
                <w:rFonts w:hint="default" w:ascii="仿宋_GB2312" w:hAnsi="仿宋_GB2312" w:eastAsia="仿宋_GB2312" w:cs="仿宋_GB2312"/>
                <w:sz w:val="20"/>
                <w:szCs w:val="20"/>
                <w:lang w:val="en-US" w:eastAsia="zh-CN"/>
              </w:rPr>
              <w:t>丶</w:t>
            </w:r>
            <w:r>
              <w:rPr>
                <w:rFonts w:hint="default" w:ascii="仿宋_GB2312" w:hAnsi="仿宋_GB2312" w:eastAsia="仿宋_GB2312" w:cs="仿宋_GB2312"/>
                <w:sz w:val="21"/>
                <w:szCs w:val="21"/>
                <w:lang w:val="en-US" w:eastAsia="zh-CN"/>
              </w:rPr>
              <w:t>线路塔基基础桩开挖.</w:t>
            </w:r>
          </w:p>
          <w:p>
            <w:pPr>
              <w:pStyle w:val="15"/>
              <w:ind w:left="0" w:leftChars="0" w:firstLine="0" w:firstLineChars="0"/>
              <w:rPr>
                <w:rFonts w:hint="default" w:ascii="仿宋_GB2312" w:hAnsi="仿宋_GB2312" w:eastAsia="仿宋_GB2312" w:cs="仿宋_GB2312"/>
                <w:sz w:val="22"/>
                <w:szCs w:val="22"/>
                <w:lang w:val="en-US"/>
              </w:rPr>
            </w:pPr>
            <w:r>
              <w:rPr>
                <w:rFonts w:hint="eastAsia" w:ascii="仿宋_GB2312" w:hAnsi="仿宋_GB2312" w:eastAsia="仿宋_GB2312" w:cs="仿宋_GB2312"/>
                <w:sz w:val="22"/>
                <w:szCs w:val="22"/>
              </w:rPr>
              <w:t>施工单位安全生产体系运转正常</w:t>
            </w:r>
            <w:r>
              <w:rPr>
                <w:rFonts w:hint="default" w:ascii="仿宋_GB2312" w:hAnsi="仿宋_GB2312" w:eastAsia="仿宋_GB2312" w:cs="仿宋_GB2312"/>
                <w:sz w:val="22"/>
                <w:szCs w:val="22"/>
                <w:lang w:val="en-US"/>
              </w:rPr>
              <w:t>,未发生安全事故.</w:t>
            </w:r>
          </w:p>
          <w:p>
            <w:pPr>
              <w:pStyle w:val="15"/>
              <w:ind w:left="0" w:leftChars="0" w:firstLine="0" w:firstLineChars="0"/>
              <w:rPr>
                <w:rFonts w:hint="eastAsia" w:ascii="仿宋_GB2312" w:hAnsi="仿宋_GB2312" w:eastAsia="仿宋_GB2312" w:cs="仿宋_GB2312"/>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安全</w:t>
            </w:r>
            <w:r>
              <w:rPr>
                <w:rFonts w:hint="eastAsia" w:ascii="仿宋_GB2312" w:hAnsi="仿宋_GB2312" w:eastAsia="仿宋_GB2312" w:cs="仿宋_GB2312"/>
                <w:sz w:val="24"/>
                <w:szCs w:val="24"/>
                <w:lang w:val="en-US" w:eastAsia="zh-CN"/>
              </w:rPr>
              <w:t>监理今日工作</w:t>
            </w:r>
            <w:r>
              <w:rPr>
                <w:rFonts w:hint="eastAsia" w:ascii="仿宋_GB2312" w:hAnsi="仿宋_GB2312" w:eastAsia="仿宋_GB2312" w:cs="仿宋_GB2312"/>
                <w:sz w:val="24"/>
                <w:szCs w:val="24"/>
              </w:rPr>
              <w:t>情况</w:t>
            </w:r>
          </w:p>
        </w:tc>
        <w:tc>
          <w:tcPr>
            <w:tcW w:w="7497" w:type="dxa"/>
            <w:gridSpan w:val="8"/>
            <w:vAlign w:val="center"/>
          </w:tcPr>
          <w:p>
            <w:pPr>
              <w:pStyle w:val="15"/>
              <w:widowControl/>
              <w:numPr>
                <w:ilvl w:val="0"/>
                <w:numId w:val="0"/>
              </w:numPr>
              <w:spacing w:line="360" w:lineRule="auto"/>
              <w:jc w:val="both"/>
              <w:rPr>
                <w:rFonts w:hint="eastAsia" w:ascii="仿宋_GB2312" w:hAnsi="仿宋_GB2312" w:eastAsia="仿宋_GB2312" w:cs="仿宋_GB2312"/>
                <w:sz w:val="22"/>
                <w:szCs w:val="21"/>
              </w:rPr>
            </w:pPr>
            <w:r>
              <w:rPr>
                <w:rFonts w:hint="eastAsia" w:ascii="仿宋_GB2312" w:hAnsi="仿宋_GB2312" w:eastAsia="仿宋_GB2312" w:cs="仿宋_GB2312"/>
                <w:sz w:val="20"/>
                <w:szCs w:val="13"/>
                <w:lang w:val="en-US" w:eastAsia="zh-CN"/>
              </w:rPr>
              <w:t>1</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对施工现场临时用电</w:t>
            </w:r>
            <w:r>
              <w:rPr>
                <w:rFonts w:hint="eastAsia" w:ascii="仿宋_GB2312" w:hAnsi="仿宋_GB2312" w:eastAsia="仿宋_GB2312" w:cs="仿宋_GB2312"/>
                <w:sz w:val="18"/>
                <w:szCs w:val="11"/>
                <w:lang w:val="en-US" w:eastAsia="zh-CN"/>
              </w:rPr>
              <w:t>丶</w:t>
            </w:r>
            <w:r>
              <w:rPr>
                <w:rFonts w:hint="eastAsia" w:ascii="仿宋_GB2312" w:hAnsi="仿宋_GB2312" w:eastAsia="仿宋_GB2312" w:cs="仿宋_GB2312"/>
                <w:sz w:val="21"/>
                <w:szCs w:val="15"/>
                <w:lang w:val="en-US" w:eastAsia="zh-CN"/>
              </w:rPr>
              <w:t>设施安全警示牌防</w:t>
            </w:r>
            <w:r>
              <w:rPr>
                <w:rFonts w:hint="default" w:ascii="仿宋_GB2312" w:hAnsi="仿宋_GB2312" w:eastAsia="仿宋_GB2312" w:cs="仿宋_GB2312"/>
                <w:sz w:val="21"/>
                <w:szCs w:val="15"/>
                <w:lang w:val="en-US" w:eastAsia="zh-CN"/>
              </w:rPr>
              <w:t>,进场</w:t>
            </w:r>
            <w:r>
              <w:rPr>
                <w:rFonts w:hint="eastAsia" w:ascii="仿宋_GB2312" w:hAnsi="仿宋_GB2312" w:eastAsia="仿宋_GB2312" w:cs="仿宋_GB2312"/>
                <w:sz w:val="24"/>
                <w:szCs w:val="22"/>
              </w:rPr>
              <w:t>（特种）</w:t>
            </w:r>
            <w:r>
              <w:rPr>
                <w:rFonts w:hint="eastAsia" w:ascii="仿宋_GB2312" w:hAnsi="仿宋_GB2312" w:eastAsia="仿宋_GB2312" w:cs="仿宋_GB2312"/>
                <w:sz w:val="22"/>
                <w:szCs w:val="21"/>
              </w:rPr>
              <w:t>设备开展设备状态检查评估确认，状态良好。试运行状态良好。司机及</w:t>
            </w:r>
            <w:r>
              <w:rPr>
                <w:rFonts w:hint="eastAsia" w:ascii="仿宋_GB2312" w:hAnsi="仿宋_GB2312" w:eastAsia="仿宋_GB2312" w:cs="仿宋_GB2312"/>
                <w:sz w:val="22"/>
                <w:szCs w:val="22"/>
                <w:lang w:val="en-US" w:eastAsia="zh-CN"/>
              </w:rPr>
              <w:t>其他工种均人证合－</w:t>
            </w:r>
            <w:r>
              <w:rPr>
                <w:rFonts w:hint="default" w:ascii="仿宋_GB2312" w:hAnsi="仿宋_GB2312" w:eastAsia="仿宋_GB2312" w:cs="仿宋_GB2312"/>
                <w:sz w:val="22"/>
                <w:szCs w:val="22"/>
                <w:lang w:val="en-US" w:eastAsia="zh-CN"/>
              </w:rPr>
              <w:t>,证件齐全有效,</w:t>
            </w:r>
            <w:r>
              <w:rPr>
                <w:rFonts w:hint="eastAsia" w:ascii="仿宋_GB2312" w:hAnsi="仿宋_GB2312" w:eastAsia="仿宋_GB2312" w:cs="仿宋_GB2312"/>
                <w:sz w:val="22"/>
                <w:szCs w:val="22"/>
                <w:lang w:val="en-US" w:eastAsia="zh-CN"/>
              </w:rPr>
              <w:t>持证上岗</w:t>
            </w:r>
            <w:r>
              <w:rPr>
                <w:rFonts w:hint="default" w:ascii="仿宋_GB2312" w:hAnsi="仿宋_GB2312" w:eastAsia="仿宋_GB2312" w:cs="仿宋_GB2312"/>
                <w:sz w:val="22"/>
                <w:szCs w:val="22"/>
                <w:lang w:val="en-US" w:eastAsia="zh-CN"/>
              </w:rPr>
              <w:t>,</w:t>
            </w:r>
            <w:r>
              <w:rPr>
                <w:rFonts w:hint="eastAsia" w:ascii="仿宋_GB2312" w:hAnsi="仿宋_GB2312" w:eastAsia="仿宋_GB2312" w:cs="仿宋_GB2312"/>
                <w:bCs/>
                <w:color w:val="000000"/>
                <w:sz w:val="22"/>
                <w:szCs w:val="24"/>
              </w:rPr>
              <w:t>同时对人员安全培训和新进场人员岗前安全培训、技术交底等进行情况进行检查</w:t>
            </w:r>
            <w:r>
              <w:rPr>
                <w:rFonts w:hint="eastAsia" w:ascii="仿宋_GB2312" w:hAnsi="仿宋_GB2312" w:eastAsia="仿宋_GB2312" w:cs="仿宋_GB2312"/>
                <w:sz w:val="22"/>
                <w:szCs w:val="16"/>
              </w:rPr>
              <w:t>。</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b w:val="0"/>
                <w:bCs w:val="0"/>
                <w:sz w:val="18"/>
                <w:szCs w:val="11"/>
                <w:lang w:val="en-US" w:eastAsia="zh-CN"/>
              </w:rPr>
              <w:t>2</w:t>
            </w:r>
            <w:r>
              <w:rPr>
                <w:rFonts w:hint="eastAsia" w:ascii="仿宋_GB2312" w:hAnsi="仿宋_GB2312" w:eastAsia="仿宋_GB2312" w:cs="仿宋_GB2312"/>
                <w:sz w:val="16"/>
                <w:szCs w:val="10"/>
                <w:lang w:val="en-US" w:eastAsia="zh-CN"/>
              </w:rPr>
              <w:t>丶</w:t>
            </w:r>
            <w:r>
              <w:rPr>
                <w:rFonts w:hint="eastAsia" w:ascii="仿宋_GB2312" w:hAnsi="仿宋_GB2312" w:eastAsia="仿宋_GB2312" w:cs="仿宋_GB2312"/>
                <w:sz w:val="21"/>
                <w:szCs w:val="15"/>
                <w:lang w:val="en-US" w:eastAsia="zh-CN"/>
              </w:rPr>
              <w:t>检查施工人员</w:t>
            </w:r>
            <w:r>
              <w:rPr>
                <w:rFonts w:hint="default" w:ascii="仿宋_GB2312" w:hAnsi="仿宋_GB2312" w:eastAsia="仿宋_GB2312" w:cs="仿宋_GB2312"/>
                <w:sz w:val="21"/>
                <w:szCs w:val="15"/>
                <w:lang w:val="en-US" w:eastAsia="zh-CN"/>
              </w:rPr>
              <w:t>正确配戴安全带正确使用各种安全防护和劳保用品.</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3</w:t>
            </w:r>
            <w:r>
              <w:rPr>
                <w:rFonts w:hint="eastAsia" w:ascii="仿宋_GB2312" w:hAnsi="仿宋_GB2312" w:eastAsia="仿宋_GB2312" w:cs="仿宋_GB2312"/>
                <w:sz w:val="21"/>
                <w:szCs w:val="15"/>
                <w:lang w:val="en-US" w:eastAsia="zh-CN"/>
              </w:rPr>
              <w:t>丶检查</w:t>
            </w:r>
            <w:r>
              <w:rPr>
                <w:rFonts w:hint="default" w:ascii="仿宋_GB2312" w:hAnsi="仿宋_GB2312" w:eastAsia="仿宋_GB2312" w:cs="仿宋_GB2312"/>
                <w:sz w:val="21"/>
                <w:szCs w:val="15"/>
                <w:lang w:val="en-US" w:eastAsia="zh-CN"/>
              </w:rPr>
              <w:t>现场垃圾分类回收,道路及时洒水确保符合环保及文明施工要求.</w:t>
            </w:r>
          </w:p>
          <w:p>
            <w:pPr>
              <w:pStyle w:val="15"/>
              <w:widowControl/>
              <w:numPr>
                <w:ilvl w:val="0"/>
                <w:numId w:val="0"/>
              </w:numPr>
              <w:spacing w:line="360" w:lineRule="auto"/>
              <w:jc w:val="both"/>
              <w:rPr>
                <w:rFonts w:hint="default" w:ascii="仿宋_GB2312" w:hAnsi="仿宋_GB2312" w:eastAsia="仿宋_GB2312" w:cs="仿宋_GB2312"/>
                <w:sz w:val="21"/>
                <w:szCs w:val="15"/>
                <w:lang w:val="en-US" w:eastAsia="zh-CN"/>
              </w:rPr>
            </w:pPr>
            <w:r>
              <w:rPr>
                <w:rFonts w:hint="default" w:ascii="仿宋_GB2312" w:hAnsi="仿宋_GB2312" w:eastAsia="仿宋_GB2312" w:cs="仿宋_GB2312"/>
                <w:sz w:val="21"/>
                <w:szCs w:val="15"/>
                <w:lang w:val="en-US" w:eastAsia="zh-CN"/>
              </w:rPr>
              <w:t>4</w:t>
            </w:r>
            <w:r>
              <w:rPr>
                <w:rFonts w:hint="eastAsia" w:ascii="仿宋_GB2312" w:hAnsi="仿宋_GB2312" w:eastAsia="仿宋_GB2312" w:cs="仿宋_GB2312"/>
                <w:sz w:val="21"/>
                <w:szCs w:val="15"/>
                <w:lang w:val="en-US" w:eastAsia="zh-CN"/>
              </w:rPr>
              <w:t>丶</w:t>
            </w:r>
            <w:r>
              <w:rPr>
                <w:rFonts w:hint="eastAsia" w:ascii="仿宋_GB2312" w:hAnsi="仿宋_GB2312" w:eastAsia="仿宋_GB2312" w:cs="仿宋_GB2312"/>
                <w:bCs/>
                <w:sz w:val="22"/>
                <w:szCs w:val="24"/>
              </w:rPr>
              <w:t>巡视施工现场，对</w:t>
            </w:r>
            <w:r>
              <w:rPr>
                <w:rFonts w:hint="default" w:ascii="仿宋_GB2312" w:hAnsi="仿宋_GB2312" w:eastAsia="仿宋_GB2312" w:cs="仿宋_GB2312"/>
                <w:sz w:val="21"/>
                <w:szCs w:val="21"/>
                <w:lang w:val="en-US" w:eastAsia="zh-CN"/>
              </w:rPr>
              <w:t>线路塔基基础桩挖孔</w:t>
            </w:r>
            <w:r>
              <w:rPr>
                <w:rFonts w:hint="eastAsia" w:ascii="仿宋_GB2312" w:hAnsi="仿宋_GB2312" w:eastAsia="仿宋_GB2312" w:cs="仿宋_GB2312"/>
                <w:bCs/>
                <w:sz w:val="22"/>
                <w:szCs w:val="24"/>
              </w:rPr>
              <w:t>安全和基础灰土挤密桩施工安全防护措施是否按方案施工进行检查，查看现场大型机械安全措施情况，查看进场设备报验、和特种作业人员持证情况。</w:t>
            </w:r>
          </w:p>
          <w:p>
            <w:pPr>
              <w:pStyle w:val="15"/>
              <w:widowControl/>
              <w:numPr>
                <w:ilvl w:val="0"/>
                <w:numId w:val="0"/>
              </w:numPr>
              <w:spacing w:line="360" w:lineRule="auto"/>
              <w:jc w:val="both"/>
              <w:rPr>
                <w:rFonts w:hint="eastAsia" w:ascii="仿宋_GB2312" w:hAnsi="仿宋_GB2312" w:eastAsia="仿宋_GB2312" w:cs="仿宋_GB2312"/>
                <w:color w:val="auto"/>
                <w:kern w:val="0"/>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9"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检查发现问题</w:t>
            </w:r>
            <w:r>
              <w:rPr>
                <w:rFonts w:hint="eastAsia" w:ascii="仿宋_GB2312" w:hAnsi="仿宋_GB2312" w:eastAsia="仿宋_GB2312" w:cs="仿宋_GB2312"/>
                <w:sz w:val="24"/>
                <w:szCs w:val="24"/>
                <w:lang w:val="en-US" w:eastAsia="zh-CN"/>
              </w:rPr>
              <w:t>及</w:t>
            </w:r>
            <w:r>
              <w:rPr>
                <w:rFonts w:hint="eastAsia" w:ascii="仿宋_GB2312" w:hAnsi="仿宋_GB2312" w:eastAsia="仿宋_GB2312" w:cs="仿宋_GB2312"/>
                <w:sz w:val="24"/>
                <w:szCs w:val="24"/>
              </w:rPr>
              <w:t>处理措施</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意见、结果</w:t>
            </w:r>
          </w:p>
        </w:tc>
        <w:tc>
          <w:tcPr>
            <w:tcW w:w="7497" w:type="dxa"/>
            <w:gridSpan w:val="8"/>
            <w:vAlign w:val="center"/>
          </w:tcPr>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0" w:firstLineChars="0"/>
              <w:rPr>
                <w:rFonts w:hint="eastAsia" w:ascii="仿宋_GB2312" w:hAnsi="仿宋_GB2312" w:eastAsia="仿宋_GB2312" w:cs="仿宋_GB2312"/>
                <w:sz w:val="24"/>
                <w:szCs w:val="24"/>
                <w:lang w:val="en-US" w:eastAsia="zh-CN"/>
              </w:rPr>
            </w:pPr>
          </w:p>
          <w:p>
            <w:pPr>
              <w:pStyle w:val="15"/>
              <w:ind w:left="0" w:leftChars="0" w:firstLine="1560" w:firstLineChars="6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对昨日问题复查己整改</w:t>
            </w:r>
          </w:p>
          <w:p>
            <w:pPr>
              <w:pStyle w:val="15"/>
              <w:ind w:left="0" w:leftChars="0" w:firstLine="0" w:firstLineChars="0"/>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1025" w:type="dxa"/>
            <w:vAlign w:val="center"/>
          </w:tcPr>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协调内容或</w:t>
            </w:r>
          </w:p>
          <w:p>
            <w:pPr>
              <w:pStyle w:val="16"/>
              <w:spacing w:line="300" w:lineRule="exact"/>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7497" w:type="dxa"/>
            <w:gridSpan w:val="8"/>
            <w:vAlign w:val="center"/>
          </w:tcPr>
          <w:p>
            <w:pPr>
              <w:spacing w:line="400" w:lineRule="exact"/>
              <w:jc w:val="left"/>
              <w:rPr>
                <w:rFonts w:hint="eastAsia"/>
                <w:lang w:val="en-US" w:eastAsia="zh-CN"/>
              </w:rPr>
            </w:pPr>
          </w:p>
          <w:p>
            <w:pPr>
              <w:pStyle w:val="2"/>
              <w:rPr>
                <w:rFonts w:hint="eastAsia"/>
                <w:lang w:val="en-US" w:eastAsia="zh-CN"/>
              </w:rPr>
            </w:pPr>
          </w:p>
          <w:p>
            <w:pPr>
              <w:pStyle w:val="4"/>
              <w:rPr>
                <w:rFonts w:hint="eastAsia" w:ascii="仿宋_GB2312" w:hAnsi="仿宋_GB2312" w:eastAsia="仿宋_GB2312" w:cs="仿宋_GB2312"/>
                <w:sz w:val="24"/>
                <w:szCs w:val="24"/>
                <w:lang w:val="en-US" w:eastAsia="zh-CN"/>
              </w:rPr>
            </w:pPr>
          </w:p>
          <w:p>
            <w:pPr>
              <w:pStyle w:val="4"/>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 xml:space="preserve">                        无</w:t>
            </w:r>
          </w:p>
          <w:p>
            <w:pPr>
              <w:pStyle w:val="4"/>
              <w:rPr>
                <w:rFonts w:hint="eastAsia" w:ascii="仿宋_GB2312" w:hAnsi="仿宋_GB2312" w:eastAsia="仿宋_GB2312" w:cs="仿宋_GB2312"/>
                <w:sz w:val="24"/>
                <w:szCs w:val="24"/>
                <w:lang w:val="en-US" w:eastAsia="zh-CN"/>
              </w:rPr>
            </w:pPr>
          </w:p>
          <w:p>
            <w:pPr>
              <w:pStyle w:val="4"/>
              <w:rPr>
                <w:rFonts w:hint="eastAsia" w:ascii="仿宋_GB2312" w:hAnsi="仿宋_GB2312" w:eastAsia="仿宋_GB2312" w:cs="仿宋_GB231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1649" w:type="dxa"/>
            <w:gridSpan w:val="2"/>
            <w:vAlign w:val="center"/>
          </w:tcPr>
          <w:p>
            <w:pPr>
              <w:pStyle w:val="16"/>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记录人</w:t>
            </w:r>
          </w:p>
        </w:tc>
        <w:tc>
          <w:tcPr>
            <w:tcW w:w="2756" w:type="dxa"/>
            <w:gridSpan w:val="2"/>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c>
          <w:tcPr>
            <w:tcW w:w="1682" w:type="dxa"/>
            <w:gridSpan w:val="2"/>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总监签阅</w:t>
            </w:r>
          </w:p>
        </w:tc>
        <w:tc>
          <w:tcPr>
            <w:tcW w:w="2435" w:type="dxa"/>
            <w:gridSpan w:val="3"/>
            <w:vAlign w:val="center"/>
          </w:tcPr>
          <w:p>
            <w:pP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rPr>
              <w:t xml:space="preserve">  </w:t>
            </w:r>
          </w:p>
        </w:tc>
      </w:tr>
    </w:tbl>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p>
      <w:pPr>
        <w:pStyle w:val="15"/>
        <w:rPr>
          <w:rFonts w:hint="eastAsia" w:ascii="仿宋_GB2312" w:hAnsi="仿宋_GB2312" w:eastAsia="仿宋_GB2312" w:cs="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A9147F"/>
    <w:rsid w:val="00832BC9"/>
    <w:rsid w:val="021C342D"/>
    <w:rsid w:val="03460AC0"/>
    <w:rsid w:val="045D0FE7"/>
    <w:rsid w:val="05214890"/>
    <w:rsid w:val="059D79D8"/>
    <w:rsid w:val="06457AB2"/>
    <w:rsid w:val="0B637B1E"/>
    <w:rsid w:val="0EB401A4"/>
    <w:rsid w:val="10B04A3E"/>
    <w:rsid w:val="12422076"/>
    <w:rsid w:val="145E1D0D"/>
    <w:rsid w:val="14EB7EA0"/>
    <w:rsid w:val="14F0365F"/>
    <w:rsid w:val="18A814C5"/>
    <w:rsid w:val="193D75BB"/>
    <w:rsid w:val="19A65993"/>
    <w:rsid w:val="19EC5E8B"/>
    <w:rsid w:val="1AEB15C3"/>
    <w:rsid w:val="1B2C48B0"/>
    <w:rsid w:val="1B7C030B"/>
    <w:rsid w:val="1C021C5C"/>
    <w:rsid w:val="23037A67"/>
    <w:rsid w:val="24DB0EE7"/>
    <w:rsid w:val="24FE4D6C"/>
    <w:rsid w:val="2574584D"/>
    <w:rsid w:val="25D1433F"/>
    <w:rsid w:val="28296620"/>
    <w:rsid w:val="28654B55"/>
    <w:rsid w:val="2C5170CD"/>
    <w:rsid w:val="2D6219BC"/>
    <w:rsid w:val="31A9147F"/>
    <w:rsid w:val="33D52731"/>
    <w:rsid w:val="38ED724F"/>
    <w:rsid w:val="3B7B0570"/>
    <w:rsid w:val="3F193DA7"/>
    <w:rsid w:val="40264B41"/>
    <w:rsid w:val="452B2AE8"/>
    <w:rsid w:val="475879A1"/>
    <w:rsid w:val="47F227BB"/>
    <w:rsid w:val="4CC178A9"/>
    <w:rsid w:val="4F4847EE"/>
    <w:rsid w:val="56F9274E"/>
    <w:rsid w:val="573C58C9"/>
    <w:rsid w:val="57AD76FD"/>
    <w:rsid w:val="57B80793"/>
    <w:rsid w:val="59A93490"/>
    <w:rsid w:val="61AB5805"/>
    <w:rsid w:val="636C0971"/>
    <w:rsid w:val="66220DB5"/>
    <w:rsid w:val="6C2A6942"/>
    <w:rsid w:val="6E711DF1"/>
    <w:rsid w:val="6F3E328D"/>
    <w:rsid w:val="762D5351"/>
    <w:rsid w:val="7C7207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5">
    <w:name w:val="heading 3"/>
    <w:basedOn w:val="1"/>
    <w:next w:val="1"/>
    <w:unhideWhenUsed/>
    <w:qFormat/>
    <w:uiPriority w:val="9"/>
    <w:pPr>
      <w:keepNext/>
      <w:keepLines/>
      <w:spacing w:before="260" w:beforeLines="0" w:beforeAutospacing="0" w:after="260" w:afterLines="0" w:afterAutospacing="0" w:line="413" w:lineRule="auto"/>
      <w:outlineLvl w:val="2"/>
    </w:pPr>
    <w:rPr>
      <w:b/>
      <w:sz w:val="32"/>
    </w:rPr>
  </w:style>
  <w:style w:type="character" w:default="1" w:styleId="14">
    <w:name w:val="Default Paragraph Font"/>
    <w:semiHidden/>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customStyle="1" w:styleId="2">
    <w:name w:val="引言二级条标题"/>
    <w:basedOn w:val="3"/>
    <w:next w:val="4"/>
    <w:qFormat/>
    <w:uiPriority w:val="0"/>
    <w:pPr>
      <w:tabs>
        <w:tab w:val="left" w:pos="360"/>
        <w:tab w:val="left" w:pos="1200"/>
      </w:tabs>
      <w:ind w:left="1554" w:hanging="420"/>
    </w:pPr>
    <w:rPr>
      <w:b w:val="0"/>
    </w:rPr>
  </w:style>
  <w:style w:type="paragraph" w:customStyle="1" w:styleId="3">
    <w:name w:val="引言一级条标题"/>
    <w:basedOn w:val="1"/>
    <w:next w:val="4"/>
    <w:qFormat/>
    <w:uiPriority w:val="0"/>
    <w:pPr>
      <w:widowControl/>
      <w:tabs>
        <w:tab w:val="left" w:pos="1200"/>
      </w:tabs>
      <w:ind w:left="1200" w:hanging="720"/>
    </w:pPr>
    <w:rPr>
      <w:rFonts w:eastAsia="黑体"/>
      <w:b/>
    </w:rPr>
  </w:style>
  <w:style w:type="paragraph" w:customStyle="1" w:styleId="4">
    <w:name w:val="段"/>
    <w:qFormat/>
    <w:uiPriority w:val="0"/>
    <w:pPr>
      <w:ind w:firstLine="200" w:firstLineChars="200"/>
      <w:jc w:val="both"/>
    </w:pPr>
    <w:rPr>
      <w:rFonts w:ascii="宋体" w:hAnsi="Times New Roman" w:eastAsia="宋体" w:cs="Times New Roman"/>
      <w:sz w:val="21"/>
      <w:lang w:val="en-US" w:eastAsia="zh-CN" w:bidi="ar-SA"/>
    </w:rPr>
  </w:style>
  <w:style w:type="paragraph" w:styleId="6">
    <w:name w:val="Body Text"/>
    <w:basedOn w:val="1"/>
    <w:next w:val="7"/>
    <w:qFormat/>
    <w:uiPriority w:val="1"/>
    <w:pPr>
      <w:ind w:left="220"/>
    </w:pPr>
    <w:rPr>
      <w:sz w:val="24"/>
      <w:szCs w:val="24"/>
    </w:rPr>
  </w:style>
  <w:style w:type="paragraph" w:styleId="7">
    <w:name w:val="List"/>
    <w:basedOn w:val="1"/>
    <w:qFormat/>
    <w:uiPriority w:val="0"/>
    <w:pPr>
      <w:ind w:left="420" w:hanging="420"/>
    </w:pPr>
    <w:rPr>
      <w:szCs w:val="20"/>
    </w:rPr>
  </w:style>
  <w:style w:type="paragraph" w:styleId="8">
    <w:name w:val="Body Text Indent"/>
    <w:basedOn w:val="1"/>
    <w:next w:val="1"/>
    <w:qFormat/>
    <w:uiPriority w:val="99"/>
    <w:pPr>
      <w:ind w:firstLine="560" w:firstLineChars="200"/>
    </w:pPr>
    <w:rPr>
      <w:rFonts w:ascii="宋体"/>
      <w:sz w:val="28"/>
    </w:rPr>
  </w:style>
  <w:style w:type="paragraph" w:styleId="9">
    <w:name w:val="envelope return"/>
    <w:basedOn w:val="1"/>
    <w:qFormat/>
    <w:uiPriority w:val="99"/>
    <w:pPr>
      <w:snapToGrid w:val="0"/>
    </w:pPr>
    <w:rPr>
      <w:rFonts w:ascii="Arial" w:hAnsi="Arial"/>
    </w:rPr>
  </w:style>
  <w:style w:type="paragraph" w:styleId="10">
    <w:name w:val="Body Text First Indent"/>
    <w:basedOn w:val="6"/>
    <w:next w:val="1"/>
    <w:qFormat/>
    <w:uiPriority w:val="0"/>
    <w:pPr>
      <w:ind w:firstLine="100" w:firstLineChars="100"/>
    </w:pPr>
    <w:rPr>
      <w:sz w:val="28"/>
      <w:szCs w:val="28"/>
    </w:rPr>
  </w:style>
  <w:style w:type="paragraph" w:styleId="11">
    <w:name w:val="Body Text First Indent 2"/>
    <w:basedOn w:val="8"/>
    <w:next w:val="10"/>
    <w:qFormat/>
    <w:uiPriority w:val="99"/>
    <w:pPr>
      <w:ind w:left="420" w:firstLine="420"/>
    </w:pPr>
    <w:rPr>
      <w:rFonts w:ascii="Times New Roman"/>
    </w:rPr>
  </w:style>
  <w:style w:type="table" w:styleId="13">
    <w:name w:val="Table Grid"/>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5">
    <w:name w:val="样式 首行缩进:  2 字符"/>
    <w:basedOn w:val="1"/>
    <w:qFormat/>
    <w:uiPriority w:val="0"/>
    <w:pPr>
      <w:widowControl/>
      <w:spacing w:line="360" w:lineRule="auto"/>
      <w:ind w:firstLine="480" w:firstLineChars="200"/>
    </w:pPr>
    <w:rPr>
      <w:rFonts w:ascii="Arial" w:hAnsi="Arial" w:cs="宋体"/>
      <w:sz w:val="28"/>
      <w:szCs w:val="20"/>
    </w:rPr>
  </w:style>
  <w:style w:type="paragraph" w:styleId="16">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2021-04-14T02:34:00Z</dcterms:created>
  <dc:creator>语冰</dc:creator>
  <cp:lastModifiedBy>愿为你停留的心</cp:lastModifiedBy>
  <cp:lastPrinted>2024-04-29T07:27:00Z</cp:lastPrinted>
  <dcterms:modified xsi:type="dcterms:W3CDTF">2024-05-05T08:39:59Z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88FC8C6D2C264D8EBB1AC4003094332B</vt:lpwstr>
  </property>
</Properties>
</file>