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 xml:space="preserve">            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月2日星期日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 12/29º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：2人、检查、巡查、平检，见证、旁站满足要求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施工方人员动态:线路塔位人工孔桩65人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送出线路: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塔位复测：西固兰州段G9~18复测、征地水土保持手续办理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塔位钢筋:塔位G41钢筋绑扎、螺栓定位放线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升压站：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u w:val="none"/>
                <w:lang w:val="en-US" w:eastAsia="zh-CN" w:bidi="ar-SA"/>
              </w:rPr>
              <w:t>1#主变基础：土方开挖、事故油池拆模、330构架基础钢筋模板、330配电区挤密桩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1.现场巡查:检查作业安全工器具、技术交底记录、专职安全员履职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2.现场质量控制: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检查挤密桩孔经、孔深、灰土含水率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检查架构基础：钢筋螺栓现场帮扎定位、基础防腐处理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  <w:t>主变基础开挖：放坡、土方堆放、环保措施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ind w:firstLineChars="0"/>
              <w:jc w:val="both"/>
              <w:rPr>
                <w:rFonts w:hint="default" w:ascii="仿宋_GB2312" w:hAnsi="仿宋_GB2312" w:eastAsia="仿宋_GB2312" w:cs="仿宋_GB2312"/>
                <w:sz w:val="21"/>
                <w:lang w:val="en-US" w:eastAsia="zh-CN" w:bidi="ar-SA"/>
              </w:rPr>
            </w:pP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8"/>
              <w:ind w:left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地脚螺栓质量保证资料：报验不及时，通知限时整改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8"/>
              <w:ind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 w:bidi="ar-SA"/>
              </w:rPr>
              <w:t>西固兰州段塔位：G9~18征地复测、环保水土保持手续办理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孙翔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  <w:lang w:val="en-US" w:eastAsia="zh-CN"/>
              </w:rPr>
              <w:t>朱友军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tbl>
      <w:tblPr>
        <w:tblStyle w:val="11"/>
        <w:tblpPr w:leftFromText="180" w:rightFromText="180" w:vertAnchor="text" w:horzAnchor="page" w:tblpX="1570" w:tblpY="388"/>
        <w:tblOverlap w:val="never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5035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1240"/>
                  <wp:effectExtent l="0" t="0" r="0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</w:tcPr>
          <w:p>
            <w:pPr>
              <w:pStyle w:val="22"/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lang w:val="en-US" w:eastAsia="zh-CN"/>
              </w:rPr>
              <w:drawing>
                <wp:inline distT="0" distB="0" distL="0" distR="0">
                  <wp:extent cx="2834640" cy="2320925"/>
                  <wp:effectExtent l="0" t="0" r="0" b="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839" cy="232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检查定位放线</w:t>
            </w:r>
            <w:bookmarkStart w:id="1" w:name="_GoBack"/>
            <w:bookmarkEnd w:id="1"/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检查灰土含水率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3070225" cy="2301240"/>
                  <wp:effectExtent l="0" t="0" r="0" b="0"/>
                  <wp:docPr id="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225" cy="230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inline distT="0" distB="0" distL="0" distR="0">
                  <wp:extent cx="2804795" cy="2102485"/>
                  <wp:effectExtent l="0" t="0" r="0" b="0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5035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检查设备安全工器具</w:t>
            </w:r>
          </w:p>
        </w:tc>
        <w:tc>
          <w:tcPr>
            <w:tcW w:w="4617" w:type="dxa"/>
            <w:vAlign w:val="top"/>
          </w:tcPr>
          <w:p>
            <w:pPr>
              <w:pStyle w:val="22"/>
              <w:widowControl/>
              <w:ind w:left="0" w:leftChars="0" w:firstLine="0" w:firstLineChars="0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t>检查螺栓定位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AB94F4A"/>
    <w:rsid w:val="1C633AC9"/>
    <w:rsid w:val="1F303FE9"/>
    <w:rsid w:val="1FD97BDE"/>
    <w:rsid w:val="20410435"/>
    <w:rsid w:val="224C4BA3"/>
    <w:rsid w:val="260B6F64"/>
    <w:rsid w:val="263C09B6"/>
    <w:rsid w:val="28DC4841"/>
    <w:rsid w:val="2AD655ED"/>
    <w:rsid w:val="2CF01380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5341B33"/>
    <w:rsid w:val="469C62B7"/>
    <w:rsid w:val="49312DC3"/>
    <w:rsid w:val="49AC2CFD"/>
    <w:rsid w:val="4B4B7817"/>
    <w:rsid w:val="4F2D266C"/>
    <w:rsid w:val="523853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155E9"/>
    <w:rsid w:val="72DA11D7"/>
    <w:rsid w:val="73997A27"/>
    <w:rsid w:val="74B53E5C"/>
    <w:rsid w:val="77DD1743"/>
    <w:rsid w:val="79FD24CE"/>
    <w:rsid w:val="7B1121F6"/>
    <w:rsid w:val="7C435BFB"/>
    <w:rsid w:val="7D291722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customStyle="1" w:styleId="22">
    <w:name w:val="列表段落7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0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2024-06-14T00:22:23Z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