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settings.xml" ContentType="application/vnd.openxmlformats-officedocument.wordprocessingml.settings+xml"/>
  <Override PartName="/word/media/image1.jpg" ContentType="image/jpeg"/>
  <Override PartName="/word/fontTable.xml" ContentType="application/vnd.openxmlformats-officedocument.wordprocessingml.fontTable+xml"/>
  <Override PartName="/word/media/image2.jpg" ContentType="image/jpeg"/>
  <Override PartName="/word/media/image4.jpg" ContentType="image/jpeg"/>
  <Override PartName="/word/theme/theme1.xml" ContentType="application/vnd.openxmlformats-officedocument.theme+xml"/>
  <Override PartName="/word/media/image5.jpg" ContentType="image/jpeg"/>
  <Override PartName="/word/media/image3.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custom-properties" Target="docProps/custom.xml" /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ps="http://schemas.microsoft.com/office/word/2010/wordprocessingShape" xmlns:r="http://schemas.openxmlformats.org/officeDocument/2006/relationships" xmlns:wpg="http://schemas.microsoft.com/office/word/2010/wordprocessingGroup" xmlns:wp="http://schemas.openxmlformats.org/drawingml/2006/wordprocessingDrawing" xmlns:w15="http://schemas.microsoft.com/office/word/2012/wordml" xmlns:wne="http://schemas.microsoft.com/office/word/2006/wordml" xmlns:w10="urn:schemas-microsoft-com:office:word" xmlns:wpi="http://schemas.microsoft.com/office/word/2010/wordprocessingInk" xmlns:w14="http://schemas.microsoft.com/office/word/2010/wordml" xmlns:v="urn:schemas-microsoft-com:vml" xmlns:wp14="http://schemas.microsoft.com/office/word/2010/wordprocessingDrawing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a="http://schemas.openxmlformats.org/drawingml/2006/main" xmlns:wpc="http://schemas.microsoft.com/office/word/2010/wordprocessingCanvas" xmlns:pic="http://schemas.openxmlformats.org/drawingml/2006/picture" mc:Ignorable="w14 w15 wp14">
  <w:body>
    <w:p>
      <w:pPr>
        <w:pStyle w:val="6"/>
        <w:bidi w:val="0"/>
        <w:ind/>
        <w:rPr>
          <w:sz w:val="36"/>
          <w:szCs w:val="21"/>
          <w:rFonts w:ascii="仿宋_GB2312" w:hAnsi="仿宋_GB2312" w:eastAsia="仿宋_GB2312" w:cs="仿宋_GB2312" w:hint="eastAsia"/>
        </w:rPr>
      </w:pPr>
      <w:bookmarkStart w:id="1" w:name="_GoBack"/>
      <w:bookmarkEnd w:id="1"/>
      <w:r>
        <w:rPr>
          <w:sz w:val="36"/>
          <w:szCs w:val="21"/>
          <w:rFonts w:ascii="仿宋_GB2312" w:hAnsi="仿宋_GB2312" w:eastAsia="仿宋_GB2312" w:cs="仿宋_GB2312" w:hint="eastAsia"/>
        </w:rPr>
        <w:t xml:space="preserve">              监   理   日   志</w:t>
      </w:r>
    </w:p>
    <w:p>
      <w:pPr>
        <w:jc w:val="both"/>
        <w:rPr>
          <w:sz w:val="21"/>
          <w:lang w:val="en-US" w:eastAsia="zh-CN"/>
          <w:szCs w:val="21"/>
          <w:rFonts w:ascii="仿宋_GB2312" w:hAnsi="仿宋_GB2312" w:eastAsia="仿宋_GB2312" w:cs="仿宋_GB2312" w:hint="eastAsia"/>
        </w:rPr>
      </w:pPr>
      <w:r>
        <w:rPr>
          <w:sz w:val="21"/>
          <w:szCs w:val="21"/>
          <w:rFonts w:ascii="仿宋_GB2312" w:hAnsi="仿宋_GB2312" w:eastAsia="仿宋_GB2312" w:cs="仿宋_GB2312" w:hint="eastAsia"/>
        </w:rPr>
        <w:t>工程名称：</w:t>
      </w:r>
      <w:r>
        <w:rPr>
          <w:b w:val="0"/>
          <w:sz w:val="22"/>
          <w:lang w:eastAsia="zh-CN"/>
          <w:bCs/>
          <w:szCs w:val="22"/>
          <w:rFonts w:ascii="仿宋_GB2312" w:hAnsi="仿宋_GB2312" w:eastAsia="仿宋_GB2312" w:cs="仿宋_GB2312" w:hint="eastAsia"/>
        </w:rPr>
        <w:t>永靖县“十四五"盐锅峡光伏发电项目</w:t>
      </w:r>
    </w:p>
    <w:tbl>
      <w:tblPr>
        <w:tblStyle w:val="11"/>
        <w:tblW w:w="8522" w:type="dxa"/>
        <w:jc w:val="center"/>
        <w:tblInd w:type="dxa" w:w="0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025.000000"/>
        <w:gridCol w:w="624.000000"/>
        <w:gridCol w:w="2433.000000"/>
        <w:gridCol w:w="323.000000"/>
        <w:gridCol w:w="499.000000"/>
        <w:gridCol w:w="1183.000000"/>
        <w:gridCol w:w="125.000000"/>
        <w:gridCol w:w="1000.000000"/>
        <w:gridCol w:w="1310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421" w:hRule="atLeast"/>
          <w:jc w:val="center"/>
        </w:trPr>
        <w:tc>
          <w:tcPr>
            <w:tcW w:w="1025" w:type="dxa"/>
            <w:vAlign w:val="center"/>
          </w:tcPr>
          <w:p>
            <w:pPr>
              <w:jc w:val="center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1"/>
                <w:szCs w:val="21"/>
                <w:rFonts w:ascii="仿宋_GB2312" w:hAnsi="仿宋_GB2312" w:eastAsia="仿宋_GB2312" w:cs="仿宋_GB2312" w:hint="eastAsia"/>
              </w:rPr>
              <w:t>日期</w:t>
            </w:r>
          </w:p>
        </w:tc>
        <w:tc>
          <w:tcPr>
            <w:tcW w:w="3057" w:type="dxa"/>
            <w:gridSpan w:val="2"/>
            <w:vAlign w:val="center"/>
          </w:tcPr>
          <w:p>
            <w:pPr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u w:val="single"/>
                <w:sz w:val="22"/>
                <w:szCs w:val="22"/>
                <w:rFonts w:ascii="仿宋_GB2312" w:hAnsi="仿宋_GB2312" w:eastAsia="仿宋_GB2312" w:cs="仿宋_GB2312" w:hint="eastAsia"/>
              </w:rPr>
              <w:t xml:space="preserve"> </w:t>
            </w:r>
            <w:r>
              <w:rPr>
                <w:u w:val="single"/>
                <w:sz w:val="22"/>
                <w:lang w:val="en-US"/>
                <w:szCs w:val="22"/>
                <w:rFonts w:ascii="仿宋_GB2312" w:hAnsi="仿宋_GB2312" w:eastAsia="仿宋_GB2312" w:cs="仿宋_GB2312" w:hint="default"/>
              </w:rPr>
              <w:t xml:space="preserve">  </w:t>
            </w:r>
            <w:r>
              <w:rPr>
                <w:sz w:val="21"/>
                <w:szCs w:val="21"/>
                <w:rFonts w:ascii="仿宋_GB2312" w:hAnsi="仿宋_GB2312" w:eastAsia="仿宋_GB2312" w:cs="仿宋_GB2312" w:hint="eastAsia"/>
              </w:rPr>
              <w:t>2024年</w:t>
            </w:r>
            <w:r>
              <w:rPr>
                <w:u w:val="single"/>
                <w:sz w:val="21"/>
                <w:szCs w:val="21"/>
                <w:rFonts w:ascii="仿宋_GB2312" w:hAnsi="仿宋_GB2312" w:eastAsia="仿宋_GB2312" w:cs="仿宋_GB2312" w:hint="eastAsia"/>
              </w:rPr>
              <w:t xml:space="preserve"> </w:t>
            </w:r>
            <w:r>
              <w:rPr>
                <w:u w:val="single"/>
                <w:sz w:val="21"/>
                <w:lang w:val="en-US"/>
                <w:szCs w:val="21"/>
                <w:rFonts w:ascii="仿宋_GB2312" w:hAnsi="仿宋_GB2312" w:eastAsia="仿宋_GB2312" w:cs="仿宋_GB2312" w:hint="default"/>
              </w:rPr>
              <w:t xml:space="preserve"> 7</w:t>
            </w:r>
            <w:r>
              <w:rPr>
                <w:sz w:val="21"/>
                <w:szCs w:val="21"/>
                <w:rFonts w:ascii="仿宋_GB2312" w:hAnsi="仿宋_GB2312" w:eastAsia="仿宋_GB2312" w:cs="仿宋_GB2312" w:hint="eastAsia"/>
              </w:rPr>
              <w:t>月</w:t>
            </w:r>
            <w:r>
              <w:rPr>
                <w:sz w:val="21"/>
                <w:lang w:val="en-US"/>
                <w:szCs w:val="21"/>
                <w:rFonts w:ascii="仿宋_GB2312" w:hAnsi="仿宋_GB2312" w:eastAsia="仿宋_GB2312" w:cs="仿宋_GB2312" w:hint="default"/>
              </w:rPr>
              <w:t xml:space="preserve"> 10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  <w:rFonts w:ascii="仿宋_GB2312" w:hAnsi="仿宋_GB2312" w:eastAsia="仿宋_GB2312" w:cs="仿宋_GB2312" w:hint="eastAsia"/>
              </w:rPr>
            </w:pPr>
            <w:r>
              <w:rPr>
                <w:sz w:val="21"/>
                <w:szCs w:val="21"/>
                <w:rFonts w:ascii="仿宋_GB2312" w:hAnsi="仿宋_GB2312" w:eastAsia="仿宋_GB2312" w:cs="仿宋_GB2312" w:hint="eastAsia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jc w:val="both"/>
              <w:ind w:firstLine="440" w:firstLineChars="200"/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lang w:val="en-US" w:eastAsia="zh-CN"/>
                <w:rFonts w:ascii="仿宋_GB2312" w:hAnsi="仿宋_GB2312" w:eastAsia="仿宋_GB2312" w:cs="仿宋_GB2312" w:hint="eastAsia"/>
              </w:rPr>
              <w:t>晴天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气温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rFonts w:ascii="仿宋_GB2312" w:hAnsi="仿宋_GB2312" w:eastAsia="仿宋_GB2312" w:cs="仿宋_GB2312" w:hint="eastAsia"/>
              </w:rPr>
              <w:t xml:space="preserve"> 12/29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szCs w:val="21"/>
                <w:rFonts w:ascii="仿宋_GB2312" w:hAnsi="仿宋_GB2312" w:eastAsia="仿宋_GB2312" w:cs="仿宋_GB2312" w:hint="eastAsia"/>
              </w:rPr>
              <w:t>监理人员</w:t>
            </w:r>
            <w:r>
              <w:rPr>
                <w:sz w:val="21"/>
                <w:lang w:val="en-US" w:eastAsia="zh-CN"/>
                <w:szCs w:val="21"/>
                <w:rFonts w:ascii="仿宋_GB2312" w:hAnsi="仿宋_GB2312" w:eastAsia="仿宋_GB2312" w:cs="仿宋_GB2312" w:hint="eastAsia"/>
              </w:rPr>
              <w:t xml:space="preserve"> </w:t>
            </w:r>
            <w:r>
              <w:rPr>
                <w:sz w:val="21"/>
                <w:szCs w:val="21"/>
                <w:rFonts w:ascii="仿宋_GB2312" w:hAnsi="仿宋_GB2312" w:eastAsia="仿宋_GB2312" w:cs="仿宋_GB2312" w:hint="eastAsia"/>
              </w:rPr>
              <w:t>动态</w:t>
            </w:r>
            <w:r>
              <w:rPr>
                <w:sz w:val="21"/>
                <w:lang w:eastAsia="zh-CN"/>
                <w:szCs w:val="21"/>
                <w:rFonts w:ascii="仿宋_GB2312" w:hAnsi="仿宋_GB2312" w:eastAsia="仿宋_GB2312" w:cs="仿宋_GB2312" w:hint="eastAsia"/>
              </w:rPr>
              <w:t>：2人、检查、巡查、平检，见证、旁站满足要求</w:t>
            </w:r>
          </w:p>
        </w:tc>
        <w:tc>
          <w:tcPr>
            <w:tcW w:w="3618" w:type="dxa"/>
            <w:gridSpan w:val="4"/>
            <w:vMerge w:val="restart"/>
          </w:tcPr>
          <w:p>
            <w:pPr>
              <w:jc w:val="left"/>
              <w:rPr>
                <w:lang w:val="en-US"/>
                <w:rFonts w:ascii="仿宋_GB2312" w:hAnsi="仿宋_GB2312" w:eastAsia="仿宋_GB2312" w:cs="仿宋_GB2312" w:hint="eastAsia"/>
              </w:rPr>
            </w:pPr>
            <w:r>
              <w:rPr>
                <w:rFonts w:ascii="仿宋_GB2312" w:hAnsi="仿宋_GB2312" w:eastAsia="仿宋_GB2312" w:cs="仿宋_GB2312" w:hint="eastAsia"/>
              </w:rPr>
              <w:t>材料进场</w:t>
            </w:r>
            <w:r>
              <w:rPr>
                <w:lang w:val="en-US"/>
                <w:rFonts w:ascii="仿宋_GB2312" w:hAnsi="仿宋_GB2312" w:eastAsia="仿宋_GB2312" w:cs="仿宋_GB2312" w:hint="eastAsia"/>
              </w:rPr>
              <w:t>:</w:t>
            </w:r>
          </w:p>
          <w:p>
            <w:pPr>
              <w:pStyle w:val="9"/>
              <w:rPr>
                <w:lang w:val="en-US"/>
                <w:rFonts w:hint="default"/>
              </w:rPr>
            </w:pPr>
          </w:p>
          <w:p>
            <w:pPr>
              <w:pStyle w:val="8"/>
              <w:rPr>
                <w:lang w:val="en-US" w:eastAsia="zh-CN"/>
                <w:rFonts w:hint="default"/>
              </w:rPr>
            </w:pPr>
            <w:r>
              <w:rPr>
                <w:sz w:val="21"/>
                <w:lang w:val="en-US"/>
                <w:szCs w:val="21"/>
                <w:rFonts w:ascii="仿宋_GB2312" w:hAnsi="仿宋_GB2312" w:eastAsia="仿宋_GB2312" w:cs="仿宋_GB2312" w:hint="default"/>
              </w:rPr>
              <w:t xml:space="preserve">      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default"/>
              </w:rPr>
            </w:pPr>
            <w:r>
              <w:rPr>
                <w:sz w:val="20"/>
                <w:szCs w:val="18"/>
                <w:rFonts w:ascii="仿宋_GB2312" w:hAnsi="仿宋_GB2312" w:eastAsia="仿宋_GB2312" w:cs="仿宋_GB2312" w:hint="eastAsia"/>
              </w:rPr>
              <w:t>施工方人员动态:线路塔位人工孔桩58人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  <w:rFonts w:ascii="仿宋_GB2312" w:hAnsi="仿宋_GB2312" w:eastAsia="仿宋_GB2312" w:cs="仿宋_GB2312"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szCs w:val="21"/>
                <w:rFonts w:ascii="仿宋_GB2312" w:hAnsi="仿宋_GB2312" w:eastAsia="仿宋_GB2312" w:cs="仿宋_GB2312" w:hint="eastAsia"/>
              </w:rPr>
              <w:t>施工机械动态：测量仪器GPS、水准仪、经纬仪，现场浇筑设备、吊装作业等满足要求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  <w:rFonts w:ascii="仿宋_GB2312" w:hAnsi="仿宋_GB2312" w:eastAsia="仿宋_GB2312" w:cs="仿宋_GB2312"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1860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jc w:val="both"/>
              <w:spacing w:line="300" w:lineRule="exact"/>
              <w:rPr>
                <w:sz w:val="20"/>
                <w:szCs w:val="21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施工部位进度情况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  <w:t>送出线路:</w:t>
            </w: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西固段塔位G2~27：协调办理环保水保手续，待开工</w:t>
            </w: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塔位接地:塔位G42、40开挖接地敷设</w:t>
            </w: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汇集站:</w:t>
            </w: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主变油池钢筋绑扎</w:t>
            </w: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1604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jc w:val="both"/>
              <w:spacing w:line="300" w:lineRule="exact"/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eastAsia"/>
              </w:rPr>
              <w:t>监理今日工作内容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  <w:t>1.现场巡查:检查作业安全工器具、技术交底记录、持证上岗、专职安全员履职，安全措施落实</w:t>
            </w: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2.线路塔位检查:</w:t>
            </w: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接地敷设:塔位G42、40</w:t>
            </w: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ind w:firstLineChars="0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  <w:ind w:firstLineChars="0"/>
            </w:pP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1759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jc w:val="both"/>
              <w:spacing w:line="300" w:lineRule="exact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检查发现问题</w:t>
            </w:r>
            <w:r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eastAsia"/>
              </w:rPr>
              <w:t>及</w:t>
            </w: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处理措施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8"/>
              <w:jc w:val="left"/>
              <w:ind w:left="425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eastAsia"/>
              </w:rPr>
            </w:pPr>
            <w:r>
              <w:rPr>
                <w:u w:val="single"/>
                <w:sz w:val="21"/>
                <w:lang w:val="en-US" w:eastAsia="zh-CN" w:bidi="ar-SA"/>
                <w:rFonts w:ascii="仿宋_GB2312" w:hAnsi="仿宋_GB2312" w:eastAsia="仿宋_GB2312" w:cs="仿宋_GB2312" w:hint="eastAsia"/>
              </w:rPr>
            </w:r>
          </w:p>
          <w:p>
            <w:pPr>
              <w:jc w:val="left"/>
              <w:rPr>
                <w:sz w:val="21"/>
                <w:lang w:val="en-US" w:eastAsia="zh-CN" w:bidi="ar-SA"/>
                <w:rFonts w:ascii="仿宋_GB2312" w:hAnsi="仿宋_GB2312" w:eastAsia="仿宋_GB2312" w:cs="仿宋_GB2312" w:hint="eastAsia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eastAsia"/>
              </w:rPr>
              <w:t>接地焊接部分防腐不到位，现场立及整改</w:t>
            </w:r>
          </w:p>
          <w:p>
            <w:pPr>
              <w:pStyle w:val="2"/>
              <w:jc w:val="left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eastAsia"/>
              </w:rPr>
            </w:pPr>
          </w:p>
          <w:p>
            <w:pPr>
              <w:pStyle w:val="3"/>
              <w:jc w:val="left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724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jc w:val="both"/>
              <w:spacing w:line="300" w:lineRule="exact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协调内容或</w:t>
            </w:r>
          </w:p>
          <w:p>
            <w:pPr>
              <w:pStyle w:val="20"/>
              <w:jc w:val="both"/>
              <w:spacing w:line="300" w:lineRule="exact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其他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9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eastAsia"/>
              </w:rPr>
            </w:pPr>
          </w:p>
          <w:p>
            <w:pPr>
              <w:pStyle w:val="8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eastAsia"/>
              </w:rPr>
            </w:pPr>
            <w:r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eastAsia"/>
              </w:rPr>
              <w:t>西固段塔位:环保水保手续办理</w:t>
            </w:r>
          </w:p>
          <w:p>
            <w:pPr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20"/>
              <w:jc w:val="center"/>
              <w:spacing w:line="300" w:lineRule="exact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 xml:space="preserve">   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总监签阅</w:t>
            </w:r>
          </w:p>
        </w:tc>
        <w:tc>
          <w:tcPr>
            <w:tcW w:w="2435" w:type="dxa"/>
            <w:gridSpan w:val="3"/>
            <w:vAlign w:val="center"/>
          </w:tcPr>
          <w:p>
            <w:pPr>
              <w:jc w:val="center"/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default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 xml:space="preserve">    </w:t>
            </w:r>
            <w:r>
              <w:rPr>
                <w:sz w:val="20"/>
                <w:szCs w:val="18"/>
                <w:rFonts w:ascii="仿宋_GB2312" w:hAnsi="仿宋_GB2312" w:eastAsia="仿宋_GB2312" w:cs="仿宋_GB2312" w:hint="eastAsia"/>
              </w:rPr>
              <w:t xml:space="preserve">  胡斌</w:t>
            </w:r>
          </w:p>
        </w:tc>
      </w:tr>
    </w:tbl>
    <w:p>
      <w:pPr>
        <w:topLinePunct w:val="1"/>
        <w:ind w:firstLine="425"/>
        <w:rPr>
          <w:color w:val="auto"/>
          <w:sz w:val="21"/>
          <w:lang w:val="en-US" w:eastAsia="zh-CN" w:bidi="ar-SA"/>
          <w:kern w:val="0"/>
          <w:szCs w:val="21"/>
          <w:rFonts w:hint="eastAsia" w:asciiTheme="minorEastAsia" w:hAnsiTheme="minorEastAsia" w:eastAsiaTheme="minorEastAsia" w:cstheme="minorEastAsia"/>
        </w:rPr>
      </w:pPr>
      <w:r>
        <w:rPr>
          <w:color w:val="auto"/>
          <w:sz w:val="21"/>
          <w:lang w:val="en-US" w:eastAsia="zh-CN" w:bidi="ar-SA"/>
          <w:kern w:val="0"/>
          <w:szCs w:val="21"/>
          <w:rFonts w:hint="eastAsia" w:asciiTheme="minorEastAsia" w:hAnsiTheme="minorEastAsia" w:eastAsiaTheme="minorEastAsia" w:cstheme="minorEastAsia"/>
        </w:rPr>
        <w:t xml:space="preserve">    </w:t>
      </w:r>
    </w:p>
    <w:p>
      <w:pPr>
        <w:topLinePunct w:val="1"/>
        <w:ind w:firstLine="425"/>
        <w:rPr>
          <w:color w:val="auto"/>
          <w:sz w:val="21"/>
          <w:lang w:val="en-US" w:eastAsia="zh-CN" w:bidi="ar-SA"/>
          <w:kern w:val="0"/>
          <w:szCs w:val="21"/>
          <w:rFonts w:hint="eastAsia" w:asciiTheme="minorEastAsia" w:hAnsiTheme="minorEastAsia" w:eastAsiaTheme="minorEastAsia" w:cstheme="minorEastAsia"/>
        </w:rPr>
      </w:pPr>
      <w:bookmarkStart w:id="0" w:name="_Hlt255480159"/>
      <w:bookmarkEnd w:id="0"/>
      <w:r>
        <w:rPr>
          <w:color w:val="auto"/>
          <w:sz w:val="21"/>
          <w:lang w:val="en-US" w:eastAsia="zh-CN" w:bidi="ar-SA"/>
          <w:kern w:val="0"/>
          <w:szCs w:val="21"/>
          <w:rFonts w:hint="eastAsia" w:asciiTheme="minorEastAsia" w:hAnsiTheme="minorEastAsia" w:eastAsiaTheme="minorEastAsia" w:cstheme="minorEastAsia"/>
        </w:rPr>
        <w:t xml:space="preserve"> </w:t>
      </w:r>
    </w:p>
    <w:tbl>
      <w:tblPr>
        <w:tblStyle w:val="11"/>
        <w:tblOverlap w:val="never"/>
        <w:tblW w:w="9652" w:type="dxa"/>
        <w:tblInd w:type="dxa" w:w="0.000000"/>
        <w:tblLayout w:type="fixed"/>
        <w:tblpPr w:leftFromText="180" w:rightFromText="180" w:vertAnchor="text" w:horzAnchor="page" w:tblpX="1570" w:tblpY="388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5035.000000"/>
        <w:gridCol w:w="4617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238" w:hRule="atLeast"/>
        </w:trPr>
        <w:tc>
          <w:tcPr>
            <w:tcW w:w="5035" w:type="dxa"/>
          </w:tcPr>
          <w:p>
            <w:pPr>
              <w:pStyle w:val="22"/>
              <w:widowControl w:val="1"/>
              <w:jc w:val="left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eastAsia="宋体" w:cs="宋体" w:hint="default"/>
              </w:rPr>
            </w:pPr>
            <w:r>
              <w:rPr>
                <w:vertAlign w:val="baseline"/>
                <w:lang w:val="en-US" w:eastAsia="zh-CN"/>
                <w:rFonts w:ascii="宋体" w:hAnsi="宋体" w:eastAsia="宋体" w:cs="宋体" w:hint="default"/>
              </w:rPr>
              <w:drawing>
                <wp:inline distT="0" distB="0" distL="0" distR="0">
                  <wp:extent cx="3070225" cy="2307210"/>
                  <wp:effectExtent l="0" t="0" r="0" b="0"/>
                  <wp:docPr id="1" name="图片 2" descr="图示, 示意图&amp;#10;&amp;#10;中度可信度描述已自动生成:ver1"/>
                  <wp:cNvGraphicFramePr>
                    <a:graphicFrameLocks xmlns:wps="http://schemas.microsoft.com/office/word/2010/wordprocessingShape" xmlns:r="http://schemas.openxmlformats.org/officeDocument/2006/relationships" xmlns:wpg="http://schemas.microsoft.com/office/word/2010/wordprocessingGroup" xmlns:wp="http://schemas.openxmlformats.org/drawingml/2006/wordprocessingDrawing" xmlns:w15="http://schemas.microsoft.com/office/word/2012/wordml" xmlns:wne="http://schemas.microsoft.com/office/word/2006/wordml" xmlns:w10="urn:schemas-microsoft-com:office:word" xmlns:wpi="http://schemas.microsoft.com/office/word/2010/wordprocessingInk" xmlns:w14="http://schemas.microsoft.com/office/word/2010/wordml" xmlns:v="urn:schemas-microsoft-com:vml" xmlns:wp14="http://schemas.microsoft.com/office/word/2010/wordprocessingDrawing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a="http://schemas.openxmlformats.org/drawingml/2006/main" xmlns:wpc="http://schemas.microsoft.com/office/word/2010/wordprocessingCanvas" xmlns:pic="http://schemas.openxmlformats.org/drawingml/2006/picture" noChangeAspect="1"/>
                  </wp:cNvGraphicFramePr>
                  <a:graphic xmlns:wps="http://schemas.microsoft.com/office/word/2010/wordprocessingShape" xmlns:r="http://schemas.openxmlformats.org/officeDocument/2006/relationships" xmlns:wpg="http://schemas.microsoft.com/office/word/2010/wordprocessingGroup" xmlns:wp="http://schemas.openxmlformats.org/drawingml/2006/wordprocessingDrawing" xmlns:w15="http://schemas.microsoft.com/office/word/2012/wordml" xmlns:wne="http://schemas.microsoft.com/office/word/2006/wordml" xmlns:w10="urn:schemas-microsoft-com:office:word" xmlns:wpi="http://schemas.microsoft.com/office/word/2010/wordprocessingInk" xmlns:w14="http://schemas.microsoft.com/office/word/2010/wordml" xmlns:v="urn:schemas-microsoft-com:vml" xmlns:wp14="http://schemas.microsoft.com/office/word/2010/wordprocessingDrawing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a="http://schemas.openxmlformats.org/drawingml/2006/main" xmlns:wpc="http://schemas.microsoft.com/office/word/2010/wordprocessingCanvas" xmlns:pic="http://schemas.openxmlformats.org/drawingml/2006/picture">
                    <a:graphicData uri="http://schemas.openxmlformats.org/drawingml/2006/picture">
                      <pic:pic xmlns:wps="http://schemas.microsoft.com/office/word/2010/wordprocessingShape" xmlns:r="http://schemas.openxmlformats.org/officeDocument/2006/relationships" xmlns:wpg="http://schemas.microsoft.com/office/word/2010/wordprocessingGroup" xmlns:wp="http://schemas.openxmlformats.org/drawingml/2006/wordprocessingDrawing" xmlns:w15="http://schemas.microsoft.com/office/word/2012/wordml" xmlns:wne="http://schemas.microsoft.com/office/word/2006/wordml" xmlns:w10="urn:schemas-microsoft-com:office:word" xmlns:wpi="http://schemas.microsoft.com/office/word/2010/wordprocessingInk" xmlns:w14="http://schemas.microsoft.com/office/word/2010/wordml" xmlns:v="urn:schemas-microsoft-com:vml" xmlns:wp14="http://schemas.microsoft.com/office/word/2010/wordprocessingDrawing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a="http://schemas.openxmlformats.org/drawingml/2006/main" xmlns:wpc="http://schemas.microsoft.com/office/word/2010/wordprocessingCanvas" xmlns:pic="http://schemas.openxmlformats.org/drawingml/2006/picture">
                        <pic:nvPicPr>
                          <pic:cNvPr id="1" name="图片 2" descr="图示, 示意图&amp;#10;&amp;#10;中度可信度描述已自动生成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3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22"/>
              <w:widowControl w:val="1"/>
              <w:jc w:val="left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eastAsia="宋体" w:cs="宋体" w:hint="default"/>
              </w:rPr>
            </w:pPr>
            <w:r>
              <w:rPr>
                <w:vertAlign w:val="baseline"/>
                <w:lang w:val="en-US" w:eastAsia="zh-CN"/>
                <w:rFonts w:ascii="宋体" w:hAnsi="宋体" w:eastAsia="宋体" w:cs="宋体" w:hint="default"/>
              </w:rPr>
              <w:drawing>
                <wp:inline distT="0" distB="0" distL="0" distR="0">
                  <wp:extent cx="2804795" cy="2103596"/>
                  <wp:effectExtent l="0" t="0" r="0" b="0"/>
                  <wp:docPr id="2" name="图片 2" descr="图示, 示意图&amp;#10;&amp;#10;中度可信度描述已自动生成:ver1"/>
                  <wp:cNvGraphicFramePr>
                    <a:graphicFrameLocks xmlns:wps="http://schemas.microsoft.com/office/word/2010/wordprocessingShape" xmlns:r="http://schemas.openxmlformats.org/officeDocument/2006/relationships" xmlns:wpg="http://schemas.microsoft.com/office/word/2010/wordprocessingGroup" xmlns:wp="http://schemas.openxmlformats.org/drawingml/2006/wordprocessingDrawing" xmlns:w15="http://schemas.microsoft.com/office/word/2012/wordml" xmlns:wne="http://schemas.microsoft.com/office/word/2006/wordml" xmlns:w10="urn:schemas-microsoft-com:office:word" xmlns:wpi="http://schemas.microsoft.com/office/word/2010/wordprocessingInk" xmlns:w14="http://schemas.microsoft.com/office/word/2010/wordml" xmlns:v="urn:schemas-microsoft-com:vml" xmlns:wp14="http://schemas.microsoft.com/office/word/2010/wordprocessingDrawing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a="http://schemas.openxmlformats.org/drawingml/2006/main" xmlns:wpc="http://schemas.microsoft.com/office/word/2010/wordprocessingCanvas" xmlns:pic="http://schemas.openxmlformats.org/drawingml/2006/picture" noChangeAspect="1"/>
                  </wp:cNvGraphicFramePr>
                  <a:graphic xmlns:wps="http://schemas.microsoft.com/office/word/2010/wordprocessingShape" xmlns:r="http://schemas.openxmlformats.org/officeDocument/2006/relationships" xmlns:wpg="http://schemas.microsoft.com/office/word/2010/wordprocessingGroup" xmlns:wp="http://schemas.openxmlformats.org/drawingml/2006/wordprocessingDrawing" xmlns:w15="http://schemas.microsoft.com/office/word/2012/wordml" xmlns:wne="http://schemas.microsoft.com/office/word/2006/wordml" xmlns:w10="urn:schemas-microsoft-com:office:word" xmlns:wpi="http://schemas.microsoft.com/office/word/2010/wordprocessingInk" xmlns:w14="http://schemas.microsoft.com/office/word/2010/wordml" xmlns:v="urn:schemas-microsoft-com:vml" xmlns:wp14="http://schemas.microsoft.com/office/word/2010/wordprocessingDrawing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a="http://schemas.openxmlformats.org/drawingml/2006/main" xmlns:wpc="http://schemas.microsoft.com/office/word/2010/wordprocessingCanvas" xmlns:pic="http://schemas.openxmlformats.org/drawingml/2006/picture">
                    <a:graphicData uri="http://schemas.openxmlformats.org/drawingml/2006/picture">
                      <pic:pic xmlns:wps="http://schemas.microsoft.com/office/word/2010/wordprocessingShape" xmlns:r="http://schemas.openxmlformats.org/officeDocument/2006/relationships" xmlns:wpg="http://schemas.microsoft.com/office/word/2010/wordprocessingGroup" xmlns:wp="http://schemas.openxmlformats.org/drawingml/2006/wordprocessingDrawing" xmlns:w15="http://schemas.microsoft.com/office/word/2012/wordml" xmlns:wne="http://schemas.microsoft.com/office/word/2006/wordml" xmlns:w10="urn:schemas-microsoft-com:office:word" xmlns:wpi="http://schemas.microsoft.com/office/word/2010/wordprocessingInk" xmlns:w14="http://schemas.microsoft.com/office/word/2010/wordml" xmlns:v="urn:schemas-microsoft-com:vml" xmlns:wp14="http://schemas.microsoft.com/office/word/2010/wordprocessingDrawing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a="http://schemas.openxmlformats.org/drawingml/2006/main" xmlns:wpc="http://schemas.microsoft.com/office/word/2010/wordprocessingCanvas" xmlns:pic="http://schemas.openxmlformats.org/drawingml/2006/picture">
                        <pic:nvPicPr>
                          <pic:cNvPr id="3" name="图片 2" descr="图示, 示意图&amp;#10;&amp;#10;中度可信度描述已自动生成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95" cy="2103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22"/>
              <w:widowControl w:val="1"/>
              <w:jc w:val="center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eastAsia="宋体" w:cs="宋体" w:hint="default"/>
              </w:rPr>
            </w:pPr>
            <w:r>
              <w:rPr>
                <w:vertAlign w:val="baseline"/>
                <w:lang w:val="en-US" w:eastAsia="zh-CN"/>
                <w:rFonts w:ascii="宋体" w:hAnsi="宋体" w:eastAsia="宋体" w:cs="宋体" w:hint="default"/>
              </w:rPr>
              <w:t>检查接地</w:t>
            </w:r>
          </w:p>
        </w:tc>
        <w:tc>
          <w:tcPr>
            <w:tcW w:w="4617" w:type="dxa"/>
            <w:vAlign w:val="top"/>
          </w:tcPr>
          <w:p>
            <w:pPr>
              <w:pStyle w:val="22"/>
              <w:widowControl w:val="1"/>
              <w:jc w:val="center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eastAsia="宋体" w:cs="宋体" w:hint="default"/>
              </w:rPr>
            </w:pPr>
            <w:r>
              <w:rPr>
                <w:vertAlign w:val="baseline"/>
                <w:lang w:val="en-US" w:eastAsia="zh-CN"/>
                <w:rFonts w:ascii="宋体" w:hAnsi="宋体" w:eastAsia="宋体" w:cs="宋体" w:hint="default"/>
              </w:rPr>
              <w:t>检查组装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22"/>
              <w:widowControl w:val="1"/>
              <w:jc w:val="left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cs="宋体" w:hint="eastAsia"/>
              </w:rPr>
            </w:pPr>
            <w:r>
              <w:rPr>
                <w:vertAlign w:val="baseline"/>
                <w:lang w:val="en-US" w:eastAsia="zh-CN"/>
                <w:rFonts w:ascii="宋体" w:hAnsi="宋体" w:cs="宋体" w:hint="eastAsia"/>
              </w:rPr>
              <w:drawing>
                <wp:inline distT="0" distB="0" distL="0" distR="0">
                  <wp:extent cx="3070225" cy="2307210"/>
                  <wp:effectExtent l="0" t="0" r="0" b="0"/>
                  <wp:docPr id="3" name="图片 2" descr="图示, 示意图&amp;#10;&amp;#10;中度可信度描述已自动生成:ver1"/>
                  <wp:cNvGraphicFramePr>
                    <a:graphicFrameLocks xmlns:wps="http://schemas.microsoft.com/office/word/2010/wordprocessingShape" xmlns:r="http://schemas.openxmlformats.org/officeDocument/2006/relationships" xmlns:wpg="http://schemas.microsoft.com/office/word/2010/wordprocessingGroup" xmlns:wp="http://schemas.openxmlformats.org/drawingml/2006/wordprocessingDrawing" xmlns:w15="http://schemas.microsoft.com/office/word/2012/wordml" xmlns:wne="http://schemas.microsoft.com/office/word/2006/wordml" xmlns:w10="urn:schemas-microsoft-com:office:word" xmlns:wpi="http://schemas.microsoft.com/office/word/2010/wordprocessingInk" xmlns:w14="http://schemas.microsoft.com/office/word/2010/wordml" xmlns:v="urn:schemas-microsoft-com:vml" xmlns:wp14="http://schemas.microsoft.com/office/word/2010/wordprocessingDrawing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a="http://schemas.openxmlformats.org/drawingml/2006/main" xmlns:wpc="http://schemas.microsoft.com/office/word/2010/wordprocessingCanvas" xmlns:pic="http://schemas.openxmlformats.org/drawingml/2006/picture" noChangeAspect="1"/>
                  </wp:cNvGraphicFramePr>
                  <a:graphic xmlns:wps="http://schemas.microsoft.com/office/word/2010/wordprocessingShape" xmlns:r="http://schemas.openxmlformats.org/officeDocument/2006/relationships" xmlns:wpg="http://schemas.microsoft.com/office/word/2010/wordprocessingGroup" xmlns:wp="http://schemas.openxmlformats.org/drawingml/2006/wordprocessingDrawing" xmlns:w15="http://schemas.microsoft.com/office/word/2012/wordml" xmlns:wne="http://schemas.microsoft.com/office/word/2006/wordml" xmlns:w10="urn:schemas-microsoft-com:office:word" xmlns:wpi="http://schemas.microsoft.com/office/word/2010/wordprocessingInk" xmlns:w14="http://schemas.microsoft.com/office/word/2010/wordml" xmlns:v="urn:schemas-microsoft-com:vml" xmlns:wp14="http://schemas.microsoft.com/office/word/2010/wordprocessingDrawing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a="http://schemas.openxmlformats.org/drawingml/2006/main" xmlns:wpc="http://schemas.microsoft.com/office/word/2010/wordprocessingCanvas" xmlns:pic="http://schemas.openxmlformats.org/drawingml/2006/picture">
                    <a:graphicData uri="http://schemas.openxmlformats.org/drawingml/2006/picture">
                      <pic:pic xmlns:wps="http://schemas.microsoft.com/office/word/2010/wordprocessingShape" xmlns:r="http://schemas.openxmlformats.org/officeDocument/2006/relationships" xmlns:wpg="http://schemas.microsoft.com/office/word/2010/wordprocessingGroup" xmlns:wp="http://schemas.openxmlformats.org/drawingml/2006/wordprocessingDrawing" xmlns:w15="http://schemas.microsoft.com/office/word/2012/wordml" xmlns:wne="http://schemas.microsoft.com/office/word/2006/wordml" xmlns:w10="urn:schemas-microsoft-com:office:word" xmlns:wpi="http://schemas.microsoft.com/office/word/2010/wordprocessingInk" xmlns:w14="http://schemas.microsoft.com/office/word/2010/wordml" xmlns:v="urn:schemas-microsoft-com:vml" xmlns:wp14="http://schemas.microsoft.com/office/word/2010/wordprocessingDrawing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a="http://schemas.openxmlformats.org/drawingml/2006/main" xmlns:wpc="http://schemas.microsoft.com/office/word/2010/wordprocessingCanvas" xmlns:pic="http://schemas.openxmlformats.org/drawingml/2006/picture">
                        <pic:nvPicPr>
                          <pic:cNvPr id="2" name="图片 2" descr="图示, 示意图&amp;#10;&amp;#10;中度可信度描述已自动生成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3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22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cs="宋体" w:hint="eastAsia"/>
              </w:rPr>
            </w:pPr>
            <w:r>
              <w:rPr>
                <w:vertAlign w:val="baseline"/>
                <w:lang w:val="en-US" w:eastAsia="zh-CN"/>
                <w:rFonts w:ascii="宋体" w:hAnsi="宋体" w:cs="宋体" w:hint="eastAsia"/>
              </w:rPr>
              <w:drawing>
                <wp:inline distT="0" distB="0" distL="0" distR="0">
                  <wp:extent cx="2804795" cy="2103596"/>
                  <wp:effectExtent l="0" t="0" r="0" b="0"/>
                  <wp:docPr id="4" name="图片 2" descr="图示, 示意图&amp;#10;&amp;#10;中度可信度描述已自动生成:ver1"/>
                  <wp:cNvGraphicFramePr>
                    <a:graphicFrameLocks xmlns:wps="http://schemas.microsoft.com/office/word/2010/wordprocessingShape" xmlns:r="http://schemas.openxmlformats.org/officeDocument/2006/relationships" xmlns:wpg="http://schemas.microsoft.com/office/word/2010/wordprocessingGroup" xmlns:wp="http://schemas.openxmlformats.org/drawingml/2006/wordprocessingDrawing" xmlns:w15="http://schemas.microsoft.com/office/word/2012/wordml" xmlns:wne="http://schemas.microsoft.com/office/word/2006/wordml" xmlns:w10="urn:schemas-microsoft-com:office:word" xmlns:wpi="http://schemas.microsoft.com/office/word/2010/wordprocessingInk" xmlns:w14="http://schemas.microsoft.com/office/word/2010/wordml" xmlns:v="urn:schemas-microsoft-com:vml" xmlns:wp14="http://schemas.microsoft.com/office/word/2010/wordprocessingDrawing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a="http://schemas.openxmlformats.org/drawingml/2006/main" xmlns:wpc="http://schemas.microsoft.com/office/word/2010/wordprocessingCanvas" xmlns:pic="http://schemas.openxmlformats.org/drawingml/2006/picture" noChangeAspect="1"/>
                  </wp:cNvGraphicFramePr>
                  <a:graphic xmlns:wps="http://schemas.microsoft.com/office/word/2010/wordprocessingShape" xmlns:r="http://schemas.openxmlformats.org/officeDocument/2006/relationships" xmlns:wpg="http://schemas.microsoft.com/office/word/2010/wordprocessingGroup" xmlns:wp="http://schemas.openxmlformats.org/drawingml/2006/wordprocessingDrawing" xmlns:w15="http://schemas.microsoft.com/office/word/2012/wordml" xmlns:wne="http://schemas.microsoft.com/office/word/2006/wordml" xmlns:w10="urn:schemas-microsoft-com:office:word" xmlns:wpi="http://schemas.microsoft.com/office/word/2010/wordprocessingInk" xmlns:w14="http://schemas.microsoft.com/office/word/2010/wordml" xmlns:v="urn:schemas-microsoft-com:vml" xmlns:wp14="http://schemas.microsoft.com/office/word/2010/wordprocessingDrawing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a="http://schemas.openxmlformats.org/drawingml/2006/main" xmlns:wpc="http://schemas.microsoft.com/office/word/2010/wordprocessingCanvas" xmlns:pic="http://schemas.openxmlformats.org/drawingml/2006/picture">
                    <a:graphicData uri="http://schemas.openxmlformats.org/drawingml/2006/picture">
                      <pic:pic xmlns:wps="http://schemas.microsoft.com/office/word/2010/wordprocessingShape" xmlns:r="http://schemas.openxmlformats.org/officeDocument/2006/relationships" xmlns:wpg="http://schemas.microsoft.com/office/word/2010/wordprocessingGroup" xmlns:wp="http://schemas.openxmlformats.org/drawingml/2006/wordprocessingDrawing" xmlns:w15="http://schemas.microsoft.com/office/word/2012/wordml" xmlns:wne="http://schemas.microsoft.com/office/word/2006/wordml" xmlns:w10="urn:schemas-microsoft-com:office:word" xmlns:wpi="http://schemas.microsoft.com/office/word/2010/wordprocessingInk" xmlns:w14="http://schemas.microsoft.com/office/word/2010/wordml" xmlns:v="urn:schemas-microsoft-com:vml" xmlns:wp14="http://schemas.microsoft.com/office/word/2010/wordprocessingDrawing" xmlns:m="http://schemas.openxmlformats.org/officeDocument/2006/math" xmlns:wpsCustomData="http://www.wps.cn/officeDocument/2013/wpsCustomData" xmlns:w="http://schemas.openxmlformats.org/wordprocessingml/2006/main" xmlns:o="urn:schemas-microsoft-com:office:office" xmlns:mc="http://schemas.openxmlformats.org/markup-compatibility/2006" xmlns:a="http://schemas.openxmlformats.org/drawingml/2006/main" xmlns:wpc="http://schemas.microsoft.com/office/word/2010/wordprocessingCanvas" xmlns:pic="http://schemas.openxmlformats.org/drawingml/2006/picture">
                        <pic:nvPicPr>
                          <pic:cNvPr id="4" name="图片 2" descr="图示, 示意图&amp;#10;&amp;#10;中度可信度描述已自动生成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95" cy="2103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22"/>
              <w:widowControl w:val="1"/>
              <w:jc w:val="center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cs="宋体" w:hint="default"/>
              </w:rPr>
            </w:pPr>
            <w:r>
              <w:rPr>
                <w:vertAlign w:val="baseline"/>
                <w:lang w:val="en-US" w:eastAsia="zh-CN"/>
                <w:rFonts w:ascii="宋体" w:hAnsi="宋体" w:cs="宋体" w:hint="default"/>
              </w:rPr>
              <w:t>检查接地</w:t>
            </w:r>
          </w:p>
        </w:tc>
        <w:tc>
          <w:tcPr>
            <w:tcW w:w="4617" w:type="dxa"/>
            <w:vAlign w:val="top"/>
          </w:tcPr>
          <w:p>
            <w:pPr>
              <w:pStyle w:val="22"/>
              <w:widowControl w:val="1"/>
              <w:jc w:val="center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cs="宋体" w:hint="default"/>
              </w:rPr>
            </w:pPr>
            <w:r>
              <w:rPr>
                <w:vertAlign w:val="baseline"/>
                <w:lang w:val="en-US" w:eastAsia="zh-CN"/>
                <w:rFonts w:ascii="宋体" w:hAnsi="宋体" w:cs="宋体" w:hint="default"/>
              </w:rPr>
              <w:t>检查吊装</w:t>
            </w:r>
          </w:p>
        </w:tc>
      </w:tr>
    </w:tbl>
    <w:p>
      <w:pPr>
        <w:topLinePunct w:val="1"/>
        <w:jc w:val="center"/>
        <w:numPr>
          <w:ilvl w:val="0"/>
          <w:numId w:val="5"/>
        </w:numPr>
        <w:ind/>
        <w:rPr>
          <w:color w:val="auto"/>
          <w:sz w:val="21"/>
          <w:lang w:val="en-US" w:eastAsia="zh-CN" w:bidi="ar-SA"/>
          <w:rFonts w:hint="eastAsia" w:asciiTheme="minorEastAsia" w:hAnsiTheme="minorEastAsia" w:eastAsiaTheme="minorEastAsia" w:cstheme="minorEastAsia"/>
        </w:rPr>
      </w:pPr>
    </w:p>
    <w:sectPr>
      <w:footerReference r:id="rId5" w:type="default"/>
      <w:docGrid w:type="lines" w:linePitch="312" w:charSpace="0"/>
      <w:pgSz w:w="11906" w:h="16838"/>
      <w:pgMar w:top="1440" w:right="1800" w:bottom="1440" w:left="1800" w:header="851" w:footer="992" w:gutter="0"/>
      <w:cols w:space="425" w:num="1"/>
    </w:sectPr>
  </w:body>
</w:document>
</file>

<file path=word/fontTable.xml><?xml version="1.0" encoding="utf-8"?>
<w:fonts xmlns:w="http://schemas.openxmlformats.org/wordprocessingml/2006/main" xmlns:w14="http://schemas.microsoft.com/office/word/2010/wordml" xmlns:r="http://schemas.openxmlformats.org/officeDocument/2006/relationships" xmlns:mc="http://schemas.openxmlformats.org/markup-compatibility/2006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 standalone="yes"?><w:ftr xmlns:wpc="http://schemas.microsoft.com/office/word/2010/wordprocessingCanvas" xmlns:m="http://schemas.openxmlformats.org/officeDocument/2006/math" xmlns:cx3="http://schemas.microsoft.com/office/drawing/2016/5/9/chartex" xmlns:w16cex="http://schemas.microsoft.com/office/word/2018/wordml/cex" xmlns:cx7="http://schemas.microsoft.com/office/drawing/2016/5/13/chartex" xmlns:w="http://schemas.openxmlformats.org/wordprocessingml/2006/main" xmlns:o="urn:schemas-microsoft-com:office:office" xmlns:w14="http://schemas.microsoft.com/office/word/2010/wordml" xmlns:w16sdtdh="http://schemas.microsoft.com/office/word/2020/wordml/sdtdatahash" xmlns:cx="http://schemas.microsoft.com/office/drawing/2014/chartex" xmlns:w16="http://schemas.microsoft.com/office/word/2018/wordml" xmlns:cx1="http://schemas.microsoft.com/office/drawing/2015/9/8/chartex" xmlns:cx2="http://schemas.microsoft.com/office/drawing/2015/10/21/chartex" xmlns:r="http://schemas.openxmlformats.org/officeDocument/2006/relationships" xmlns:cx5="http://schemas.microsoft.com/office/drawing/2016/5/11/chartex" xmlns:wp="http://schemas.openxmlformats.org/drawingml/2006/wordprocessingDrawing" xmlns:mc="http://schemas.openxmlformats.org/markup-compatibility/2006" xmlns:cx6="http://schemas.microsoft.com/office/drawing/2016/5/12/chartex" xmlns:cx8="http://schemas.microsoft.com/office/drawing/2016/5/14/chartex" xmlns:am3d="http://schemas.microsoft.com/office/drawing/2017/model3d" xmlns:wp14="http://schemas.microsoft.com/office/word/2010/wordprocessingDrawing" xmlns:v="urn:schemas-microsoft-com:vml" xmlns:w15="http://schemas.microsoft.com/office/word/2012/wordml" xmlns:aink="http://schemas.microsoft.com/office/drawing/2016/ink" xmlns:wne="http://schemas.microsoft.com/office/word/2006/wordml" xmlns:wpg="http://schemas.microsoft.com/office/word/2010/wordprocessingGroup" xmlns:cx4="http://schemas.microsoft.com/office/drawing/2016/5/10/chartex" xmlns:Ignorable="w14 w15 w16se w16cid w16 w16cex w16sdtdh" xmlns:wpi="http://schemas.microsoft.com/office/word/2010/wordprocessingInk" xmlns:w10="urn:schemas-microsoft-com:office:word" xmlns:w16cid="http://schemas.microsoft.com/office/word/2016/wordml/cid" xmlns:w16se="http://schemas.microsoft.com/office/word/2015/wordml/symex" xmlns:wps="http://schemas.microsoft.com/office/word/2010/wordprocessingShape"><w:p><w:pPr><w:jc w:val="center"/><w:spacing/><w:ind/><w:rPr><w:sz w:val="21"/></w:rPr></w:pPr></w:p></w:ftr>
</file>

<file path=word/numbering.xml><?xml version="1.0" encoding="utf-8"?>
<w:numbering xmlns:wps="http://schemas.microsoft.com/office/word/2010/wordprocessingShape" xmlns:r="http://schemas.openxmlformats.org/officeDocument/2006/relationships" xmlns:w14="http://schemas.microsoft.com/office/word/2010/wordml" xmlns:wne="http://schemas.microsoft.com/office/word/2006/wordml" xmlns:m="http://schemas.openxmlformats.org/officeDocument/2006/math" xmlns:wpi="http://schemas.microsoft.com/office/word/2010/wordprocessingInk" xmlns:w10="urn:schemas-microsoft-com:office:word" xmlns:wp14="http://schemas.microsoft.com/office/word/2010/wordprocessingDrawing" xmlns:v="urn:schemas-microsoft-com:vml" xmlns:w="http://schemas.openxmlformats.org/wordprocessingml/2006/main" xmlns:o="urn:schemas-microsoft-com:office:office" xmlns:mc="http://schemas.openxmlformats.org/markup-compatibility/2006" xmlns:wpg="http://schemas.microsoft.com/office/word/2010/wordprocessingGroup" xmlns:wp="http://schemas.openxmlformats.org/drawingml/2006/wordprocessingDrawing" xmlns:wpc="http://schemas.microsoft.com/office/word/2010/wordprocessingCanvas" mc:Ignorable="w14 wp14">
  <w:abstractNum w:abstractNumId="0">
    <w:nsid w:val="00000001"/>
    <w:multiLevelType w:val="multilevel"/>
    <w:tmpl w:val="00000001"/>
    <w:lvl w:ilvl="0" w:tentative="0">
      <w:start w:val="1"/>
      <w:numFmt w:val="bullet"/>
      <w:lvlText w:val=""/>
      <w:lvlJc w:val="left"/>
      <w:pPr>
        <w:tabs>
          <w:tab w:val="left" w:pos="1814"/>
        </w:tabs>
        <w:ind w:hanging="396" w:left="1814"/>
      </w:pPr>
      <w:rPr>
        <w:rFonts w:ascii="Wingdings" w:hAnsi="Wingdings" w:hint="default"/>
      </w:rPr>
    </w:lvl>
    <w:lvl w:ilvl="1" w:tentative="0">
      <w:start w:val="1"/>
      <w:numFmt w:val="bullet"/>
      <w:pStyle w:val="17"/>
      <w:lvlText w:val=""/>
      <w:lvlJc w:val="left"/>
      <w:pPr>
        <w:ind w:hanging="420" w:left="2258"/>
      </w:pPr>
      <w:rPr>
        <w:rFonts w:ascii="Wingdings" w:hAnsi="Wingdings" w:hint="default"/>
      </w:rPr>
    </w:lvl>
    <w:lvl w:ilvl="2" w:tentative="0">
      <w:start w:val="1"/>
      <w:numFmt w:val="bullet"/>
      <w:lvlText w:val=""/>
      <w:lvlJc w:val="left"/>
      <w:pPr>
        <w:ind w:hanging="420" w:left="2678"/>
      </w:pPr>
      <w:rPr>
        <w:rFonts w:ascii="Wingdings" w:hAnsi="Wingdings" w:hint="default"/>
      </w:rPr>
    </w:lvl>
    <w:lvl w:ilvl="3" w:tentative="0">
      <w:start w:val="1"/>
      <w:numFmt w:val="bullet"/>
      <w:lvlText w:val=""/>
      <w:lvlJc w:val="left"/>
      <w:pPr>
        <w:ind w:hanging="420" w:left="3098"/>
      </w:pPr>
      <w:rPr>
        <w:rFonts w:ascii="Wingdings" w:hAnsi="Wingdings" w:hint="default"/>
      </w:rPr>
    </w:lvl>
    <w:lvl w:ilvl="4" w:tentative="0">
      <w:start w:val="1"/>
      <w:numFmt w:val="bullet"/>
      <w:lvlText w:val=""/>
      <w:lvlJc w:val="left"/>
      <w:pPr>
        <w:ind w:hanging="420" w:left="3518"/>
      </w:pPr>
      <w:rPr>
        <w:rFonts w:ascii="Wingdings" w:hAnsi="Wingdings" w:hint="default"/>
      </w:rPr>
    </w:lvl>
    <w:lvl w:ilvl="5" w:tentative="0">
      <w:start w:val="1"/>
      <w:numFmt w:val="bullet"/>
      <w:lvlText w:val=""/>
      <w:lvlJc w:val="left"/>
      <w:pPr>
        <w:ind w:hanging="420" w:left="3938"/>
      </w:pPr>
      <w:rPr>
        <w:rFonts w:ascii="Wingdings" w:hAnsi="Wingdings" w:hint="default"/>
      </w:rPr>
    </w:lvl>
    <w:lvl w:ilvl="6" w:tentative="0">
      <w:start w:val="1"/>
      <w:numFmt w:val="bullet"/>
      <w:lvlText w:val=""/>
      <w:lvlJc w:val="left"/>
      <w:pPr>
        <w:ind w:hanging="420" w:left="4358"/>
      </w:pPr>
      <w:rPr>
        <w:rFonts w:ascii="Wingdings" w:hAnsi="Wingdings" w:hint="default"/>
      </w:rPr>
    </w:lvl>
    <w:lvl w:ilvl="7" w:tentative="0">
      <w:start w:val="1"/>
      <w:numFmt w:val="bullet"/>
      <w:lvlText w:val=""/>
      <w:lvlJc w:val="left"/>
      <w:pPr>
        <w:ind w:hanging="420" w:left="4778"/>
      </w:pPr>
      <w:rPr>
        <w:rFonts w:ascii="Wingdings" w:hAnsi="Wingdings" w:hint="default"/>
      </w:rPr>
    </w:lvl>
    <w:lvl w:ilvl="8" w:tentative="0">
      <w:start w:val="1"/>
      <w:numFmt w:val="bullet"/>
      <w:lvlText w:val=""/>
      <w:lvlJc w:val="left"/>
      <w:pPr>
        <w:ind w:hanging="420" w:left="5198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00000002"/>
    <w:lvl w:ilvl="0" w:tentative="0">
      <w:start w:val="1"/>
      <w:numFmt w:val="decimal"/>
      <w:pStyle w:val="18"/>
      <w:lvlText w:val="（%1）"/>
      <w:lvlJc w:val="left"/>
      <w:pPr>
        <w:ind w:hanging="420" w:left="987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hanging="420" w:left="1407"/>
      </w:pPr>
    </w:lvl>
    <w:lvl w:ilvl="2" w:tentative="0">
      <w:start w:val="1"/>
      <w:numFmt w:val="lowerRoman"/>
      <w:lvlText w:val="%3."/>
      <w:lvlJc w:val="right"/>
      <w:pPr>
        <w:ind w:hanging="420" w:left="1827"/>
      </w:pPr>
    </w:lvl>
    <w:lvl w:ilvl="3" w:tentative="0">
      <w:start w:val="1"/>
      <w:numFmt w:val="decimal"/>
      <w:lvlText w:val="%4."/>
      <w:lvlJc w:val="left"/>
      <w:pPr>
        <w:ind w:hanging="420" w:left="2247"/>
      </w:pPr>
    </w:lvl>
    <w:lvl w:ilvl="4" w:tentative="0">
      <w:start w:val="1"/>
      <w:numFmt w:val="lowerLetter"/>
      <w:lvlText w:val="%5)"/>
      <w:lvlJc w:val="left"/>
      <w:pPr>
        <w:ind w:hanging="420" w:left="2667"/>
      </w:pPr>
    </w:lvl>
    <w:lvl w:ilvl="5" w:tentative="0">
      <w:start w:val="1"/>
      <w:numFmt w:val="lowerRoman"/>
      <w:lvlText w:val="%6."/>
      <w:lvlJc w:val="right"/>
      <w:pPr>
        <w:ind w:hanging="420" w:left="3087"/>
      </w:pPr>
    </w:lvl>
    <w:lvl w:ilvl="6" w:tentative="0">
      <w:start w:val="1"/>
      <w:numFmt w:val="decimal"/>
      <w:lvlText w:val="%7."/>
      <w:lvlJc w:val="left"/>
      <w:pPr>
        <w:ind w:hanging="420" w:left="3507"/>
      </w:pPr>
    </w:lvl>
    <w:lvl w:ilvl="7" w:tentative="0">
      <w:start w:val="1"/>
      <w:numFmt w:val="lowerLetter"/>
      <w:lvlText w:val="%8)"/>
      <w:lvlJc w:val="left"/>
      <w:pPr>
        <w:ind w:hanging="420" w:left="3927"/>
      </w:pPr>
    </w:lvl>
    <w:lvl w:ilvl="8" w:tentative="0">
      <w:start w:val="1"/>
      <w:numFmt w:val="lowerRoman"/>
      <w:lvlText w:val="%9."/>
      <w:lvlJc w:val="right"/>
      <w:pPr>
        <w:ind w:hanging="420" w:left="4347"/>
      </w:pPr>
    </w:lvl>
  </w:abstractNum>
  <w:abstractNum w:abstractNumId="2" w:restartNumberingAfterBreak="0">
    <w:nsid w:val="1F134676"/>
    <w:multiLevelType w:val="hybridMultilevel"/>
    <w:tmpl w:val="DF16D466"/>
    <w:lvl w:ilvl="0" w:tplc="04090001" w:tentative="1">
      <w:start w:val="1"/>
      <w:numFmt w:val="bullet"/>
      <w:lvlText w:val=""/>
      <w:lvlJc w:val="left"/>
      <w:pPr>
        <w:ind w:hanging="420" w:left="425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hanging="420" w:left="845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hanging="420" w:left="1265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hanging="420" w:left="1685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hanging="420" w:left="2105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hanging="420" w:left="2525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hanging="420" w:left="2945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hanging="420" w:left="3365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hanging="420" w:left="3785"/>
      </w:pPr>
      <w:rPr>
        <w:rFonts w:ascii="Wingdings" w:hAnsi="Wingdings" w:hint="default"/>
      </w:rPr>
    </w:lvl>
  </w:abstractNum>
  <w:abstractNum w:abstractNumId="3" w:restartNumberingAfterBreak="0">
    <w:nsid w:val="1F134676"/>
    <w:multiLevelType w:val="hybridMultilevel"/>
    <w:tmpl w:val="DF16D466"/>
    <w:lvl w:ilvl="0" w:tplc="04090001" w:tentative="1">
      <w:start w:val="1"/>
      <w:numFmt w:val="bullet"/>
      <w:lvlText w:val=""/>
      <w:lvlJc w:val="left"/>
      <w:pPr>
        <w:ind w:hanging="420" w:left="441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hanging="420" w:left="861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hanging="420" w:left="1281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hanging="420" w:left="1701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hanging="420" w:left="2121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hanging="420" w:left="2541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hanging="420" w:left="2961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hanging="420" w:left="3381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hanging="420" w:left="3801"/>
      </w:pPr>
      <w:rPr>
        <w:rFonts w:ascii="Wingdings" w:hAnsi="Wingdings" w:hint="default"/>
      </w:rPr>
    </w:lvl>
  </w:abstractNum>
  <w:abstractNum w:abstractNumId="4" w:restartNumberingAfterBreak="0">
    <w:nsid w:val="3024179E"/>
    <w:multiLevelType w:val="hybridMultilevel"/>
    <w:tmpl w:val="583ED95C"/>
    <w:lvl w:ilvl="0" w:tplc="0409000F" w:tentative="1">
      <w:start w:val="1"/>
      <w:numFmt w:val="decimal"/>
      <w:lvlText w:val="%1."/>
      <w:lvlJc w:val="left"/>
      <w:pPr>
        <w:ind w:hanging="420" w:left="420"/>
      </w:pPr>
    </w:lvl>
    <w:lvl w:ilvl="1" w:tplc="04090019" w:tentative="1">
      <w:start w:val="1"/>
      <w:numFmt w:val="lowerLetter"/>
      <w:lvlText w:val="%2)"/>
      <w:lvlJc w:val="left"/>
      <w:pPr>
        <w:ind w:hanging="420" w:left="840"/>
      </w:pPr>
    </w:lvl>
    <w:lvl w:ilvl="2" w:tplc="0409001B" w:tentative="1">
      <w:start w:val="1"/>
      <w:numFmt w:val="lowerRoman"/>
      <w:lvlText w:val="%3."/>
      <w:lvlJc w:val="right"/>
      <w:pPr>
        <w:ind w:hanging="420" w:left="1260"/>
      </w:pPr>
    </w:lvl>
    <w:lvl w:ilvl="3" w:tplc="0409000F" w:tentative="1">
      <w:start w:val="1"/>
      <w:numFmt w:val="decimal"/>
      <w:lvlText w:val="%4."/>
      <w:lvlJc w:val="left"/>
      <w:pPr>
        <w:ind w:hanging="420" w:left="1680"/>
      </w:pPr>
    </w:lvl>
    <w:lvl w:ilvl="4" w:tplc="04090019" w:tentative="1">
      <w:start w:val="1"/>
      <w:numFmt w:val="lowerLetter"/>
      <w:lvlText w:val="%5)"/>
      <w:lvlJc w:val="left"/>
      <w:pPr>
        <w:ind w:hanging="420" w:left="2100"/>
      </w:pPr>
    </w:lvl>
    <w:lvl w:ilvl="5" w:tplc="0409001B" w:tentative="1">
      <w:start w:val="1"/>
      <w:numFmt w:val="lowerRoman"/>
      <w:lvlText w:val="%6."/>
      <w:lvlJc w:val="right"/>
      <w:pPr>
        <w:ind w:hanging="420" w:left="2520"/>
      </w:pPr>
    </w:lvl>
    <w:lvl w:ilvl="6" w:tplc="0409000F" w:tentative="1">
      <w:start w:val="1"/>
      <w:numFmt w:val="decimal"/>
      <w:lvlText w:val="%7."/>
      <w:lvlJc w:val="left"/>
      <w:pPr>
        <w:ind w:hanging="420" w:left="2940"/>
      </w:pPr>
    </w:lvl>
    <w:lvl w:ilvl="7" w:tplc="04090019" w:tentative="1">
      <w:start w:val="1"/>
      <w:numFmt w:val="lowerLetter"/>
      <w:lvlText w:val="%8)"/>
      <w:lvlJc w:val="left"/>
      <w:pPr>
        <w:ind w:hanging="420" w:left="3360"/>
      </w:pPr>
    </w:lvl>
    <w:lvl w:ilvl="8" w:tplc="0409001B" w:tentative="1">
      <w:start w:val="1"/>
      <w:numFmt w:val="lowerRoman"/>
      <w:lvlText w:val="%9."/>
      <w:lvlJc w:val="right"/>
      <w:pPr>
        <w:ind w:hanging="420" w:left="37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w14="http://schemas.microsoft.com/office/word/2010/wordml" xmlns:r="http://schemas.openxmlformats.org/officeDocument/2006/relationships" xmlns:w10="urn:schemas-microsoft-com:office:word" xmlns:v="urn:schemas-microsoft-com:vml" xmlns:sl="http://schemas.openxmlformats.org/schemaLibrary/2006/main" xmlns:w="http://schemas.openxmlformats.org/wordprocessingml/2006/main" xmlns:o="urn:schemas-microsoft-com:office:office" xmlns:m="http://schemas.openxmlformats.org/officeDocument/2006/math" xmlns:mc="http://schemas.openxmlformats.org/markup-compatibility/2006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zoom w:percent="110"/>
  <w:compat>
    <w:spaceForUL/>
    <w:balanceSingleByteDoubleByteWidth/>
    <w:doNotLeaveBackslashAlone/>
    <w:ulTrailSpace/>
    <w:doNotExpandShiftReturn/>
    <w:adjustLineHeightInTable/>
    <w:useFELayout/>
    <w:compatSetting w:val="14" w:uri="http://schemas.microsoft.com/office/word" w:name="compatibilityMode"/>
    <w:compatSetting w:val="1" w:uri="http://schemas.microsoft.com/office/word" w:name="overrideTableStyleFontSizeAndJustification"/>
    <w:compatSetting w:val="1" w:uri="http://schemas.microsoft.com/office/word" w:name="enableOpenTypeFeatures"/>
    <w:compatSetting w:val="1" w:uri="http://schemas.microsoft.com/office/word" w:name="doNotFlipMirrorIndents"/>
  </w:compat>
  <w:rsids>
    <w:rsidRoot w:val="30DF1B8B"/>
    <w:rsid w:val="01D449A2"/>
    <w:rsid w:val="03AB6890"/>
    <w:rsid w:val="03DB7280"/>
    <w:rsid w:val="05397F39"/>
    <w:rsid w:val="05851319"/>
    <w:rsid w:val="07164A8E"/>
    <w:rsid w:val="0F8D2A98"/>
    <w:rsid w:val="108048D8"/>
    <w:rsid w:val="11D973F9"/>
    <w:rsid w:val="127A742E"/>
    <w:rsid w:val="137543FE"/>
    <w:rsid w:val="13C72539"/>
    <w:rsid w:val="19CF1F79"/>
    <w:rsid w:val="1AB94F4A"/>
    <w:rsid w:val="1C633AC9"/>
    <w:rsid w:val="1F303FE9"/>
    <w:rsid w:val="1FD97BDE"/>
    <w:rsid w:val="20410435"/>
    <w:rsid w:val="224C4BA3"/>
    <w:rsid w:val="260B6F64"/>
    <w:rsid w:val="263C09B6"/>
    <w:rsid w:val="28DC4841"/>
    <w:rsid w:val="2AD655ED"/>
    <w:rsid w:val="2CF33A75"/>
    <w:rsid w:val="2E683424"/>
    <w:rsid w:val="2F9A21B8"/>
    <w:rsid w:val="30DF1B8B"/>
    <w:rsid w:val="3A4F3023"/>
    <w:rsid w:val="3B5C3AF8"/>
    <w:rsid w:val="40B92324"/>
    <w:rsid w:val="40CC38F2"/>
    <w:rsid w:val="450F7080"/>
    <w:rsid w:val="45341B33"/>
    <w:rsid w:val="469C62B7"/>
    <w:rsid w:val="49312DC3"/>
    <w:rsid w:val="49AC2CFD"/>
    <w:rsid w:val="4B4B7817"/>
    <w:rsid w:val="4F2D266C"/>
    <w:rsid w:val="5238536C"/>
    <w:rsid w:val="5283254C"/>
    <w:rsid w:val="531E6986"/>
    <w:rsid w:val="560A3EDD"/>
    <w:rsid w:val="565C2349"/>
    <w:rsid w:val="58E01772"/>
    <w:rsid w:val="5FAE764A"/>
    <w:rsid w:val="60427C3E"/>
    <w:rsid w:val="60DE50F8"/>
    <w:rsid w:val="62F77D83"/>
    <w:rsid w:val="65CB4F95"/>
    <w:rsid w:val="6764710B"/>
    <w:rsid w:val="6AA277DA"/>
    <w:rsid w:val="6B9327F1"/>
    <w:rsid w:val="6F3D68D5"/>
    <w:rsid w:val="6F7D1AD3"/>
    <w:rsid w:val="72D155E9"/>
    <w:rsid w:val="72DA11D7"/>
    <w:rsid w:val="73997A27"/>
    <w:rsid w:val="74B53E5C"/>
    <w:rsid w:val="77DD1743"/>
    <w:rsid w:val="79FD24CE"/>
    <w:rsid w:val="7B1121F6"/>
    <w:rsid w:val="7C435BFB"/>
    <w:rsid w:val="7D291722"/>
    <w:rsid w:val="7E70453B"/>
  </w:rsids>
  <m:mathPr>
    <m:brkBin val="before"/>
    <m:brkBinSub val="--"/>
    <m:smallFrac val="0"/>
    <m:dispDef/>
    <m:lMargin val="0"/>
    <m:rMargin val="0"/>
    <m:defJc val="centerGroup"/>
    <m:wrapIndent val="1440"/>
    <m:intLim val="subSup"/>
    <m:naryLim val="undOvr"/>
  </m:mathPr>
  <w:themeFontLang w:eastAsia="zh-CN" w:val="en-US"/>
  <w:clrSchemeMapping w:bg1="lt1" w:t1="dark1" w:bg2="lt2" w:t2="dark2" w:accent1="accent1" w:accent2="accent2" w:accent3="accent3" w:accent4="accent4" w:accent5="accent5" w:accent6="accent6" w:hyperlink="hyperlink" w:followedHyperlink="followedHyperlink" tx1="dk1" tx2="dk2"/>
  <w:decimalSymbol/>
  <w:listSeparator/>
</w:settings>
</file>

<file path=word/styles.xml><?xml version="1.0" encoding="utf-8"?>
<w:styles xmlns:w10="urn:schemas-microsoft-com:office:word" xmlns:w14="http://schemas.microsoft.com/office/word/2010/wordml" xmlns:r="http://schemas.openxmlformats.org/officeDocument/2006/relationships" xmlns:o="urn:schemas-microsoft-com:office:office" xmlns:w="http://schemas.openxmlformats.org/wordprocessingml/2006/main" xmlns:sl="http://schemas.openxmlformats.org/schemaLibrary/2006/main" xmlns:v="urn:schemas-microsoft-com:vml" xmlns:m="http://schemas.openxmlformats.org/officeDocument/2006/math" xmlns:mc="http://schemas.openxmlformats.org/markup-compatibility/2006" mc:Ignorable="w14">
  <w:docDefaults>
    <w:rPrDefault>
      <w:rPr>
        <w:rFonts w:ascii="Times New Roman" w:hAnsi="Times New Roman" w:eastAsia="宋体" w:cs="Times New Roman"/>
      </w:rPr>
    </w:rPrDefault>
  </w:docDefaults>
  <w:latentStyles w:defLockedState="0" w:defSemiHidden="1" w:defUnhideWhenUsed="1" w:defQFormat="0" w:defUIPriority="99" w:count="260">
    <w:lsdException w:name="Balloon Text" w:semiHidden="0" w:unhideWhenUsed="0"/>
    <w:lsdException w:name="Block Text" w:semiHidden="0" w:unhideWhenUsed="0"/>
    <w:lsdException w:name="Body Text" w:semiHidden="0" w:unhideWhenUsed="0"/>
    <w:lsdException w:name="Body Text 2" w:semiHidden="0" w:unhideWhenUsed="0"/>
    <w:lsdException w:name="Body Text 3" w:semiHidden="0" w:unhideWhenUsed="0"/>
    <w:lsdException w:name="Body Text First Indent" w:semiHidden="0" w:unhideWhenUsed="0"/>
    <w:lsdException w:name="Body Text First Indent 2" w:semiHidden="0" w:unhideWhenUsed="0"/>
    <w:lsdException w:name="Body Text Indent" w:semiHidden="0" w:unhideWhenUsed="0"/>
    <w:lsdException w:name="Body Text Indent 2" w:semiHidden="0" w:unhideWhenUsed="0"/>
    <w:lsdException w:name="Body Text Indent 3" w:semiHidden="0" w:unhideWhenUsed="0"/>
    <w:lsdException w:name="Closing" w:semiHidden="0" w:unhideWhenUsed="0"/>
    <w:lsdException w:name="Colorful Grid" w:semiHidden="0" w:unhideWhenUsed="0"/>
    <w:lsdException w:name="Colorful Grid Accent 1" w:semiHidden="0" w:unhideWhenUsed="0"/>
    <w:lsdException w:name="Colorful Grid Accent 2" w:semiHidden="0" w:unhideWhenUsed="0"/>
    <w:lsdException w:name="Colorful Grid Accent 3" w:semiHidden="0" w:unhideWhenUsed="0"/>
    <w:lsdException w:name="Colorful Grid Accent 4" w:semiHidden="0" w:unhideWhenUsed="0"/>
    <w:lsdException w:name="Colorful Grid Accent 5" w:semiHidden="0" w:unhideWhenUsed="0"/>
    <w:lsdException w:name="Colorful Grid Accent 6" w:semiHidden="0" w:unhideWhenUsed="0"/>
    <w:lsdException w:name="Colorful List" w:semiHidden="0" w:unhideWhenUsed="0"/>
    <w:lsdException w:name="Colorful List Accent 1" w:semiHidden="0" w:unhideWhenUsed="0"/>
    <w:lsdException w:name="Colorful List Accent 2" w:semiHidden="0" w:unhideWhenUsed="0"/>
    <w:lsdException w:name="Colorful List Accent 3" w:semiHidden="0" w:unhideWhenUsed="0"/>
    <w:lsdException w:name="Colorful List Accent 4" w:semiHidden="0" w:unhideWhenUsed="0"/>
    <w:lsdException w:name="Colorful List Accent 5" w:semiHidden="0" w:unhideWhenUsed="0"/>
    <w:lsdException w:name="Colorful List Accent 6" w:semiHidden="0" w:unhideWhenUsed="0"/>
    <w:lsdException w:name="Colorful Shading" w:semiHidden="0" w:unhideWhenUsed="0"/>
    <w:lsdException w:name="Colorful Shading Accent 1" w:semiHidden="0" w:unhideWhenUsed="0"/>
    <w:lsdException w:name="Colorful Shading Accent 2" w:semiHidden="0" w:unhideWhenUsed="0"/>
    <w:lsdException w:name="Colorful Shading Accent 3" w:semiHidden="0" w:unhideWhenUsed="0"/>
    <w:lsdException w:name="Colorful Shading Accent 4" w:semiHidden="0" w:unhideWhenUsed="0"/>
    <w:lsdException w:name="Colorful Shading Accent 5" w:semiHidden="0" w:unhideWhenUsed="0"/>
    <w:lsdException w:name="Colorful Shading Accent 6" w:semiHidden="0" w:unhideWhenUsed="0"/>
    <w:lsdException w:name="Dark List" w:semiHidden="0" w:unhideWhenUsed="0"/>
    <w:lsdException w:name="Dark List Accent 1" w:semiHidden="0" w:unhideWhenUsed="0"/>
    <w:lsdException w:name="Dark List Accent 2" w:semiHidden="0" w:unhideWhenUsed="0"/>
    <w:lsdException w:name="Dark List Accent 3" w:semiHidden="0" w:unhideWhenUsed="0"/>
    <w:lsdException w:name="Dark List Accent 4" w:semiHidden="0" w:unhideWhenUsed="0"/>
    <w:lsdException w:name="Dark List Accent 5" w:semiHidden="0" w:unhideWhenUsed="0"/>
    <w:lsdException w:name="Dark List Accent 6" w:semiHidden="0" w:unhideWhenUsed="0"/>
    <w:lsdException w:name="Date" w:semiHidden="0" w:unhideWhenUsed="0"/>
    <w:lsdException w:name="Default Paragraph Font" w:unhideWhenUsed="0"/>
    <w:lsdException w:name="Document Map" w:semiHidden="0" w:unhideWhenUsed="0"/>
    <w:lsdException w:name="E-mail Signature" w:semiHidden="0" w:unhideWhenUsed="0"/>
    <w:lsdException w:name="Emphasis" w:semiHidden="0" w:unhideWhenUsed="0"/>
    <w:lsdException w:name="FollowedHyperlink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Hyperlink" w:semiHidden="0" w:unhideWhenUsed="0"/>
    <w:lsdException w:name="Light Grid" w:semiHidden="0" w:unhideWhenUsed="0"/>
    <w:lsdException w:name="Light Grid Accent 1" w:semiHidden="0" w:unhideWhenUsed="0"/>
    <w:lsdException w:name="Light Grid Accent 2" w:semiHidden="0" w:unhideWhenUsed="0"/>
    <w:lsdException w:name="Light Grid Accent 3" w:semiHidden="0" w:unhideWhenUsed="0"/>
    <w:lsdException w:name="Light Grid Accent 4" w:semiHidden="0" w:unhideWhenUsed="0"/>
    <w:lsdException w:name="Light Grid Accent 5" w:semiHidden="0" w:unhideWhenUsed="0"/>
    <w:lsdException w:name="Light Grid Accent 6" w:semiHidden="0" w:unhideWhenUsed="0"/>
    <w:lsdException w:name="Light List" w:semiHidden="0" w:unhideWhenUsed="0"/>
    <w:lsdException w:name="Light List Accent 1" w:semiHidden="0" w:unhideWhenUsed="0"/>
    <w:lsdException w:name="Light List Accent 2" w:semiHidden="0" w:unhideWhenUsed="0"/>
    <w:lsdException w:name="Light List Accent 3" w:semiHidden="0" w:unhideWhenUsed="0"/>
    <w:lsdException w:name="Light List Accent 4" w:semiHidden="0" w:unhideWhenUsed="0"/>
    <w:lsdException w:name="Light List Accent 5" w:semiHidden="0" w:unhideWhenUsed="0"/>
    <w:lsdException w:name="Light List Accent 6" w:semiHidden="0" w:unhideWhenUsed="0"/>
    <w:lsdException w:name="Light Shading" w:semiHidden="0" w:unhideWhenUsed="0"/>
    <w:lsdException w:name="Light Shading Accent 1" w:semiHidden="0" w:unhideWhenUsed="0"/>
    <w:lsdException w:name="Light Shading Accent 2" w:semiHidden="0" w:unhideWhenUsed="0"/>
    <w:lsdException w:name="Light Shading Accent 3" w:semiHidden="0" w:unhideWhenUsed="0"/>
    <w:lsdException w:name="Light Shading Accent 4" w:semiHidden="0" w:unhideWhenUsed="0"/>
    <w:lsdException w:name="Light Shading Accent 5" w:semiHidden="0" w:unhideWhenUsed="0"/>
    <w:lsdException w:name="Light Shading Accent 6" w:semiHidden="0" w:unhideWhenUsed="0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List Number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Medium Grid 1" w:semiHidden="0" w:unhideWhenUsed="0"/>
    <w:lsdException w:name="Medium Grid 1 Accent 1" w:semiHidden="0" w:unhideWhenUsed="0"/>
    <w:lsdException w:name="Medium Grid 1 Accent 2" w:semiHidden="0" w:unhideWhenUsed="0"/>
    <w:lsdException w:name="Medium Grid 1 Accent 3" w:semiHidden="0" w:unhideWhenUsed="0"/>
    <w:lsdException w:name="Medium Grid 1 Accent 4" w:semiHidden="0" w:unhideWhenUsed="0"/>
    <w:lsdException w:name="Medium Grid 1 Accent 5" w:semiHidden="0" w:unhideWhenUsed="0"/>
    <w:lsdException w:name="Medium Grid 1 Accent 6" w:semiHidden="0" w:unhideWhenUsed="0"/>
    <w:lsdException w:name="Medium Grid 2" w:semiHidden="0" w:unhideWhenUsed="0"/>
    <w:lsdException w:name="Medium Grid 2 Accent 1" w:semiHidden="0" w:unhideWhenUsed="0"/>
    <w:lsdException w:name="Medium Grid 2 Accent 2" w:semiHidden="0" w:unhideWhenUsed="0"/>
    <w:lsdException w:name="Medium Grid 2 Accent 3" w:semiHidden="0" w:unhideWhenUsed="0"/>
    <w:lsdException w:name="Medium Grid 2 Accent 4" w:semiHidden="0" w:unhideWhenUsed="0"/>
    <w:lsdException w:name="Medium Grid 2 Accent 5" w:semiHidden="0" w:unhideWhenUsed="0"/>
    <w:lsdException w:name="Medium Grid 2 Accent 6" w:semiHidden="0" w:unhideWhenUsed="0"/>
    <w:lsdException w:name="Medium Grid 3" w:semiHidden="0" w:unhideWhenUsed="0"/>
    <w:lsdException w:name="Medium Grid 3 Accent 1" w:semiHidden="0" w:unhideWhenUsed="0"/>
    <w:lsdException w:name="Medium Grid 3 Accent 2" w:semiHidden="0" w:unhideWhenUsed="0"/>
    <w:lsdException w:name="Medium Grid 3 Accent 3" w:semiHidden="0" w:unhideWhenUsed="0"/>
    <w:lsdException w:name="Medium Grid 3 Accent 4" w:semiHidden="0" w:unhideWhenUsed="0"/>
    <w:lsdException w:name="Medium Grid 3 Accent 5" w:semiHidden="0" w:unhideWhenUsed="0"/>
    <w:lsdException w:name="Medium Grid 3 Accent 6" w:semiHidden="0" w:unhideWhenUsed="0"/>
    <w:lsdException w:name="Medium List 1" w:semiHidden="0" w:unhideWhenUsed="0"/>
    <w:lsdException w:name="Medium List 1 Accent 1" w:semiHidden="0" w:unhideWhenUsed="0"/>
    <w:lsdException w:name="Medium List 1 Accent 2" w:semiHidden="0" w:unhideWhenUsed="0"/>
    <w:lsdException w:name="Medium List 1 Accent 3" w:semiHidden="0" w:unhideWhenUsed="0"/>
    <w:lsdException w:name="Medium List 1 Accent 4" w:semiHidden="0" w:unhideWhenUsed="0"/>
    <w:lsdException w:name="Medium List 1 Accent 5" w:semiHidden="0" w:unhideWhenUsed="0"/>
    <w:lsdException w:name="Medium List 1 Accent 6" w:semiHidden="0" w:unhideWhenUsed="0"/>
    <w:lsdException w:name="Medium List 2" w:semiHidden="0" w:unhideWhenUsed="0"/>
    <w:lsdException w:name="Medium List 2 Accent 1" w:semiHidden="0" w:unhideWhenUsed="0"/>
    <w:lsdException w:name="Medium List 2 Accent 2" w:semiHidden="0" w:unhideWhenUsed="0"/>
    <w:lsdException w:name="Medium List 2 Accent 3" w:semiHidden="0" w:unhideWhenUsed="0"/>
    <w:lsdException w:name="Medium List 2 Accent 4" w:semiHidden="0" w:unhideWhenUsed="0"/>
    <w:lsdException w:name="Medium List 2 Accent 5" w:semiHidden="0" w:unhideWhenUsed="0"/>
    <w:lsdException w:name="Medium List 2 Accent 6" w:semiHidden="0" w:unhideWhenUsed="0"/>
    <w:lsdException w:name="Medium Shading 1" w:semiHidden="0" w:unhideWhenUsed="0"/>
    <w:lsdException w:name="Medium Shading 1 Accent 1" w:semiHidden="0" w:unhideWhenUsed="0"/>
    <w:lsdException w:name="Medium Shading 1 Accent 2" w:semiHidden="0" w:unhideWhenUsed="0"/>
    <w:lsdException w:name="Medium Shading 1 Accent 3" w:semiHidden="0" w:unhideWhenUsed="0"/>
    <w:lsdException w:name="Medium Shading 1 Accent 4" w:semiHidden="0" w:unhideWhenUsed="0"/>
    <w:lsdException w:name="Medium Shading 1 Accent 5" w:semiHidden="0" w:unhideWhenUsed="0"/>
    <w:lsdException w:name="Medium Shading 1 Accent 6" w:semiHidden="0" w:unhideWhenUsed="0"/>
    <w:lsdException w:name="Medium Shading 2" w:semiHidden="0" w:unhideWhenUsed="0"/>
    <w:lsdException w:name="Medium Shading 2 Accent 1" w:semiHidden="0" w:unhideWhenUsed="0"/>
    <w:lsdException w:name="Medium Shading 2 Accent 2" w:semiHidden="0" w:unhideWhenUsed="0"/>
    <w:lsdException w:name="Medium Shading 2 Accent 3" w:semiHidden="0" w:unhideWhenUsed="0"/>
    <w:lsdException w:name="Medium Shading 2 Accent 4" w:semiHidden="0" w:unhideWhenUsed="0"/>
    <w:lsdException w:name="Medium Shading 2 Accent 5" w:semiHidden="0" w:unhideWhenUsed="0"/>
    <w:lsdException w:name="Medium Shading 2 Accent 6" w:semiHidden="0" w:unhideWhenUsed="0"/>
    <w:lsdException w:name="Message Header" w:semiHidden="0" w:unhideWhenUsed="0"/>
    <w:lsdException w:name="No Spacing" w:semiHidden="0" w:unhideWhenUsed="0"/>
    <w:lsdException w:name="Normal" w:semiHidden="0" w:unhideWhenUsed="0"/>
    <w:lsdException w:name="Normal (Web)" w:semiHidden="0" w:unhideWhenUsed="0"/>
    <w:lsdException w:name="Normal Indent" w:semiHidden="0" w:unhideWhenUsed="0"/>
    <w:lsdException w:name="Normal Table" w:unhideWhenUsed="0"/>
    <w:lsdException w:name="Note Heading" w:semiHidden="0" w:unhideWhenUsed="0"/>
    <w:lsdException w:name="Plain Text" w:semiHidden="0" w:unhideWhenUsed="0"/>
    <w:lsdException w:name="Salutation" w:semiHidden="0" w:unhideWhenUsed="0"/>
    <w:lsdException w:name="Signature" w:semiHidden="0" w:unhideWhenUsed="0"/>
    <w:lsdException w:name="Strong" w:semiHidden="0" w:unhideWhenUsed="0"/>
    <w:lsdException w:name="Subtitle" w:semiHidden="0" w:unhideWhenUsed="0"/>
    <w:lsdException w:name="Table 3D effects 1" w:semiHidden="0" w:unhideWhenUsed="0"/>
    <w:lsdException w:name="Table 3D effects 2" w:semiHidden="0" w:unhideWhenUsed="0"/>
    <w:lsdException w:name="Table 3D effects 3" w:semiHidden="0" w:unhideWhenUsed="0"/>
    <w:lsdException w:name="Table Classic 1" w:semiHidden="0" w:unhideWhenUsed="0"/>
    <w:lsdException w:name="Table Classic 2" w:semiHidden="0" w:unhideWhenUsed="0"/>
    <w:lsdException w:name="Table Classic 3" w:semiHidden="0" w:unhideWhenUsed="0"/>
    <w:lsdException w:name="Table Classic 4" w:semiHidden="0" w:unhideWhenUsed="0"/>
    <w:lsdException w:name="Table Colorful 1" w:semiHidden="0" w:unhideWhenUsed="0"/>
    <w:lsdException w:name="Table Colorful 2" w:semiHidden="0" w:unhideWhenUsed="0"/>
    <w:lsdException w:name="Table Colorful 3" w:semiHidden="0" w:unhideWhenUsed="0"/>
    <w:lsdException w:name="Table Columns 1" w:semiHidden="0" w:unhideWhenUsed="0"/>
    <w:lsdException w:name="Table Columns 2" w:semiHidden="0" w:unhideWhenUsed="0"/>
    <w:lsdException w:name="Table Columns 3" w:semiHidden="0" w:unhideWhenUsed="0"/>
    <w:lsdException w:name="Table Columns 4" w:semiHidden="0" w:unhideWhenUsed="0"/>
    <w:lsdException w:name="Table Columns 5" w:semiHidden="0" w:unhideWhenUsed="0"/>
    <w:lsdException w:name="Table Contemporary" w:semiHidden="0" w:unhideWhenUsed="0"/>
    <w:lsdException w:name="Table Elegant" w:semiHidden="0" w:unhideWhenUsed="0"/>
    <w:lsdException w:name="Table Grid" w:semiHidden="0" w:unhideWhenUsed="0"/>
    <w:lsdException w:name="Table Grid 1" w:semiHidden="0" w:unhideWhenUsed="0"/>
    <w:lsdException w:name="Table Grid 2" w:semiHidden="0" w:unhideWhenUsed="0"/>
    <w:lsdException w:name="Table Grid 3" w:semiHidden="0" w:unhideWhenUsed="0"/>
    <w:lsdException w:name="Table Grid 4" w:semiHidden="0" w:unhideWhenUsed="0"/>
    <w:lsdException w:name="Table Grid 5" w:semiHidden="0" w:unhideWhenUsed="0"/>
    <w:lsdException w:name="Table Grid 6" w:semiHidden="0" w:unhideWhenUsed="0"/>
    <w:lsdException w:name="Table Grid 7" w:semiHidden="0" w:unhideWhenUsed="0"/>
    <w:lsdException w:name="Table Grid 8" w:semiHidden="0" w:unhideWhenUsed="0"/>
    <w:lsdException w:name="Table List 1" w:semiHidden="0" w:unhideWhenUsed="0"/>
    <w:lsdException w:name="Table List 2" w:semiHidden="0" w:unhideWhenUsed="0"/>
    <w:lsdException w:name="Table List 3" w:semiHidden="0" w:unhideWhenUsed="0"/>
    <w:lsdException w:name="Table List 4" w:semiHidden="0" w:unhideWhenUsed="0"/>
    <w:lsdException w:name="Table List 5" w:semiHidden="0" w:unhideWhenUsed="0"/>
    <w:lsdException w:name="Table List 6" w:semiHidden="0" w:unhideWhenUsed="0"/>
    <w:lsdException w:name="Table List 7" w:semiHidden="0" w:unhideWhenUsed="0"/>
    <w:lsdException w:name="Table List 8" w:semiHidden="0" w:unhideWhenUsed="0"/>
    <w:lsdException w:name="Table Professional" w:semiHidden="0" w:unhideWhenUsed="0"/>
    <w:lsdException w:name="Table Simple 1" w:semiHidden="0" w:unhideWhenUsed="0"/>
    <w:lsdException w:name="Table Simple 2" w:semiHidden="0" w:unhideWhenUsed="0"/>
    <w:lsdException w:name="Table Simple 3" w:semiHidden="0" w:unhideWhenUsed="0"/>
    <w:lsdException w:name="Table Subtle 1" w:semiHidden="0" w:unhideWhenUsed="0"/>
    <w:lsdException w:name="Table Subtle 2" w:semiHidden="0" w:unhideWhenUsed="0"/>
    <w:lsdException w:name="Table Theme" w:semiHidden="0" w:unhideWhenUsed="0"/>
    <w:lsdException w:name="Table Web 1" w:semiHidden="0" w:unhideWhenUsed="0"/>
    <w:lsdException w:name="Table Web 2" w:semiHidden="0" w:unhideWhenUsed="0"/>
    <w:lsdException w:name="Table Web 3" w:semiHidden="0" w:unhideWhenUsed="0"/>
    <w:lsdException w:name="Title" w:semiHidden="0" w:unhideWhenUsed="0"/>
    <w:lsdException w:name="annotation reference" w:semiHidden="0" w:unhideWhenUsed="0"/>
    <w:lsdException w:name="annotation subject" w:semiHidden="0" w:unhideWhenUsed="0"/>
    <w:lsdException w:name="annotation text" w:semiHidden="0" w:unhideWhenUsed="0"/>
    <w:lsdException w:name="caption"/>
    <w:lsdException w:name="endnote reference" w:semiHidden="0" w:unhideWhenUsed="0"/>
    <w:lsdException w:name="endnote text" w:semiHidden="0" w:unhideWhenUsed="0"/>
    <w:lsdException w:name="envelope address" w:semiHidden="0" w:unhideWhenUsed="0"/>
    <w:lsdException w:name="envelope return" w:semiHidden="0" w:unhideWhenUsed="0"/>
    <w:lsdException w:name="footer" w:semiHidden="0" w:unhideWhenUsed="0"/>
    <w:lsdException w:name="footnote reference" w:semiHidden="0" w:unhideWhenUsed="0"/>
    <w:lsdException w:name="footnote text" w:semiHidden="0" w:unhideWhenUsed="0"/>
    <w:lsdException w:name="header" w:semiHidden="0" w:unhideWhenUsed="0"/>
    <w:lsdException w:name="heading 1" w:semiHidden="0" w:unhideWhenUsed="0"/>
    <w:lsdException w:name="heading 2" w:semiHidden="0"/>
    <w:lsdException w:name="heading 3" w:semiHidden="0"/>
    <w:lsdException w:name="heading 4"/>
    <w:lsdException w:name="heading 5"/>
    <w:lsdException w:name="heading 6"/>
    <w:lsdException w:name="heading 7"/>
    <w:lsdException w:name="heading 8"/>
    <w:lsdException w:name="heading 9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index heading" w:semiHidden="0" w:unhideWhenUsed="0"/>
    <w:lsdException w:name="line number" w:semiHidden="0" w:unhideWhenUsed="0"/>
    <w:lsdException w:name="macro" w:semiHidden="0" w:unhideWhenUsed="0"/>
    <w:lsdException w:name="page number" w:semiHidden="0" w:unhideWhenUsed="0"/>
    <w:lsdException w:name="table of authorities" w:semiHidden="0" w:unhideWhenUsed="0"/>
    <w:lsdException w:name="table of figures" w:semiHidden="0" w:unhideWhenUsed="0"/>
    <w:lsdException w:name="toa heading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</w:latentStyles>
  <w:style w:type="paragraph" w:styleId="1" w:default="1">
    <w:name w:val="Normal"/>
    <w:uiPriority w:val="0"/>
    <w:qFormat/>
    <w:pPr>
      <w:widowControl w:val="0"/>
      <w:jc w:val="both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</w:pPr>
    <w:rPr>
      <w:sz w:val="21"/>
      <w:lang w:val="en-US" w:eastAsia="zh-CN" w:bidi="ar-SA"/>
      <w:kern w:val="2"/>
      <w:szCs w:val="24"/>
      <w:rFonts w:asciiTheme="minorHAnsi" w:hAnsiTheme="minorHAnsi" w:eastAsiaTheme="minorEastAsia" w:cstheme="minorBidi"/>
    </w:rPr>
  </w:style>
  <w:style w:type="paragraph" w:styleId="4">
    <w:name w:val="heading 1"/>
    <w:basedOn w:val="1"/>
    <w:uiPriority w:val="0"/>
    <w:qFormat/>
    <w:pPr>
      <w:keepNext w:val="1"/>
      <w:keepLines w:val="1"/>
      <w:outlineLvl w:val="0"/>
      <w:spacing w:after="330" w:afterLines="0" w:afterAutospacing="0" w:before="340" w:beforeLines="0" w:beforeAutospacing="0" w:line="576" w:lineRule="auto"/>
    </w:pPr>
    <w:rPr>
      <w:b w:val="1"/>
      <w:sz w:val="44"/>
      <w:kern w:val="44"/>
    </w:rPr>
  </w:style>
  <w:style w:type="paragraph" w:styleId="5">
    <w:name w:val="heading 2"/>
    <w:basedOn w:val="1"/>
    <w:uiPriority w:val="0"/>
    <w:unhideWhenUsed/>
    <w:qFormat/>
    <w:pPr>
      <w:keepNext w:val="1"/>
      <w:keepLines w:val="1"/>
      <w:outlineLvl w:val="1"/>
      <w:spacing w:after="260" w:afterLines="0" w:afterAutospacing="0" w:before="260" w:beforeLines="0" w:beforeAutospacing="0" w:line="413" w:lineRule="auto"/>
    </w:pPr>
    <w:rPr>
      <w:b w:val="1"/>
      <w:sz w:val="32"/>
      <w:rFonts w:ascii="Arial" w:hAnsi="Arial" w:eastAsia="黑体"/>
    </w:rPr>
  </w:style>
  <w:style w:type="paragraph" w:styleId="6">
    <w:name w:val="heading 3"/>
    <w:basedOn w:val="1"/>
    <w:uiPriority w:val="9"/>
    <w:unhideWhenUsed/>
    <w:qFormat/>
    <w:pPr>
      <w:keepNext w:val="1"/>
      <w:keepLines w:val="1"/>
      <w:outlineLvl w:val="2"/>
      <w:spacing w:after="260" w:afterLines="0" w:afterAutospacing="0" w:before="260" w:beforeLines="0" w:beforeAutospacing="0" w:line="413" w:lineRule="auto"/>
    </w:pPr>
    <w:rPr>
      <w:b w:val="1"/>
      <w:sz w:val="32"/>
    </w:rPr>
  </w:style>
  <w:style w:type="character" w:styleId="12" w:default="1">
    <w:name w:val="Default Paragraph Font"/>
    <w:uiPriority w:val="0"/>
    <w:semiHidden/>
    <w:qFormat/>
  </w:style>
  <w:style w:type="table" w:styleId="10" w:default="1">
    <w:name w:val="Normal Table"/>
    <w:uiPriority w:val="0"/>
    <w:semiHidden/>
    <w:qFormat/>
    <w:tblPr>
      <w:tblLayout w:type="fixed"/>
      <w:tblCellMar>
        <w:top w:type="dxa" w:w="0.000000"/>
        <w:bottom w:type="dxa" w:w="0.000000"/>
        <w:left w:type="dxa" w:w="108.000000"/>
        <w:right w:type="dxa" w:w="108.000000"/>
      </w:tblCellMar>
    </w:tblPr>
  </w:style>
  <w:style w:type="paragraph" w:styleId="2">
    <w:name w:val="Body Text"/>
    <w:basedOn w:val="1"/>
    <w:uiPriority w:val="1"/>
    <w:qFormat/>
    <w:pPr>
      <w:ind w:left="220"/>
    </w:pPr>
    <w:rPr>
      <w:sz w:val="24"/>
      <w:szCs w:val="24"/>
    </w:rPr>
  </w:style>
  <w:style w:type="paragraph" w:styleId="3">
    <w:name w:val="List"/>
    <w:basedOn w:val="1"/>
    <w:uiPriority w:val="0"/>
    <w:qFormat/>
    <w:pPr>
      <w:ind w:hanging="420" w:left="420"/>
    </w:pPr>
    <w:rPr>
      <w:szCs w:val="20"/>
    </w:rPr>
  </w:style>
  <w:style w:type="paragraph" w:styleId="7">
    <w:name w:val="Body Text Indent"/>
    <w:basedOn w:val="1"/>
    <w:uiPriority w:val="99"/>
    <w:qFormat/>
    <w:pPr>
      <w:ind w:firstLine="560" w:firstLineChars="200"/>
    </w:pPr>
    <w:rPr>
      <w:sz w:val="28"/>
      <w:rFonts w:ascii="宋体"/>
    </w:rPr>
  </w:style>
  <w:style w:type="paragraph" w:styleId="8">
    <w:name w:val="Body Text First Indent"/>
    <w:basedOn w:val="2"/>
    <w:uiPriority w:val="0"/>
    <w:qFormat/>
    <w:pPr>
      <w:ind w:firstLine="100" w:firstLineChars="100"/>
    </w:pPr>
    <w:rPr>
      <w:sz w:val="28"/>
      <w:szCs w:val="28"/>
    </w:rPr>
  </w:style>
  <w:style w:type="paragraph" w:styleId="9">
    <w:name w:val="Body Text First Indent 2"/>
    <w:basedOn w:val="7"/>
    <w:uiPriority w:val="99"/>
    <w:qFormat/>
    <w:pPr>
      <w:ind w:firstLine="420" w:left="420"/>
    </w:pPr>
    <w:rPr>
      <w:rFonts w:ascii="Times New Roman"/>
    </w:rPr>
  </w:style>
  <w:style w:type="table" w:styleId="11">
    <w:name w:val="Table Grid"/>
    <w:basedOn w:val="10"/>
    <w:uiPriority w:val="0"/>
    <w:qFormat/>
    <w:pPr>
      <w:widowControl w:val="0"/>
      <w:jc w:val="both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</w:pPr>
    <w:tblPr>
      <w:tblLayout w:type="fixed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3" w:customStyle="1">
    <w:name w:val="样式4"/>
    <w:basedOn w:val="1"/>
    <w:uiPriority w:val="0"/>
    <w:qFormat/>
    <w:pPr>
      <w:topLinePunct w:val="1"/>
      <w:tabs>
        <w:tab w:val="left" w:pos="366"/>
        <w:tab w:val="left" w:pos="720"/>
      </w:tabs>
      <w:ind w:firstLine="425"/>
    </w:pPr>
    <w:rPr>
      <w:caps/>
      <w:bCs/>
      <w:kern w:val="21"/>
      <w:szCs w:val="21"/>
      <w:rFonts w:eastAsia="黑体"/>
    </w:rPr>
  </w:style>
  <w:style w:type="paragraph" w:styleId="14" w:customStyle="1">
    <w:name w:val="附表头"/>
    <w:basedOn w:val="1"/>
    <w:uiPriority w:val="0"/>
    <w:qFormat/>
    <w:pPr>
      <w:topLinePunct w:val="1"/>
      <w:adjustRightInd w:val="0"/>
      <w:jc w:val="center"/>
      <w:spacing w:after="60" w:before="160"/>
    </w:pPr>
    <w:rPr>
      <w:kern w:val="21"/>
      <w:szCs w:val="21"/>
      <w:rFonts w:hAnsi="黑体" w:eastAsia="黑体"/>
    </w:rPr>
  </w:style>
  <w:style w:type="paragraph" w:styleId="15" w:customStyle="1">
    <w:name w:val="表格内字体字号"/>
    <w:basedOn w:val="1"/>
    <w:uiPriority w:val="0"/>
    <w:semiHidden/>
    <w:qFormat/>
    <w:pPr>
      <w:overflowPunct w:val="0"/>
      <w:topLinePunct w:val="1"/>
      <w:snapToGrid w:val="0"/>
      <w:jc w:val="center"/>
      <w:spacing w:after="10" w:afterLines="10" w:before="10" w:beforeLines="10"/>
      <w:ind w:left="20" w:leftChars="20" w:right="20" w:rightChars="20"/>
    </w:pPr>
    <w:rPr>
      <w:color w:val="000000"/>
      <w:sz w:val="18"/>
      <w:lang w:val="en-BZ"/>
      <w:szCs w:val="18"/>
    </w:rPr>
  </w:style>
  <w:style w:type="paragraph" w:styleId="16" w:customStyle="1">
    <w:name w:val="列出段落1"/>
    <w:basedOn w:val="1"/>
    <w:uiPriority w:val="99"/>
    <w:qFormat/>
    <w:pPr>
      <w:ind w:firstLine="420" w:firstLineChars="200"/>
    </w:pPr>
  </w:style>
  <w:style w:type="paragraph" w:styleId="17" w:customStyle="1">
    <w:name w:val="引言二级条标题"/>
    <w:basedOn w:val="18"/>
    <w:uiPriority w:val="0"/>
    <w:qFormat/>
    <w:pPr>
      <w:numPr>
        <w:ilvl w:val="1"/>
        <w:numId w:val="1"/>
      </w:numPr>
      <w:tabs>
        <w:tab w:val="left" w:pos="360"/>
      </w:tabs>
    </w:pPr>
    <w:rPr>
      <w:rFonts w:eastAsia="宋体"/>
    </w:rPr>
  </w:style>
  <w:style w:type="paragraph" w:styleId="18" w:customStyle="1">
    <w:name w:val="引言一级条标题"/>
    <w:basedOn w:val="1"/>
    <w:uiPriority w:val="0"/>
    <w:qFormat/>
    <w:pPr>
      <w:widowControl w:val="1"/>
      <w:widowControl w:val="1"/>
      <w:widowControl w:val="1"/>
      <w:widowControl w:val="1"/>
      <w:widowControl w:val="1"/>
      <w:widowControl w:val="1"/>
      <w:widowControl w:val="1"/>
      <w:widowControl w:val="1"/>
      <w:widowControl w:val="1"/>
      <w:widowControl w:val="1"/>
      <w:widowControl w:val="1"/>
      <w:widowControl w:val="1"/>
      <w:widowControl w:val="1"/>
      <w:widowControl/>
      <w:numPr>
        <w:ilvl w:val="0"/>
        <w:numId w:val="2"/>
      </w:numPr>
    </w:pPr>
    <w:rPr>
      <w:b w:val="1"/>
      <w:rFonts w:eastAsia="黑体"/>
    </w:rPr>
  </w:style>
  <w:style w:type="paragraph" w:styleId="19" w:customStyle="1">
    <w:name w:val="段"/>
    <w:uiPriority w:val="0"/>
    <w:qFormat/>
    <w:pPr>
      <w:autoSpaceDE w:val="0"/>
      <w:autoSpaceDN w:val="0"/>
      <w:jc w:val="both"/>
      <w:ind w:firstLine="420" w:firstLineChars="200"/>
    </w:pPr>
    <w:rPr>
      <w:sz w:val="21"/>
      <w:lang w:val="en-US" w:eastAsia="zh-CN" w:bidi="ar-SA"/>
      <w:szCs w:val="22"/>
      <w:rFonts w:ascii="宋体" w:hAnsi="Times New Roman" w:eastAsia="宋体" w:cs="Times New Roman"/>
    </w:rPr>
  </w:style>
  <w:style w:type="paragraph" w:styleId="20">
    <w:name w:val="No Spacing"/>
    <w:uiPriority w:val="1"/>
    <w:qFormat/>
    <w:pPr>
      <w:widowControl w:val="0"/>
      <w:jc w:val="both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  <w:widowControl w:val="0"/>
    </w:pPr>
    <w:rPr>
      <w:sz w:val="21"/>
      <w:lang w:val="en-US" w:eastAsia="zh-CN" w:bidi="ar-SA"/>
      <w:kern w:val="2"/>
      <w:szCs w:val="22"/>
      <w:rFonts w:asciiTheme="minorHAnsi" w:hAnsiTheme="minorHAnsi" w:eastAsiaTheme="minorEastAsia" w:cstheme="minorBidi"/>
    </w:rPr>
  </w:style>
  <w:style w:type="paragraph" w:styleId="21" w:customStyle="1">
    <w:name w:val="样式 首行缩进:  2 字符"/>
    <w:basedOn w:val="1"/>
    <w:uiPriority w:val="0"/>
    <w:qFormat/>
    <w:pPr>
      <w:widowControl w:val="1"/>
      <w:widowControl w:val="1"/>
      <w:widowControl w:val="1"/>
      <w:widowControl w:val="1"/>
      <w:widowControl w:val="1"/>
      <w:widowControl w:val="1"/>
      <w:widowControl w:val="1"/>
      <w:widowControl w:val="1"/>
      <w:widowControl w:val="1"/>
      <w:widowControl w:val="1"/>
      <w:widowControl w:val="1"/>
      <w:widowControl w:val="1"/>
      <w:widowControl w:val="1"/>
      <w:widowControl/>
      <w:spacing w:line="360" w:lineRule="auto"/>
      <w:ind w:firstLine="480" w:firstLineChars="200"/>
    </w:pPr>
    <w:rPr>
      <w:sz w:val="28"/>
      <w:szCs w:val="20"/>
      <w:rFonts w:ascii="Arial" w:hAnsi="Arial" w:cs="宋体"/>
    </w:rPr>
  </w:style>
  <w:style w:type="paragraph" w:styleId="22" w:customStyle="1">
    <w:name w:val="列表段落7"/>
    <w:basedOn w:val="1"/>
    <w:uiPriority w:val="34"/>
    <w:qFormat/>
    <w:pPr>
      <w:ind w:firstLine="420" w:firstLineChars="200"/>
    </w:p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4.jpg" /><Relationship Id="rId8" Type="http://schemas.openxmlformats.org/officeDocument/2006/relationships/image" Target="media/image3.jpg" /><Relationship Id="rId7" Type="http://schemas.openxmlformats.org/officeDocument/2006/relationships/image" Target="media/image2.jpg" /><Relationship Id="rId10" Type="http://schemas.openxmlformats.org/officeDocument/2006/relationships/image" Target="media/image5.jpg" /><Relationship Id="rId0" Type="http://schemas.openxmlformats.org/officeDocument/2006/relationships/styles" Target="styles.xml" /><Relationship Id="rId4" Type="http://schemas.openxmlformats.org/officeDocument/2006/relationships/numbering" Target="numbering.xml" /><Relationship Id="rId3" Type="http://schemas.openxmlformats.org/officeDocument/2006/relationships/theme" Target="theme/theme1.xml" /><Relationship Id="rId5" Type="http://schemas.openxmlformats.org/officeDocument/2006/relationships/footer" Target="footer1.xml" /><Relationship Id="rId2" Type="http://schemas.openxmlformats.org/officeDocument/2006/relationships/fontTable" Target="fontTable.xml" /><Relationship Id="rId6" Type="http://schemas.openxmlformats.org/officeDocument/2006/relationships/image" Target="media/image1.jpg" /><Relationship Id="rId1" Type="http://schemas.openxmlformats.org/officeDocument/2006/relationships/settings" Target="settings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"/>
        <a:ea typeface=""/>
        <a:cs typeface=""/>
        <a:font script="Tibt" typeface="Microsoft Himalaya"/>
        <a:font script="Laoo" typeface="DokChampa"/>
        <a:font script="Viet" typeface="Times New Roman"/>
        <a:font script="Hebr" typeface="Times New Roman"/>
        <a:font script="Cher" typeface="Plantagenet Cherokee"/>
        <a:font script="Geor" typeface="Sylfaen"/>
        <a:font script="Sinh" typeface="Iskoola Pota"/>
        <a:font script="Mlym" typeface="Kartika"/>
        <a:font script="Hang" typeface="맑은 고딕"/>
        <a:font script="Mong" typeface="Mongolian Baiti"/>
        <a:font script="Telu" typeface="Gautami"/>
        <a:font script="Deva" typeface="Mangal"/>
        <a:font script="Orya" typeface="Kalinga"/>
        <a:font script="Cans" typeface="Euphemia"/>
        <a:font script="Khmr" typeface="MoolBoran"/>
        <a:font script="Syrc" typeface="Estrangelo Edessa"/>
        <a:font script="Gujr" typeface="Shruti"/>
        <a:font script="Thai" typeface="Angsana New"/>
        <a:font script="Uigh" typeface="Microsoft Uighur"/>
        <a:font script="Beng" typeface="Vrinda"/>
        <a:font script="Hans" typeface="宋体"/>
        <a:font script="Guru" typeface="Raavi"/>
        <a:font script="Yiii" typeface="Microsoft Yi Baiti"/>
        <a:font script="Jpan" typeface="ＭＳ ゴシック"/>
        <a:font script="Thaa" typeface="MV Boli"/>
        <a:font script="Ethi" typeface="Nyala"/>
        <a:font script="Taml" typeface="Latha"/>
        <a:font script="Knda" typeface="Tunga"/>
        <a:font script="Arab" typeface="Times New Roman"/>
        <a:font script="Hant" typeface="新細明體"/>
      </a:majorFont>
      <a:minorFont>
        <a:latin typeface="Calibri" panose=""/>
        <a:ea typeface=""/>
        <a:cs typeface=""/>
        <a:font script="Tibt" typeface="Microsoft Himalaya"/>
        <a:font script="Laoo" typeface="DokChampa"/>
        <a:font script="Viet" typeface="Arial"/>
        <a:font script="Hebr" typeface="Arial"/>
        <a:font script="Cher" typeface="Plantagenet Cherokee"/>
        <a:font script="Geor" typeface="Sylfaen"/>
        <a:font script="Sinh" typeface="Iskoola Pota"/>
        <a:font script="Mlym" typeface="Kartika"/>
        <a:font script="Hang" typeface="맑은 고딕"/>
        <a:font script="Mong" typeface="Mongolian Baiti"/>
        <a:font script="Telu" typeface="Gautami"/>
        <a:font script="Deva" typeface="Mangal"/>
        <a:font script="Orya" typeface="Kalinga"/>
        <a:font script="Cans" typeface="Euphemia"/>
        <a:font script="Khmr" typeface="DaunPenh"/>
        <a:font script="Syrc" typeface="Estrangelo Edessa"/>
        <a:font script="Gujr" typeface="Shruti"/>
        <a:font script="Thai" typeface="Cordia New"/>
        <a:font script="Uigh" typeface="Microsoft Uighur"/>
        <a:font script="Beng" typeface="Vrinda"/>
        <a:font script="Hans" typeface="宋体"/>
        <a:font script="Guru" typeface="Raavi"/>
        <a:font script="Yiii" typeface="Microsoft Yi Baiti"/>
        <a:font script="Jpan" typeface="ＭＳ 明朝"/>
        <a:font script="Thaa" typeface="MV Boli"/>
        <a:font script="Ethi" typeface="Nyala"/>
        <a:font script="Taml" typeface="Latha"/>
        <a:font script="Knda" typeface="Tunga"/>
        <a:font script="Arab" typeface="Arial"/>
        <a:font script="Hant" typeface="新細明體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Pages>1</Pages>
  <Words>688</Words>
  <Characters>709</Characters>
  <Application>WPS Office_11.8.2.8506_F1E327BC-269C-435d-A152-05C5408002CA</Application>
  <DocSecurity>0</DocSecurity>
  <Lines>0</Lines>
  <Paragraphs>0</Paragraphs>
  <ScaleCrop>false</ScaleCrop>
  <Company/>
  <LinksUpToDate>false</LinksUpToDate>
  <CharactersWithSpaces>759</CharactersWithSpaces>
  <SharedDoc>false</SharedDoc>
  <HyperlinksChanged>false</HyperlinksChanged>
</Properties>
</file>

<file path=docProps/core.xml><?xml version="1.0" encoding="utf-8"?>
<cp:coreProperties xmlns:xsi="http://www.w3.org/2001/XMLSchema-instance" xmlns:dcmitype="http://purl.org/dc/dcmitype/" xmlns:dc="http://purl.org/dc/elements/1.1/" xmlns:dcterms="http://purl.org/dc/terms/" xmlns:cp="http://schemas.openxmlformats.org/package/2006/metadata/core-properties">
  <dc:title/>
  <dc:subject/>
  <dc:creator>Administrator</dc:creator>
  <cp:keywords/>
  <dc:description/>
  <cp:lastModifiedBy>愿为你停留的心</cp:lastModifiedBy>
  <cp:revision>1</cp:revision>
  <dcterms:created xsi:type="dcterms:W3CDTF">2016-12-06T08:25:00Z</dcterms:created>
  <dcterms:modified xsi:type="dcterms:W3CDTF">2024-05-05T02:41:24Z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2052-11.8.2.8506</vt:lpwstr>
  </property>
  <property fmtid="{D5CDD505-2E9C-101B-9397-08002B2CF9AE}" pid="3" name="ICV">
    <vt:lpwstr>3B036B391E3A4A9C8AC15E45B79D42C6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bidi w:val="0"/>
        <w:ind w:firstLine="2891" w:firstLineChars="800"/>
        <w:rPr>
          <w:rFonts w:hint="eastAsia" w:ascii="仿宋_GB2312" w:hAnsi="仿宋_GB2312" w:eastAsia="仿宋_GB2312" w:cs="仿宋_GB2312"/>
          <w:sz w:val="36"/>
          <w:szCs w:val="21"/>
        </w:rPr>
      </w:pPr>
      <w:bookmarkStart w:id="1" w:name="_GoBack"/>
      <w:bookmarkEnd w:id="1"/>
      <w:r>
        <w:rPr>
          <w:rFonts w:hint="eastAsia" w:ascii="仿宋_GB2312" w:hAnsi="仿宋_GB2312" w:eastAsia="仿宋_GB2312" w:cs="仿宋_GB2312"/>
          <w:sz w:val="36"/>
          <w:szCs w:val="21"/>
        </w:rPr>
        <w:t>监   理   日   志</w:t>
      </w:r>
    </w:p>
    <w:p>
      <w:pPr>
        <w:jc w:val="both"/>
        <w:rPr>
          <w:rFonts w:hint="eastAsia" w:ascii="仿宋_GB2312" w:hAnsi="仿宋_GB2312" w:eastAsia="仿宋_GB2312" w:cs="仿宋_GB2312"/>
          <w:sz w:val="21"/>
          <w:szCs w:val="21"/>
          <w:lang w:val="en-US" w:eastAsia="zh-CN"/>
        </w:rPr>
      </w:pPr>
      <w:r>
        <w:rPr>
          <w:rFonts w:hint="eastAsia" w:ascii="仿宋_GB2312" w:hAnsi="仿宋_GB2312" w:eastAsia="仿宋_GB2312" w:cs="仿宋_GB2312"/>
          <w:sz w:val="21"/>
          <w:szCs w:val="21"/>
        </w:rPr>
        <w:t>工程名称：</w:t>
      </w:r>
      <w:r>
        <w:rPr>
          <w:rFonts w:hint="eastAsia" w:ascii="仿宋_GB2312" w:hAnsi="仿宋_GB2312" w:eastAsia="仿宋_GB2312" w:cs="仿宋_GB2312"/>
          <w:b w:val="0"/>
          <w:bCs/>
          <w:sz w:val="22"/>
          <w:szCs w:val="22"/>
          <w:lang w:eastAsia="zh-CN"/>
        </w:rPr>
        <w:t>永靖县“十四五"盐锅峡光伏发电项目</w:t>
      </w:r>
    </w:p>
    <w:tbl>
      <w:tblPr>
        <w:tblStyle w:val="11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5"/>
        <w:gridCol w:w="624"/>
        <w:gridCol w:w="2433"/>
        <w:gridCol w:w="323"/>
        <w:gridCol w:w="499"/>
        <w:gridCol w:w="1183"/>
        <w:gridCol w:w="125"/>
        <w:gridCol w:w="1000"/>
        <w:gridCol w:w="13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1025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日期</w:t>
            </w:r>
          </w:p>
        </w:tc>
        <w:tc>
          <w:tcPr>
            <w:tcW w:w="3057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2"/>
                <w:szCs w:val="22"/>
                <w:u w:val="single"/>
                <w:lang w:val="en-US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2024年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u w:val="single"/>
              </w:rPr>
              <w:t xml:space="preserve"> </w:t>
            </w:r>
            <w:r>
              <w:rPr>
                <w:rFonts w:hint="default" w:ascii="仿宋_GB2312" w:hAnsi="仿宋_GB2312" w:eastAsia="仿宋_GB2312" w:cs="仿宋_GB2312"/>
                <w:sz w:val="21"/>
                <w:szCs w:val="21"/>
                <w:u w:val="single"/>
                <w:lang w:val="en-US"/>
              </w:rPr>
              <w:t xml:space="preserve"> 5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月</w:t>
            </w:r>
            <w:r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4日星期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u w:val="single"/>
                <w:lang w:val="en-US" w:eastAsia="zh-CN"/>
              </w:rPr>
              <w:t>六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u w:val="single"/>
              </w:rPr>
              <w:t xml:space="preserve">  </w:t>
            </w:r>
            <w:r>
              <w:rPr>
                <w:rFonts w:hint="default" w:ascii="仿宋_GB2312" w:hAnsi="仿宋_GB2312" w:eastAsia="仿宋_GB2312" w:cs="仿宋_GB2312"/>
                <w:sz w:val="21"/>
                <w:szCs w:val="21"/>
                <w:u w:val="single"/>
                <w:lang w:val="en-US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u w:val="single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ind w:firstLine="440" w:firstLineChars="200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lang w:val="en-US" w:eastAsia="zh-CN"/>
              </w:rPr>
              <w:t>晴天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气温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8/23°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监理人员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动态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：2人、检查、巡查、平检，见证满足要求</w:t>
            </w:r>
          </w:p>
        </w:tc>
        <w:tc>
          <w:tcPr>
            <w:tcW w:w="3618" w:type="dxa"/>
            <w:gridSpan w:val="4"/>
            <w:vMerge w:val="restart"/>
          </w:tcPr>
          <w:p>
            <w:pPr>
              <w:jc w:val="left"/>
              <w:rPr>
                <w:rFonts w:hint="eastAsia" w:ascii="仿宋_GB2312" w:hAnsi="仿宋_GB2312" w:eastAsia="仿宋_GB2312" w:cs="仿宋_GB2312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</w:rPr>
              <w:t>材料进场</w:t>
            </w:r>
            <w:r>
              <w:rPr>
                <w:rFonts w:hint="eastAsia" w:ascii="仿宋_GB2312" w:hAnsi="仿宋_GB2312" w:eastAsia="仿宋_GB2312" w:cs="仿宋_GB2312"/>
                <w:lang w:val="en-US"/>
              </w:rPr>
              <w:t>:</w:t>
            </w:r>
          </w:p>
          <w:p>
            <w:pPr>
              <w:pStyle w:val="9"/>
              <w:rPr>
                <w:rFonts w:hint="default"/>
                <w:lang w:val="en-US"/>
              </w:rPr>
            </w:pPr>
          </w:p>
          <w:p>
            <w:pPr>
              <w:pStyle w:val="8"/>
              <w:rPr>
                <w:rFonts w:hint="default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sz w:val="21"/>
                <w:szCs w:val="21"/>
                <w:lang w:val="en-US"/>
              </w:rPr>
              <w:t xml:space="preserve">      塔位部分地脚螺栓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0"/>
                <w:szCs w:val="18"/>
              </w:rPr>
              <w:t>施工方人员动态:线路塔位人工孔桩68人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施工机械动态：测量仪器GPS、水准仪、经纬仪，满足要求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0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0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施工部位进度情况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21"/>
              <w:spacing w:line="240" w:lineRule="auto"/>
              <w:ind w:left="0" w:leftChars="0" w:firstLine="0" w:firstLine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21"/>
              <w:spacing w:line="240" w:lineRule="auto"/>
              <w:ind w:left="0" w:leftChars="0" w:firstLine="0" w:firstLine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21"/>
              <w:spacing w:line="240" w:lineRule="auto"/>
              <w:ind w:left="0" w:leftChars="0" w:firstLine="0" w:firstLine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送出线路:</w:t>
            </w:r>
          </w:p>
          <w:p>
            <w:pPr>
              <w:pStyle w:val="21"/>
              <w:spacing w:line="240" w:lineRule="auto"/>
              <w:ind w:left="0" w:leftChars="0" w:firstLine="0" w:firstLine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塔位孔桩开挖:G45、G46、G56，已完成85%</w:t>
            </w:r>
          </w:p>
          <w:p>
            <w:pPr>
              <w:pStyle w:val="21"/>
              <w:spacing w:line="240" w:lineRule="auto"/>
              <w:ind w:left="0" w:leftChars="0" w:firstLine="0" w:firstLine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孔桩钢筋笼帮扎:G37已完成100%</w:t>
            </w:r>
          </w:p>
          <w:p>
            <w:pPr>
              <w:pStyle w:val="21"/>
              <w:spacing w:line="240" w:lineRule="auto"/>
              <w:ind w:left="0" w:leftChars="0" w:firstLine="0" w:firstLine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21"/>
              <w:spacing w:line="240" w:lineRule="auto"/>
              <w:ind w:left="0" w:leftChars="0" w:firstLine="0" w:firstLineChars="0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4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监理今日工作内容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21"/>
              <w:widowControl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21"/>
              <w:widowControl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1.现场巡查:检查作业安全工器具、技术交底记录、专职安全员履职</w:t>
            </w:r>
          </w:p>
          <w:p>
            <w:pPr>
              <w:pStyle w:val="21"/>
              <w:widowControl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2.检查部分塔位螺栓进场</w:t>
            </w:r>
          </w:p>
          <w:p>
            <w:pPr>
              <w:pStyle w:val="21"/>
              <w:widowControl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21"/>
              <w:widowControl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21"/>
              <w:widowControl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21"/>
              <w:widowControl/>
              <w:numPr>
                <w:ilvl w:val="0"/>
                <w:numId w:val="0"/>
              </w:numPr>
              <w:spacing w:line="240" w:lineRule="auto"/>
              <w:jc w:val="both"/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9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检查发现问题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  <w:t>及</w:t>
            </w: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处理措施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9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8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督促施工方报审资料:</w:t>
            </w:r>
          </w:p>
          <w:p>
            <w:pPr>
              <w:pStyle w:val="8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进场钢筋、地脚螺栓质保报告、出厂合格证明书、见证试验检测报告需及时报审</w:t>
            </w:r>
          </w:p>
          <w:p>
            <w:p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2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3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4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协调内容或</w:t>
            </w:r>
          </w:p>
          <w:p>
            <w:pPr>
              <w:pStyle w:val="20"/>
              <w:spacing w:line="300" w:lineRule="exact"/>
              <w:jc w:val="both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其他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9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pStyle w:val="8"/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t>塔位41、42征地水土保持相关手续需协调处理</w:t>
            </w:r>
          </w:p>
          <w:p>
            <w:pPr>
              <w:rPr>
                <w:rFonts w:hint="eastAsia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20"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  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2"/>
                <w:szCs w:val="22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>总监签阅</w:t>
            </w:r>
          </w:p>
        </w:tc>
        <w:tc>
          <w:tcPr>
            <w:tcW w:w="2435" w:type="dxa"/>
            <w:gridSpan w:val="3"/>
            <w:vAlign w:val="center"/>
          </w:tcPr>
          <w:p>
            <w:pPr>
              <w:rPr>
                <w:rFonts w:hint="default" w:ascii="仿宋_GB2312" w:hAnsi="仿宋_GB2312" w:eastAsia="仿宋_GB2312" w:cs="仿宋_GB2312"/>
                <w:sz w:val="22"/>
                <w:szCs w:val="2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2"/>
                <w:szCs w:val="22"/>
              </w:rPr>
              <w:t xml:space="preserve">    </w:t>
            </w:r>
            <w:r>
              <w:rPr>
                <w:rFonts w:hint="eastAsia" w:ascii="仿宋_GB2312" w:hAnsi="仿宋_GB2312" w:eastAsia="仿宋_GB2312" w:cs="仿宋_GB2312"/>
                <w:sz w:val="20"/>
                <w:szCs w:val="18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sz w:val="20"/>
                <w:szCs w:val="18"/>
                <w:lang w:val="en-US" w:eastAsia="zh-CN"/>
              </w:rPr>
              <w:t>朱有军</w:t>
            </w:r>
          </w:p>
        </w:tc>
      </w:tr>
    </w:tbl>
    <w:p>
      <w:pPr>
        <w:topLinePunct/>
        <w:ind w:firstLine="425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 w:bidi="ar-SA"/>
        </w:rPr>
        <w:t xml:space="preserve">    </w:t>
      </w:r>
    </w:p>
    <w:p>
      <w:pPr>
        <w:topLinePunct/>
        <w:ind w:firstLine="425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 w:bidi="ar-SA"/>
        </w:rPr>
      </w:pPr>
      <w:bookmarkStart w:id="0" w:name="_Hlt255480159"/>
      <w:bookmarkEnd w:id="0"/>
      <w:r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 w:bidi="ar-SA"/>
        </w:rPr>
        <w:t xml:space="preserve"> </w:t>
      </w:r>
    </w:p>
    <w:tbl>
      <w:tblPr>
        <w:tblStyle w:val="11"/>
        <w:tblpPr w:leftFromText="180" w:rightFromText="180" w:vertAnchor="text" w:horzAnchor="page" w:tblpX="1570" w:tblpY="388"/>
        <w:tblOverlap w:val="never"/>
        <w:tblW w:w="965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35"/>
        <w:gridCol w:w="46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238" w:hRule="atLeast"/>
        </w:trPr>
        <w:tc>
          <w:tcPr>
            <w:tcW w:w="5035" w:type="dxa"/>
          </w:tcPr>
          <w:p>
            <w:pPr>
              <w:pStyle w:val="22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941320" cy="2010410"/>
                  <wp:effectExtent l="0" t="0" r="11430" b="8890"/>
                  <wp:docPr id="1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320" cy="201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22"/>
              <w:widowControl/>
              <w:ind w:left="0" w:leftChars="0" w:firstLine="0" w:firstLineChars="0"/>
              <w:jc w:val="left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701290" cy="2025650"/>
                  <wp:effectExtent l="0" t="0" r="3810" b="12700"/>
                  <wp:docPr id="2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22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安全交底</w:t>
            </w:r>
          </w:p>
        </w:tc>
        <w:tc>
          <w:tcPr>
            <w:tcW w:w="4617" w:type="dxa"/>
            <w:vAlign w:val="top"/>
          </w:tcPr>
          <w:p>
            <w:pPr>
              <w:pStyle w:val="22"/>
              <w:widowControl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螺栓进场检查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22"/>
              <w:widowControl/>
              <w:ind w:left="0" w:leftChars="0" w:firstLine="0" w:firstLineChars="0"/>
              <w:jc w:val="both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980055" cy="2234565"/>
                  <wp:effectExtent l="0" t="0" r="10795" b="13335"/>
                  <wp:docPr id="4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55" cy="2234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22"/>
              <w:widowControl/>
              <w:ind w:left="0" w:leftChars="0" w:firstLine="0" w:firstLineChars="0"/>
              <w:jc w:val="both"/>
              <w:rPr>
                <w:rFonts w:hint="eastAsia" w:ascii="宋体" w:hAnsi="宋体" w:cs="宋体"/>
                <w:vertAlign w:val="baseline"/>
                <w:lang w:val="en-US" w:eastAsia="zh-CN"/>
              </w:rPr>
            </w:pPr>
            <w:r>
              <w:rPr>
                <w:rFonts w:hint="default" w:ascii="仿宋_GB2312" w:hAnsi="仿宋_GB2312" w:eastAsia="仿宋_GB2312" w:cs="仿宋_GB2312"/>
                <w:kern w:val="2"/>
                <w:sz w:val="21"/>
                <w:szCs w:val="21"/>
                <w:lang w:val="en-US" w:eastAsia="zh-CN" w:bidi="ar-SA"/>
              </w:rPr>
              <w:drawing>
                <wp:inline distT="0" distB="0" distL="0" distR="0">
                  <wp:extent cx="2832735" cy="2124710"/>
                  <wp:effectExtent l="0" t="0" r="5715" b="8890"/>
                  <wp:docPr id="3" name="图片 2" descr="图示, 示意图&amp;#10;&amp;#10;中度可信度描述已自动生成:ve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图示, 示意图&amp;#10;&amp;#10;中度可信度描述已自动生成:ver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35" cy="212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22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vertAlign w:val="baseline"/>
                <w:lang w:val="en-US" w:eastAsia="zh-CN"/>
              </w:rPr>
              <w:t>桩孔防护</w:t>
            </w:r>
          </w:p>
        </w:tc>
        <w:tc>
          <w:tcPr>
            <w:tcW w:w="4617" w:type="dxa"/>
            <w:vAlign w:val="top"/>
          </w:tcPr>
          <w:p>
            <w:pPr>
              <w:pStyle w:val="22"/>
              <w:widowControl/>
              <w:ind w:left="0" w:leftChars="0" w:firstLine="0" w:firstLineChars="0"/>
              <w:jc w:val="center"/>
              <w:rPr>
                <w:rFonts w:hint="default" w:ascii="宋体" w:hAnsi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vertAlign w:val="baseline"/>
                <w:lang w:val="en-US" w:eastAsia="zh-CN"/>
              </w:rPr>
              <w:t>螺栓进场检查</w:t>
            </w:r>
          </w:p>
        </w:tc>
      </w:tr>
    </w:tbl>
    <w:p>
      <w:pPr>
        <w:topLinePunct/>
        <w:ind w:firstLine="425"/>
        <w:rPr>
          <w:rFonts w:hint="eastAsia" w:asciiTheme="minorEastAsia" w:hAnsiTheme="minorEastAsia" w:eastAsiaTheme="minorEastAsia" w:cstheme="minorEastAsia"/>
          <w:color w:val="auto"/>
          <w:kern w:val="0"/>
          <w:sz w:val="21"/>
          <w:szCs w:val="21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tbak/document1.xml><?xml version="1.0" encoding="utf-8"?>
<w:document xmlns:pic="http://schemas.openxmlformats.org/drawingml/2006/picture" xmlns:wpc="http://schemas.microsoft.com/office/word/2010/wordprocessingCanvas" xmlns:a="http://schemas.openxmlformats.org/drawingml/2006/main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 mc:Ignorable="w14 w15 wp14">
  <w:body>
    <w:p>
      <w:pPr>
        <w:pStyle w:val="6"/>
        <w:bidi w:val="0"/>
        <w:ind/>
        <w:rPr>
          <w:sz w:val="36"/>
          <w:szCs w:val="21"/>
          <w:rFonts w:ascii="仿宋_GB2312" w:hAnsi="仿宋_GB2312" w:eastAsia="仿宋_GB2312" w:cs="仿宋_GB2312" w:hint="eastAsia"/>
        </w:rPr>
      </w:pPr>
      <w:bookmarkStart w:id="1" w:name="_GoBack"/>
      <w:bookmarkEnd w:id="1"/>
      <w:r>
        <w:rPr>
          <w:sz w:val="36"/>
          <w:szCs w:val="21"/>
          <w:rFonts w:ascii="仿宋_GB2312" w:hAnsi="仿宋_GB2312" w:eastAsia="仿宋_GB2312" w:cs="仿宋_GB2312" w:hint="eastAsia"/>
        </w:rPr>
        <w:t xml:space="preserve">              监   理   日   志</w:t>
      </w:r>
    </w:p>
    <w:p>
      <w:pPr>
        <w:jc w:val="both"/>
        <w:rPr>
          <w:sz w:val="21"/>
          <w:lang w:val="en-US" w:eastAsia="zh-CN"/>
          <w:szCs w:val="21"/>
          <w:rFonts w:ascii="仿宋_GB2312" w:hAnsi="仿宋_GB2312" w:eastAsia="仿宋_GB2312" w:cs="仿宋_GB2312" w:hint="eastAsia"/>
        </w:rPr>
      </w:pPr>
      <w:r>
        <w:rPr>
          <w:sz w:val="21"/>
          <w:szCs w:val="21"/>
          <w:rFonts w:ascii="仿宋_GB2312" w:hAnsi="仿宋_GB2312" w:eastAsia="仿宋_GB2312" w:cs="仿宋_GB2312" w:hint="eastAsia"/>
        </w:rPr>
        <w:t>工程名称：</w:t>
      </w:r>
      <w:r>
        <w:rPr>
          <w:b w:val="0"/>
          <w:sz w:val="22"/>
          <w:lang w:eastAsia="zh-CN"/>
          <w:bCs/>
          <w:szCs w:val="22"/>
          <w:rFonts w:ascii="仿宋_GB2312" w:hAnsi="仿宋_GB2312" w:eastAsia="仿宋_GB2312" w:cs="仿宋_GB2312" w:hint="eastAsia"/>
        </w:rPr>
        <w:t>永靖县“十四五"盐锅峡光伏发电项目</w:t>
      </w:r>
    </w:p>
    <w:tbl>
      <w:tblPr>
        <w:tblStyle w:val="11"/>
        <w:tblW w:w="8522" w:type="dxa"/>
        <w:jc w:val="center"/>
        <w:tblInd w:type="dxa" w:w="0.000000"/>
        <w:tblLayout w:type="fixed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1025.000000"/>
        <w:gridCol w:w="624.000000"/>
        <w:gridCol w:w="2433.000000"/>
        <w:gridCol w:w="323.000000"/>
        <w:gridCol w:w="499.000000"/>
        <w:gridCol w:w="1183.000000"/>
        <w:gridCol w:w="125.000000"/>
        <w:gridCol w:w="1000.000000"/>
        <w:gridCol w:w="1310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421" w:hRule="atLeast"/>
          <w:jc w:val="center"/>
        </w:trPr>
        <w:tc>
          <w:tcPr>
            <w:tcW w:w="1025" w:type="dxa"/>
            <w:vAlign w:val="center"/>
          </w:tcPr>
          <w:p>
            <w:pPr>
              <w:jc w:val="center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1"/>
                <w:szCs w:val="21"/>
                <w:rFonts w:ascii="仿宋_GB2312" w:hAnsi="仿宋_GB2312" w:eastAsia="仿宋_GB2312" w:cs="仿宋_GB2312" w:hint="eastAsia"/>
              </w:rPr>
              <w:t>日期</w:t>
            </w:r>
          </w:p>
        </w:tc>
        <w:tc>
          <w:tcPr>
            <w:tcW w:w="3057" w:type="dxa"/>
            <w:gridSpan w:val="2"/>
            <w:vAlign w:val="center"/>
          </w:tcPr>
          <w:p>
            <w:pPr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u w:val="single"/>
                <w:sz w:val="22"/>
                <w:szCs w:val="22"/>
                <w:rFonts w:ascii="仿宋_GB2312" w:hAnsi="仿宋_GB2312" w:eastAsia="仿宋_GB2312" w:cs="仿宋_GB2312" w:hint="eastAsia"/>
              </w:rPr>
              <w:t xml:space="preserve"> </w:t>
            </w:r>
            <w:r>
              <w:rPr>
                <w:u w:val="single"/>
                <w:sz w:val="22"/>
                <w:lang w:val="en-US"/>
                <w:szCs w:val="22"/>
                <w:rFonts w:ascii="仿宋_GB2312" w:hAnsi="仿宋_GB2312" w:eastAsia="仿宋_GB2312" w:cs="仿宋_GB2312" w:hint="default"/>
              </w:rPr>
              <w:t xml:space="preserve">  </w:t>
            </w:r>
            <w:r>
              <w:rPr>
                <w:sz w:val="21"/>
                <w:szCs w:val="21"/>
                <w:rFonts w:ascii="仿宋_GB2312" w:hAnsi="仿宋_GB2312" w:eastAsia="仿宋_GB2312" w:cs="仿宋_GB2312" w:hint="eastAsia"/>
              </w:rPr>
              <w:t>2024年</w:t>
            </w:r>
            <w:r>
              <w:rPr>
                <w:u w:val="single"/>
                <w:sz w:val="21"/>
                <w:szCs w:val="21"/>
                <w:rFonts w:ascii="仿宋_GB2312" w:hAnsi="仿宋_GB2312" w:eastAsia="仿宋_GB2312" w:cs="仿宋_GB2312" w:hint="eastAsia"/>
              </w:rPr>
              <w:t xml:space="preserve"> </w:t>
            </w:r>
            <w:r>
              <w:rPr>
                <w:u w:val="single"/>
                <w:sz w:val="21"/>
                <w:lang w:val="en-US"/>
                <w:szCs w:val="21"/>
                <w:rFonts w:ascii="仿宋_GB2312" w:hAnsi="仿宋_GB2312" w:eastAsia="仿宋_GB2312" w:cs="仿宋_GB2312" w:hint="default"/>
              </w:rPr>
              <w:t xml:space="preserve"> 7</w:t>
            </w:r>
            <w:r>
              <w:rPr>
                <w:sz w:val="21"/>
                <w:szCs w:val="21"/>
                <w:rFonts w:ascii="仿宋_GB2312" w:hAnsi="仿宋_GB2312" w:eastAsia="仿宋_GB2312" w:cs="仿宋_GB2312" w:hint="eastAsia"/>
              </w:rPr>
              <w:t>月</w:t>
            </w:r>
            <w:r>
              <w:rPr>
                <w:sz w:val="21"/>
                <w:lang w:val="en-US"/>
                <w:szCs w:val="21"/>
                <w:rFonts w:ascii="仿宋_GB2312" w:hAnsi="仿宋_GB2312" w:eastAsia="仿宋_GB2312" w:cs="仿宋_GB2312" w:hint="default"/>
              </w:rPr>
              <w:t xml:space="preserve"> 20</w:t>
            </w:r>
            <w:r>
              <w:rPr>
                <w:u w:val="single"/>
                <w:sz w:val="21"/>
                <w:szCs w:val="21"/>
                <w:rFonts w:ascii="仿宋_GB2312" w:hAnsi="仿宋_GB2312" w:eastAsia="仿宋_GB2312" w:cs="仿宋_GB2312" w:hint="eastAsia"/>
              </w:rPr>
              <w:t xml:space="preserve"> </w:t>
            </w:r>
            <w:r>
              <w:rPr>
                <w:u w:val="single"/>
                <w:sz w:val="21"/>
                <w:lang w:val="en-US"/>
                <w:szCs w:val="21"/>
                <w:rFonts w:ascii="仿宋_GB2312" w:hAnsi="仿宋_GB2312" w:eastAsia="仿宋_GB2312" w:cs="仿宋_GB2312" w:hint="default"/>
              </w:rPr>
              <w:t xml:space="preserve"> </w:t>
            </w:r>
            <w:r>
              <w:rPr>
                <w:u w:val="single"/>
                <w:sz w:val="21"/>
                <w:szCs w:val="21"/>
                <w:rFonts w:ascii="仿宋_GB2312" w:hAnsi="仿宋_GB2312" w:eastAsia="仿宋_GB2312" w:cs="仿宋_GB2312" w:hint="eastAsia"/>
              </w:rPr>
              <w:t xml:space="preserve"> </w:t>
            </w:r>
          </w:p>
        </w:tc>
        <w:tc>
          <w:tcPr>
            <w:tcW w:w="822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  <w:rFonts w:ascii="仿宋_GB2312" w:hAnsi="仿宋_GB2312" w:eastAsia="仿宋_GB2312" w:cs="仿宋_GB2312" w:hint="eastAsia"/>
              </w:rPr>
            </w:pPr>
            <w:r>
              <w:rPr>
                <w:sz w:val="21"/>
                <w:szCs w:val="21"/>
                <w:rFonts w:ascii="仿宋_GB2312" w:hAnsi="仿宋_GB2312" w:eastAsia="仿宋_GB2312" w:cs="仿宋_GB2312" w:hint="eastAsia"/>
              </w:rPr>
              <w:t>气候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jc w:val="both"/>
              <w:ind w:firstLine="440" w:firstLineChars="200"/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lang w:val="en-US" w:eastAsia="zh-CN"/>
                <w:rFonts w:ascii="仿宋_GB2312" w:hAnsi="仿宋_GB2312" w:eastAsia="仿宋_GB2312" w:cs="仿宋_GB2312" w:hint="eastAsia"/>
              </w:rPr>
              <w:t>中雨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气温</w:t>
            </w:r>
          </w:p>
        </w:tc>
        <w:tc>
          <w:tcPr>
            <w:tcW w:w="1310" w:type="dxa"/>
            <w:vAlign w:val="center"/>
          </w:tcPr>
          <w:p>
            <w:pPr>
              <w:jc w:val="center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rFonts w:ascii="仿宋_GB2312" w:hAnsi="仿宋_GB2312" w:eastAsia="仿宋_GB2312" w:cs="仿宋_GB2312" w:hint="eastAsia"/>
              </w:rPr>
              <w:t xml:space="preserve"> 12/28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szCs w:val="21"/>
                <w:rFonts w:ascii="仿宋_GB2312" w:hAnsi="仿宋_GB2312" w:eastAsia="仿宋_GB2312" w:cs="仿宋_GB2312" w:hint="eastAsia"/>
              </w:rPr>
              <w:t>监理人员</w:t>
            </w:r>
            <w:r>
              <w:rPr>
                <w:sz w:val="21"/>
                <w:lang w:val="en-US" w:eastAsia="zh-CN"/>
                <w:szCs w:val="21"/>
                <w:rFonts w:ascii="仿宋_GB2312" w:hAnsi="仿宋_GB2312" w:eastAsia="仿宋_GB2312" w:cs="仿宋_GB2312" w:hint="eastAsia"/>
              </w:rPr>
              <w:t xml:space="preserve"> </w:t>
            </w:r>
            <w:r>
              <w:rPr>
                <w:sz w:val="21"/>
                <w:szCs w:val="21"/>
                <w:rFonts w:ascii="仿宋_GB2312" w:hAnsi="仿宋_GB2312" w:eastAsia="仿宋_GB2312" w:cs="仿宋_GB2312" w:hint="eastAsia"/>
              </w:rPr>
              <w:t>动态</w:t>
            </w:r>
            <w:r>
              <w:rPr>
                <w:sz w:val="21"/>
                <w:lang w:eastAsia="zh-CN"/>
                <w:szCs w:val="21"/>
                <w:rFonts w:ascii="仿宋_GB2312" w:hAnsi="仿宋_GB2312" w:eastAsia="仿宋_GB2312" w:cs="仿宋_GB2312" w:hint="eastAsia"/>
              </w:rPr>
              <w:t>：2人、检查、巡查、平检，见证、旁站满足要求</w:t>
            </w:r>
          </w:p>
        </w:tc>
        <w:tc>
          <w:tcPr>
            <w:tcW w:w="3618" w:type="dxa"/>
            <w:gridSpan w:val="4"/>
            <w:vMerge w:val="restart"/>
          </w:tcPr>
          <w:p>
            <w:pPr>
              <w:jc w:val="left"/>
              <w:rPr>
                <w:lang w:val="en-US"/>
                <w:rFonts w:ascii="仿宋_GB2312" w:hAnsi="仿宋_GB2312" w:eastAsia="仿宋_GB2312" w:cs="仿宋_GB2312" w:hint="eastAsia"/>
              </w:rPr>
            </w:pPr>
            <w:r>
              <w:rPr>
                <w:rFonts w:ascii="仿宋_GB2312" w:hAnsi="仿宋_GB2312" w:eastAsia="仿宋_GB2312" w:cs="仿宋_GB2312" w:hint="eastAsia"/>
              </w:rPr>
              <w:t>材料进场</w:t>
            </w:r>
            <w:r>
              <w:rPr>
                <w:lang w:val="en-US"/>
                <w:rFonts w:ascii="仿宋_GB2312" w:hAnsi="仿宋_GB2312" w:eastAsia="仿宋_GB2312" w:cs="仿宋_GB2312" w:hint="eastAsia"/>
              </w:rPr>
              <w:t>:</w:t>
            </w:r>
          </w:p>
          <w:p>
            <w:pPr>
              <w:pStyle w:val="9"/>
              <w:rPr>
                <w:lang w:val="en-US"/>
                <w:rFonts w:hint="default"/>
              </w:rPr>
            </w:pPr>
          </w:p>
          <w:p>
            <w:pPr>
              <w:pStyle w:val="8"/>
              <w:rPr>
                <w:lang w:val="en-US" w:eastAsia="zh-CN"/>
                <w:rFonts w:hint="default"/>
              </w:rPr>
            </w:pPr>
            <w:r>
              <w:rPr>
                <w:sz w:val="21"/>
                <w:lang w:val="en-US"/>
                <w:szCs w:val="21"/>
                <w:rFonts w:ascii="仿宋_GB2312" w:hAnsi="仿宋_GB2312" w:eastAsia="仿宋_GB2312" w:cs="仿宋_GB2312" w:hint="default"/>
              </w:rPr>
              <w:t xml:space="preserve">      塔位G48、49塔材进场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696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default"/>
              </w:rPr>
            </w:pPr>
            <w:r>
              <w:rPr>
                <w:sz w:val="20"/>
                <w:szCs w:val="18"/>
                <w:rFonts w:ascii="仿宋_GB2312" w:hAnsi="仿宋_GB2312" w:eastAsia="仿宋_GB2312" w:cs="仿宋_GB2312" w:hint="eastAsia"/>
              </w:rPr>
              <w:t>施工方人员动态:线路塔位人工孔桩48人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  <w:rFonts w:ascii="仿宋_GB2312" w:hAnsi="仿宋_GB2312" w:eastAsia="仿宋_GB2312" w:cs="仿宋_GB2312"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724" w:hRule="atLeast"/>
          <w:jc w:val="center"/>
        </w:trPr>
        <w:tc>
          <w:tcPr>
            <w:tcW w:w="4904" w:type="dxa"/>
            <w:gridSpan w:val="5"/>
            <w:vAlign w:val="center"/>
          </w:tcPr>
          <w:p>
            <w:pPr>
              <w:jc w:val="left"/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szCs w:val="21"/>
                <w:rFonts w:ascii="仿宋_GB2312" w:hAnsi="仿宋_GB2312" w:eastAsia="仿宋_GB2312" w:cs="仿宋_GB2312" w:hint="eastAsia"/>
              </w:rPr>
              <w:t>施工机械动态：测量仪器GPS、水准仪、经纬仪，现场浇筑设备等满足要求</w:t>
            </w:r>
          </w:p>
        </w:tc>
        <w:tc>
          <w:tcPr>
            <w:tcW w:w="3618" w:type="dxa"/>
            <w:gridSpan w:val="4"/>
            <w:vMerge w:val="continue"/>
            <w:vAlign w:val="center"/>
          </w:tcPr>
          <w:p>
            <w:pPr>
              <w:jc w:val="center"/>
              <w:rPr>
                <w:sz w:val="24"/>
                <w:szCs w:val="24"/>
                <w:rFonts w:ascii="仿宋_GB2312" w:hAnsi="仿宋_GB2312" w:eastAsia="仿宋_GB2312" w:cs="仿宋_GB2312"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1860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jc w:val="both"/>
              <w:spacing w:line="300" w:lineRule="exact"/>
              <w:rPr>
                <w:sz w:val="20"/>
                <w:szCs w:val="21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施工部位进度情况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  <w:t>送出线路:</w:t>
            </w: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西固段塔位G2~27：协调办理环保水保手续，待开工</w:t>
            </w: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塔位49立塔地面组装</w:t>
            </w: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汇集站</w:t>
            </w: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SVG设备装置区:挤密桩施工10素土桩</w:t>
            </w: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330构架基础配电J4a基础浇筑</w:t>
            </w: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spacing w:line="240" w:lineRule="auto"/>
              <w:ind w:firstLine="0" w:firstLineChars="0" w:left="0" w:leftChars="0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1604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jc w:val="both"/>
              <w:spacing w:line="300" w:lineRule="exact"/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eastAsia"/>
              </w:rPr>
              <w:t>监理今日工作内容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  <w:t>1.现场巡查:检查作业安全工器具、技术交底记录、专职安全员履职</w:t>
            </w: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2.线路塔位巡查检查:</w:t>
            </w: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发现塔位G49塔材进场未报验、未开箱验收，现场通知暂停组装作业、落实整改措施</w:t>
            </w: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下发通知单1份</w:t>
            </w: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ind w:firstLineChars="0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3.汇集站:挤密桩检查挤密桩孔深、孔径、分层夯填、填土含水率</w:t>
            </w: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  <w:t>330构架基础配电装置:砼浇筑C35、检查分层振捣、配合比、塌落度，预埋件标高</w:t>
            </w: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</w:p>
          <w:p>
            <w:pPr>
              <w:pStyle w:val="21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numPr>
                <w:ilvl w:val="0"/>
                <w:numId w:val="0"/>
              </w:numPr>
              <w:spacing w:line="240" w:lineRule="auto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defaul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1759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jc w:val="both"/>
              <w:spacing w:line="300" w:lineRule="exact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检查发现问题</w:t>
            </w:r>
            <w:r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eastAsia"/>
              </w:rPr>
              <w:t>及</w:t>
            </w: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处理措施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8"/>
              <w:jc w:val="left"/>
              <w:ind w:left="425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eastAsia"/>
              </w:rPr>
            </w:pPr>
            <w:r>
              <w:rPr>
                <w:u w:val="single"/>
                <w:sz w:val="21"/>
                <w:lang w:val="en-US" w:eastAsia="zh-CN" w:bidi="ar-SA"/>
                <w:rFonts w:ascii="仿宋_GB2312" w:hAnsi="仿宋_GB2312" w:eastAsia="仿宋_GB2312" w:cs="仿宋_GB2312" w:hint="eastAsia"/>
              </w:rPr>
            </w:r>
          </w:p>
          <w:p>
            <w:pPr>
              <w:jc w:val="left"/>
              <w:rPr>
                <w:sz w:val="21"/>
                <w:lang w:val="en-US" w:eastAsia="zh-CN" w:bidi="ar-SA"/>
                <w:rFonts w:ascii="仿宋_GB2312" w:hAnsi="仿宋_GB2312" w:eastAsia="仿宋_GB2312" w:cs="仿宋_GB2312" w:hint="eastAsia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eastAsia"/>
              </w:rPr>
              <w:t>1.塔位G49塔材进场未报验、出厂合格证、原材见证复试报告未见</w:t>
            </w:r>
          </w:p>
          <w:p>
            <w:pPr>
              <w:jc w:val="left"/>
              <w:rPr>
                <w:sz w:val="21"/>
                <w:lang w:val="en-US" w:eastAsia="zh-CN" w:bidi="ar-SA"/>
                <w:rFonts w:ascii="仿宋_GB2312" w:hAnsi="仿宋_GB2312" w:eastAsia="仿宋_GB2312" w:cs="仿宋_GB2312" w:hint="eastAsia"/>
              </w:rPr>
            </w:pPr>
            <w:r>
              <w:rPr>
                <w:sz w:val="21"/>
                <w:lang w:val="en-US" w:eastAsia="zh-CN" w:bidi="ar-SA"/>
                <w:rFonts w:ascii="仿宋_GB2312" w:hAnsi="仿宋_GB2312" w:eastAsia="仿宋_GB2312" w:cs="仿宋_GB2312" w:hint="eastAsia"/>
              </w:rPr>
              <w:t xml:space="preserve">2签发.整改通知单1份</w:t>
            </w:r>
          </w:p>
          <w:p>
            <w:pPr>
              <w:pStyle w:val="2"/>
              <w:jc w:val="left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eastAsia"/>
              </w:rPr>
            </w:pPr>
          </w:p>
          <w:p>
            <w:pPr>
              <w:pStyle w:val="3"/>
              <w:jc w:val="left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724" w:hRule="atLeast"/>
          <w:jc w:val="center"/>
        </w:trPr>
        <w:tc>
          <w:tcPr>
            <w:tcW w:w="1025" w:type="dxa"/>
            <w:vAlign w:val="center"/>
          </w:tcPr>
          <w:p>
            <w:pPr>
              <w:pStyle w:val="20"/>
              <w:jc w:val="both"/>
              <w:spacing w:line="300" w:lineRule="exact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协调内容或</w:t>
            </w:r>
          </w:p>
          <w:p>
            <w:pPr>
              <w:pStyle w:val="20"/>
              <w:jc w:val="both"/>
              <w:spacing w:line="300" w:lineRule="exact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其他</w:t>
            </w:r>
          </w:p>
        </w:tc>
        <w:tc>
          <w:tcPr>
            <w:tcW w:w="7497" w:type="dxa"/>
            <w:gridSpan w:val="8"/>
            <w:vAlign w:val="center"/>
          </w:tcPr>
          <w:p>
            <w:pPr>
              <w:pStyle w:val="9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eastAsia"/>
              </w:rPr>
            </w:pPr>
          </w:p>
          <w:p>
            <w:pPr>
              <w:pStyle w:val="8"/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eastAsia"/>
              </w:rPr>
            </w:pPr>
            <w:r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eastAsia"/>
              </w:rPr>
              <w:t>西固段塔位:环保水保手续办理，待开工</w:t>
            </w:r>
          </w:p>
          <w:p>
            <w:pPr>
              <w:rPr>
                <w:sz w:val="21"/>
                <w:lang w:val="en-US" w:eastAsia="zh-CN" w:bidi="ar-SA"/>
                <w:kern w:val="2"/>
                <w:szCs w:val="21"/>
                <w:rFonts w:ascii="仿宋_GB2312" w:hAnsi="仿宋_GB2312" w:eastAsia="仿宋_GB2312" w:cs="仿宋_GB2312"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696" w:hRule="atLeast"/>
          <w:jc w:val="center"/>
        </w:trPr>
        <w:tc>
          <w:tcPr>
            <w:tcW w:w="1649" w:type="dxa"/>
            <w:gridSpan w:val="2"/>
            <w:vAlign w:val="center"/>
          </w:tcPr>
          <w:p>
            <w:pPr>
              <w:pStyle w:val="20"/>
              <w:jc w:val="center"/>
              <w:spacing w:line="300" w:lineRule="exact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记录人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 xml:space="preserve">   孙翔</w:t>
            </w:r>
          </w:p>
        </w:tc>
        <w:tc>
          <w:tcPr>
            <w:tcW w:w="1682" w:type="dxa"/>
            <w:gridSpan w:val="2"/>
            <w:vAlign w:val="center"/>
          </w:tcPr>
          <w:p>
            <w:pPr>
              <w:jc w:val="center"/>
              <w:rPr>
                <w:sz w:val="22"/>
                <w:szCs w:val="22"/>
                <w:rFonts w:ascii="仿宋_GB2312" w:hAnsi="仿宋_GB2312" w:eastAsia="仿宋_GB2312" w:cs="仿宋_GB2312" w:hint="eastAsia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>总监签阅</w:t>
            </w:r>
          </w:p>
        </w:tc>
        <w:tc>
          <w:tcPr>
            <w:tcW w:w="2435" w:type="dxa"/>
            <w:gridSpan w:val="3"/>
            <w:vAlign w:val="center"/>
          </w:tcPr>
          <w:p>
            <w:pPr>
              <w:jc w:val="center"/>
              <w:rPr>
                <w:sz w:val="22"/>
                <w:lang w:val="en-US" w:eastAsia="zh-CN"/>
                <w:szCs w:val="22"/>
                <w:rFonts w:ascii="仿宋_GB2312" w:hAnsi="仿宋_GB2312" w:eastAsia="仿宋_GB2312" w:cs="仿宋_GB2312" w:hint="default"/>
              </w:rPr>
            </w:pPr>
            <w:r>
              <w:rPr>
                <w:sz w:val="22"/>
                <w:szCs w:val="22"/>
                <w:rFonts w:ascii="仿宋_GB2312" w:hAnsi="仿宋_GB2312" w:eastAsia="仿宋_GB2312" w:cs="仿宋_GB2312" w:hint="eastAsia"/>
              </w:rPr>
              <w:t xml:space="preserve">    </w:t>
            </w:r>
            <w:r>
              <w:rPr>
                <w:sz w:val="20"/>
                <w:szCs w:val="18"/>
                <w:rFonts w:ascii="仿宋_GB2312" w:hAnsi="仿宋_GB2312" w:eastAsia="仿宋_GB2312" w:cs="仿宋_GB2312" w:hint="eastAsia"/>
              </w:rPr>
              <w:t xml:space="preserve">  </w:t>
            </w:r>
            <w:r>
              <w:rPr>
                <w:sz w:val="20"/>
                <w:lang w:val="en-US" w:eastAsia="zh-CN"/>
                <w:szCs w:val="18"/>
                <w:rFonts w:ascii="仿宋_GB2312" w:hAnsi="仿宋_GB2312" w:eastAsia="仿宋_GB2312" w:cs="仿宋_GB2312" w:hint="eastAsia"/>
              </w:rPr>
              <w:t>朱友军</w:t>
            </w:r>
          </w:p>
        </w:tc>
      </w:tr>
    </w:tbl>
    <w:p>
      <w:pPr>
        <w:topLinePunct w:val="1"/>
        <w:ind w:firstLine="425"/>
        <w:rPr>
          <w:color w:val="auto"/>
          <w:sz w:val="21"/>
          <w:lang w:val="en-US" w:eastAsia="zh-CN" w:bidi="ar-SA"/>
          <w:kern w:val="0"/>
          <w:szCs w:val="21"/>
          <w:rFonts w:hint="eastAsia" w:asciiTheme="minorEastAsia" w:hAnsiTheme="minorEastAsia" w:eastAsiaTheme="minorEastAsia" w:cstheme="minorEastAsia"/>
        </w:rPr>
      </w:pPr>
      <w:r>
        <w:rPr>
          <w:color w:val="auto"/>
          <w:sz w:val="21"/>
          <w:lang w:val="en-US" w:eastAsia="zh-CN" w:bidi="ar-SA"/>
          <w:kern w:val="0"/>
          <w:szCs w:val="21"/>
          <w:rFonts w:hint="eastAsia" w:asciiTheme="minorEastAsia" w:hAnsiTheme="minorEastAsia" w:eastAsiaTheme="minorEastAsia" w:cstheme="minorEastAsia"/>
        </w:rPr>
        <w:t xml:space="preserve">    </w:t>
      </w:r>
    </w:p>
    <w:p>
      <w:pPr>
        <w:topLinePunct w:val="1"/>
        <w:ind w:firstLine="425"/>
        <w:rPr>
          <w:color w:val="auto"/>
          <w:sz w:val="21"/>
          <w:lang w:val="en-US" w:eastAsia="zh-CN" w:bidi="ar-SA"/>
          <w:kern w:val="0"/>
          <w:szCs w:val="21"/>
          <w:rFonts w:hint="eastAsia" w:asciiTheme="minorEastAsia" w:hAnsiTheme="minorEastAsia" w:eastAsiaTheme="minorEastAsia" w:cstheme="minorEastAsia"/>
        </w:rPr>
      </w:pPr>
      <w:bookmarkStart w:id="0" w:name="_Hlt255480159"/>
      <w:bookmarkEnd w:id="0"/>
      <w:r>
        <w:rPr>
          <w:color w:val="auto"/>
          <w:sz w:val="21"/>
          <w:lang w:val="en-US" w:eastAsia="zh-CN" w:bidi="ar-SA"/>
          <w:kern w:val="0"/>
          <w:szCs w:val="21"/>
          <w:rFonts w:hint="eastAsia" w:asciiTheme="minorEastAsia" w:hAnsiTheme="minorEastAsia" w:eastAsiaTheme="minorEastAsia" w:cstheme="minorEastAsia"/>
        </w:rPr>
        <w:t xml:space="preserve"> </w:t>
      </w:r>
    </w:p>
    <w:tbl>
      <w:tblPr>
        <w:tblStyle w:val="11"/>
        <w:tblOverlap w:val="never"/>
        <w:tblW w:w="9652" w:type="dxa"/>
        <w:tblInd w:type="dxa" w:w="0.000000"/>
        <w:tblLayout w:type="fixed"/>
        <w:tblpPr w:leftFromText="180" w:rightFromText="180" w:vertAnchor="text" w:horzAnchor="page" w:tblpX="1570" w:tblpY="388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top w:type="dxa" w:w="0.000000"/>
          <w:bottom w:type="dxa" w:w="0.000000"/>
          <w:left w:type="dxa" w:w="108.000000"/>
          <w:right w:type="dxa" w:w="108.000000"/>
        </w:tblCellMar>
      </w:tblPr>
      <w:tblGrid>
        <w:gridCol w:w="5035.000000"/>
        <w:gridCol w:w="4617.0000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trHeight w:val="3238" w:hRule="atLeast"/>
        </w:trPr>
        <w:tc>
          <w:tcPr>
            <w:tcW w:w="5035" w:type="dxa"/>
          </w:tcPr>
          <w:p>
            <w:pPr>
              <w:pStyle w:val="22"/>
              <w:widowControl w:val="1"/>
              <w:jc w:val="left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eastAsia="宋体" w:cs="宋体" w:hint="default"/>
              </w:rPr>
            </w:pPr>
            <w:r>
              <w:rPr>
                <w:vertAlign w:val="baseline"/>
                <w:lang w:val="en-US" w:eastAsia="zh-CN"/>
                <w:rFonts w:ascii="宋体" w:hAnsi="宋体" w:eastAsia="宋体" w:cs="宋体" w:hint="default"/>
              </w:rPr>
              <w:drawing>
                <wp:inline distT="0" distB="0" distL="0" distR="0">
                  <wp:extent cx="3070225" cy="2301963"/>
                  <wp:effectExtent l="0" t="0" r="0" b="0"/>
                  <wp:docPr id="1" name="图片 2" descr="图示, 示意图&amp;#10;&amp;#10;中度可信度描述已自动生成:ver1"/>
                  <wp:cNvGraphicFramePr>
                    <a:graphicFrameLocks xmlns:pic="http://schemas.openxmlformats.org/drawingml/2006/picture" xmlns:wpc="http://schemas.microsoft.com/office/word/2010/wordprocessingCanvas" xmlns:a="http://schemas.openxmlformats.org/drawingml/2006/main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 noChangeAspect="1"/>
                  </wp:cNvGraphicFramePr>
                  <a:graphic xmlns:pic="http://schemas.openxmlformats.org/drawingml/2006/picture" xmlns:wpc="http://schemas.microsoft.com/office/word/2010/wordprocessingCanvas" xmlns:a="http://schemas.openxmlformats.org/drawingml/2006/main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>
                    <a:graphicData uri="http://schemas.openxmlformats.org/drawingml/2006/picture">
                      <pic:pic xmlns:pic="http://schemas.openxmlformats.org/drawingml/2006/picture" xmlns:wpc="http://schemas.microsoft.com/office/word/2010/wordprocessingCanvas" xmlns:a="http://schemas.openxmlformats.org/drawingml/2006/main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>
                        <pic:nvPicPr>
                          <pic:cNvPr id="5" name="图片 2" descr="图示, 示意图&amp;#10;&amp;#10;中度可信度描述已自动生成"/>
                          <pic:cNvPicPr/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301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</w:tcPr>
          <w:p>
            <w:pPr>
              <w:pStyle w:val="22"/>
              <w:widowControl w:val="1"/>
              <w:jc w:val="left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eastAsia="宋体" w:cs="宋体" w:hint="default"/>
              </w:rPr>
            </w:pPr>
            <w:r>
              <w:rPr>
                <w:vertAlign w:val="baseline"/>
                <w:lang w:val="en-US" w:eastAsia="zh-CN"/>
                <w:rFonts w:ascii="宋体" w:hAnsi="宋体" w:eastAsia="宋体" w:cs="宋体" w:hint="default"/>
              </w:rPr>
              <w:drawing>
                <wp:inline distT="0" distB="0" distL="0" distR="0">
                  <wp:extent cx="2804795" cy="2559375"/>
                  <wp:effectExtent l="0" t="0" r="0" b="0"/>
                  <wp:docPr id="2" name="图片 2" descr="图示, 示意图&amp;#10;&amp;#10;中度可信度描述已自动生成:ver1"/>
                  <wp:cNvGraphicFramePr>
                    <a:graphicFrameLocks xmlns:pic="http://schemas.openxmlformats.org/drawingml/2006/picture" xmlns:wpc="http://schemas.microsoft.com/office/word/2010/wordprocessingCanvas" xmlns:a="http://schemas.openxmlformats.org/drawingml/2006/main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 noChangeAspect="1"/>
                  </wp:cNvGraphicFramePr>
                  <a:graphic xmlns:pic="http://schemas.openxmlformats.org/drawingml/2006/picture" xmlns:wpc="http://schemas.microsoft.com/office/word/2010/wordprocessingCanvas" xmlns:a="http://schemas.openxmlformats.org/drawingml/2006/main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>
                    <a:graphicData uri="http://schemas.openxmlformats.org/drawingml/2006/picture">
                      <pic:pic xmlns:pic="http://schemas.openxmlformats.org/drawingml/2006/picture" xmlns:wpc="http://schemas.microsoft.com/office/word/2010/wordprocessingCanvas" xmlns:a="http://schemas.openxmlformats.org/drawingml/2006/main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>
                        <pic:nvPicPr>
                          <pic:cNvPr id="6" name="图片 2" descr="图示, 示意图&amp;#10;&amp;#10;中度可信度描述已自动生成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95" cy="255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22"/>
              <w:widowControl w:val="1"/>
              <w:jc w:val="center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eastAsia="宋体" w:cs="宋体" w:hint="default"/>
              </w:rPr>
            </w:pPr>
            <w:r>
              <w:rPr>
                <w:vertAlign w:val="baseline"/>
                <w:lang w:val="en-US" w:eastAsia="zh-CN"/>
                <w:rFonts w:ascii="宋体" w:hAnsi="宋体" w:eastAsia="宋体" w:cs="宋体" w:hint="default"/>
              </w:rPr>
              <w:t>塔位G49检查</w:t>
            </w:r>
          </w:p>
        </w:tc>
        <w:tc>
          <w:tcPr>
            <w:tcW w:w="4617" w:type="dxa"/>
            <w:vAlign w:val="top"/>
          </w:tcPr>
          <w:p>
            <w:pPr>
              <w:pStyle w:val="22"/>
              <w:widowControl w:val="1"/>
              <w:jc w:val="center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eastAsia="宋体" w:cs="宋体" w:hint="default"/>
              </w:rPr>
            </w:pPr>
            <w:r>
              <w:rPr>
                <w:vertAlign w:val="baseline"/>
                <w:lang w:val="en-US" w:eastAsia="zh-CN"/>
                <w:rFonts w:ascii="宋体" w:hAnsi="宋体" w:eastAsia="宋体" w:cs="宋体" w:hint="default"/>
              </w:rPr>
              <w:t>检查浇筑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3652" w:hRule="exact"/>
        </w:trPr>
        <w:tc>
          <w:tcPr>
            <w:tcW w:w="5035" w:type="dxa"/>
            <w:vAlign w:val="top"/>
          </w:tcPr>
          <w:p>
            <w:pPr>
              <w:pStyle w:val="22"/>
              <w:widowControl w:val="1"/>
              <w:jc w:val="left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cs="宋体" w:hint="eastAsia"/>
              </w:rPr>
            </w:pPr>
            <w:r>
              <w:rPr>
                <w:vertAlign w:val="baseline"/>
                <w:lang w:val="en-US" w:eastAsia="zh-CN"/>
                <w:rFonts w:ascii="宋体" w:hAnsi="宋体" w:cs="宋体" w:hint="eastAsia"/>
              </w:rPr>
              <w:drawing>
                <wp:inline distT="0" distB="0" distL="0" distR="0">
                  <wp:extent cx="3070225" cy="2063575"/>
                  <wp:effectExtent l="0" t="0" r="0" b="0"/>
                  <wp:docPr id="3" name="图片 2" descr="图示, 示意图&amp;#10;&amp;#10;中度可信度描述已自动生成:ver1"/>
                  <wp:cNvGraphicFramePr>
                    <a:graphicFrameLocks xmlns:pic="http://schemas.openxmlformats.org/drawingml/2006/picture" xmlns:wpc="http://schemas.microsoft.com/office/word/2010/wordprocessingCanvas" xmlns:a="http://schemas.openxmlformats.org/drawingml/2006/main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 noChangeAspect="1"/>
                  </wp:cNvGraphicFramePr>
                  <a:graphic xmlns:pic="http://schemas.openxmlformats.org/drawingml/2006/picture" xmlns:wpc="http://schemas.microsoft.com/office/word/2010/wordprocessingCanvas" xmlns:a="http://schemas.openxmlformats.org/drawingml/2006/main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>
                    <a:graphicData uri="http://schemas.openxmlformats.org/drawingml/2006/picture">
                      <pic:pic xmlns:pic="http://schemas.openxmlformats.org/drawingml/2006/picture" xmlns:wpc="http://schemas.microsoft.com/office/word/2010/wordprocessingCanvas" xmlns:a="http://schemas.openxmlformats.org/drawingml/2006/main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>
                        <pic:nvPicPr>
                          <pic:cNvPr id="7" name="图片 2" descr="图示, 示意图&amp;#10;&amp;#10;中度可信度描述已自动生成"/>
                          <pic:cNvPicPr/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225" cy="206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7" w:type="dxa"/>
            <w:vAlign w:val="top"/>
          </w:tcPr>
          <w:p>
            <w:pPr>
              <w:pStyle w:val="22"/>
              <w:widowControl w:val="1"/>
              <w:jc w:val="both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cs="宋体" w:hint="eastAsia"/>
              </w:rPr>
            </w:pPr>
            <w:r>
              <w:rPr>
                <w:vertAlign w:val="baseline"/>
                <w:lang w:val="en-US" w:eastAsia="zh-CN"/>
                <w:rFonts w:ascii="宋体" w:hAnsi="宋体" w:cs="宋体" w:hint="eastAsia"/>
              </w:rPr>
              <w:drawing>
                <wp:inline distT="0" distB="0" distL="0" distR="0">
                  <wp:extent cx="2804795" cy="2103596"/>
                  <wp:effectExtent l="0" t="0" r="0" b="0"/>
                  <wp:docPr id="4" name="图片 2" descr="图示, 示意图&amp;#10;&amp;#10;中度可信度描述已自动生成:ver1"/>
                  <wp:cNvGraphicFramePr>
                    <a:graphicFrameLocks xmlns:pic="http://schemas.openxmlformats.org/drawingml/2006/picture" xmlns:wpc="http://schemas.microsoft.com/office/word/2010/wordprocessingCanvas" xmlns:a="http://schemas.openxmlformats.org/drawingml/2006/main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 noChangeAspect="1"/>
                  </wp:cNvGraphicFramePr>
                  <a:graphic xmlns:pic="http://schemas.openxmlformats.org/drawingml/2006/picture" xmlns:wpc="http://schemas.microsoft.com/office/word/2010/wordprocessingCanvas" xmlns:a="http://schemas.openxmlformats.org/drawingml/2006/main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>
                    <a:graphicData uri="http://schemas.openxmlformats.org/drawingml/2006/picture">
                      <pic:pic xmlns:pic="http://schemas.openxmlformats.org/drawingml/2006/picture" xmlns:wpc="http://schemas.microsoft.com/office/word/2010/wordprocessingCanvas" xmlns:a="http://schemas.openxmlformats.org/drawingml/2006/main" xmlns:mc="http://schemas.openxmlformats.org/markup-compatibility/2006" xmlns:o="urn:schemas-microsoft-com:office:office" xmlns:w="http://schemas.openxmlformats.org/wordprocessingml/2006/main" xmlns:wpsCustomData="http://www.wps.cn/officeDocument/2013/wpsCustomData" xmlns:m="http://schemas.openxmlformats.org/officeDocument/2006/math" xmlns:wp14="http://schemas.microsoft.com/office/word/2010/wordprocessingDrawing" xmlns:v="urn:schemas-microsoft-com:vml" xmlns:w14="http://schemas.microsoft.com/office/word/2010/wordml" xmlns:wpi="http://schemas.microsoft.com/office/word/2010/wordprocessingInk" xmlns:w10="urn:schemas-microsoft-com:office:word" xmlns:wne="http://schemas.microsoft.com/office/word/2006/wordml" xmlns:w15="http://schemas.microsoft.com/office/word/2012/wordml" xmlns:wp="http://schemas.openxmlformats.org/drawingml/2006/wordprocessingDrawing" xmlns:wpg="http://schemas.microsoft.com/office/word/2010/wordprocessingGroup" xmlns:r="http://schemas.openxmlformats.org/officeDocument/2006/relationships" xmlns:wps="http://schemas.microsoft.com/office/word/2010/wordprocessingShape">
                        <pic:nvPicPr>
                          <pic:cNvPr id="8" name="图片 2" descr="图示, 示意图&amp;#10;&amp;#10;中度可信度描述已自动生成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795" cy="2103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type="dxa" w:w="0.000000"/>
            <w:bottom w:type="dxa" w:w="0.000000"/>
            <w:left w:type="dxa" w:w="108.000000"/>
            <w:right w:type="dxa" w:w="108.000000"/>
          </w:tblCellMar>
          <w:tblLayout w:type="fixed"/>
        </w:tblPrEx>
        <w:trPr>
          <w:trHeight w:val="362" w:hRule="exact"/>
        </w:trPr>
        <w:tc>
          <w:tcPr>
            <w:tcW w:w="5035" w:type="dxa"/>
            <w:vAlign w:val="top"/>
          </w:tcPr>
          <w:p>
            <w:pPr>
              <w:pStyle w:val="22"/>
              <w:widowControl w:val="1"/>
              <w:jc w:val="center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cs="宋体" w:hint="default"/>
              </w:rPr>
            </w:pPr>
            <w:r>
              <w:rPr>
                <w:vertAlign w:val="baseline"/>
                <w:lang w:val="en-US" w:eastAsia="zh-CN"/>
                <w:rFonts w:ascii="宋体" w:hAnsi="宋体" w:cs="宋体" w:hint="default"/>
              </w:rPr>
              <w:t>检查塌落度</w:t>
            </w:r>
          </w:p>
        </w:tc>
        <w:tc>
          <w:tcPr>
            <w:tcW w:w="4617" w:type="dxa"/>
            <w:vAlign w:val="top"/>
          </w:tcPr>
          <w:p>
            <w:pPr>
              <w:pStyle w:val="22"/>
              <w:widowControl w:val="1"/>
              <w:jc w:val="center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 w:val="1"/>
              <w:widowControl/>
              <w:ind w:firstLine="0" w:firstLineChars="0" w:left="0" w:leftChars="0"/>
              <w:rPr>
                <w:vertAlign w:val="baseline"/>
                <w:lang w:val="en-US" w:eastAsia="zh-CN"/>
                <w:rFonts w:ascii="宋体" w:hAnsi="宋体" w:cs="宋体" w:hint="default"/>
              </w:rPr>
            </w:pPr>
            <w:r>
              <w:rPr>
                <w:vertAlign w:val="baseline"/>
                <w:lang w:val="en-US" w:eastAsia="zh-CN"/>
                <w:rFonts w:ascii="宋体" w:hAnsi="宋体" w:cs="宋体" w:hint="default"/>
              </w:rPr>
              <w:t>检查孔桩</w:t>
            </w:r>
          </w:p>
        </w:tc>
      </w:tr>
    </w:tbl>
    <w:p>
      <w:pPr>
        <w:topLinePunct w:val="1"/>
        <w:jc w:val="center"/>
        <w:numPr>
          <w:ilvl w:val="0"/>
          <w:numId w:val="5"/>
        </w:numPr>
        <w:ind/>
        <w:rPr>
          <w:color w:val="auto"/>
          <w:sz w:val="21"/>
          <w:lang w:val="en-US" w:eastAsia="zh-CN" w:bidi="ar-SA"/>
          <w:rFonts w:hint="eastAsia" w:asciiTheme="minorEastAsia" w:hAnsiTheme="minorEastAsia" w:eastAsiaTheme="minorEastAsia" w:cstheme="minorEastAsia"/>
        </w:rPr>
      </w:pPr>
    </w:p>
    <w:sectPr>
      <w:footerReference r:id="rId9" w:type="default"/>
      <w:docGrid w:type="lines" w:linePitch="312" w:charSpace="0"/>
      <w:pgSz w:w="11906" w:h="16838"/>
      <w:pgMar w:top="1440" w:right="1800" w:bottom="1440" w:left="1800" w:header="851" w:footer="992" w:gutter="0"/>
      <w:cols w:space="425" w:num="1"/>
    </w:sectPr>
  </w:body>
</w:document>
</file>