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bidi w:val="0"/>
        <w:ind w:firstLine="2711" w:firstLineChars="750"/>
        <w:rPr>
          <w:rFonts w:hint="eastAsia" w:ascii="仿宋_GB2312" w:hAnsi="仿宋_GB2312" w:eastAsia="仿宋_GB2312" w:cs="仿宋_GB2312"/>
          <w:sz w:val="36"/>
          <w:szCs w:val="21"/>
        </w:rPr>
      </w:pPr>
      <w:r>
        <w:rPr>
          <w:rFonts w:hint="eastAsia" w:ascii="仿宋_GB2312" w:hAnsi="仿宋_GB2312" w:eastAsia="仿宋_GB2312" w:cs="仿宋_GB2312"/>
          <w:sz w:val="36"/>
          <w:szCs w:val="21"/>
        </w:rPr>
        <w:t>监   理   日   志</w:t>
      </w:r>
    </w:p>
    <w:p>
      <w:pPr>
        <w:pStyle w:val="2"/>
        <w:bidi w:val="0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</w:rPr>
        <w:t>工程名称：</w:t>
      </w:r>
      <w:r>
        <w:rPr>
          <w:rFonts w:hint="eastAsia" w:ascii="方正仿宋_GB18030" w:hAnsi="方正仿宋_GB18030" w:eastAsia="方正仿宋_GB18030" w:cs="方正仿宋_GB18030"/>
          <w:b/>
          <w:bCs w:val="0"/>
          <w:sz w:val="22"/>
          <w:szCs w:val="22"/>
          <w:u w:val="single"/>
        </w:rPr>
        <w:t>永靖县“十四五”盐锅峡光伏发电项目</w:t>
      </w:r>
    </w:p>
    <w:tbl>
      <w:tblPr>
        <w:tblStyle w:val="11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5"/>
        <w:gridCol w:w="624"/>
        <w:gridCol w:w="2433"/>
        <w:gridCol w:w="323"/>
        <w:gridCol w:w="499"/>
        <w:gridCol w:w="1183"/>
        <w:gridCol w:w="125"/>
        <w:gridCol w:w="1000"/>
        <w:gridCol w:w="13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102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日期</w:t>
            </w:r>
          </w:p>
        </w:tc>
        <w:tc>
          <w:tcPr>
            <w:tcW w:w="3057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2023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年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10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月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21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日星期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六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</w:p>
        </w:tc>
        <w:tc>
          <w:tcPr>
            <w:tcW w:w="82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气候</w:t>
            </w:r>
          </w:p>
        </w:tc>
        <w:tc>
          <w:tcPr>
            <w:tcW w:w="1308" w:type="dxa"/>
            <w:gridSpan w:val="2"/>
            <w:vAlign w:val="center"/>
          </w:tcPr>
          <w:p>
            <w:pPr>
              <w:ind w:firstLine="440" w:firstLineChars="200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晴</w:t>
            </w:r>
          </w:p>
        </w:tc>
        <w:tc>
          <w:tcPr>
            <w:tcW w:w="1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气温</w:t>
            </w:r>
          </w:p>
        </w:tc>
        <w:tc>
          <w:tcPr>
            <w:tcW w:w="131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6-17℃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监理人员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动态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eastAsia="zh-CN"/>
              </w:rPr>
              <w:t>：</w:t>
            </w:r>
            <w:r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  <w:t>3人,巡视丶检查丶旁站,</w:t>
            </w: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>满足现场施工要求</w:t>
            </w:r>
          </w:p>
        </w:tc>
        <w:tc>
          <w:tcPr>
            <w:tcW w:w="3618" w:type="dxa"/>
            <w:gridSpan w:val="4"/>
            <w:vMerge w:val="restart"/>
          </w:tcPr>
          <w:p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材料进场、见证取样、合格情况</w:t>
            </w:r>
          </w:p>
          <w:p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5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</w:rPr>
              <w:t>施工方人员动态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：主要菅理人员</w:t>
            </w: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:32人,施工人员:</w:t>
            </w: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95人</w:t>
            </w: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>,</w:t>
            </w: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不</w:t>
            </w: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>满足施工现场要求.</w:t>
            </w:r>
          </w:p>
        </w:tc>
        <w:tc>
          <w:tcPr>
            <w:tcW w:w="3618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5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施工机械动态：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>装载机10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u w:val="none"/>
                <w:lang w:val="en-US" w:eastAsia="zh-CN"/>
              </w:rPr>
              <w:t>台、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>挖机4台、洒水车3辆、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引孔机36台、混泥土车辆8辆</w:t>
            </w:r>
          </w:p>
        </w:tc>
        <w:tc>
          <w:tcPr>
            <w:tcW w:w="3618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2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施工部位进度情况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15"/>
              <w:widowControl w:val="0"/>
              <w:numPr>
                <w:ilvl w:val="0"/>
                <w:numId w:val="0"/>
              </w:numPr>
              <w:autoSpaceDE w:val="0"/>
              <w:autoSpaceDN w:val="0"/>
              <w:adjustRightInd w:val="0"/>
              <w:ind w:left="110" w:leftChars="0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color w:val="auto"/>
                <w:kern w:val="2"/>
                <w:sz w:val="21"/>
                <w:szCs w:val="21"/>
                <w:lang w:val="en-US" w:eastAsia="zh-CN" w:bidi="ar-SA"/>
              </w:rPr>
              <w:t>基础浇筑：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>A1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>浇筑、A14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>浇筑、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A25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浇筑；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>A26基础桩浇筑、A27基础桩浇筑、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A33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  <w:lang w:val="en-US" w:eastAsia="zh-CN"/>
              </w:rPr>
              <w:t xml:space="preserve"> </w:t>
            </w: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color w:val="000000"/>
                <w:sz w:val="21"/>
                <w:szCs w:val="21"/>
                <w:u w:val="none"/>
                <w:lang w:val="en-US" w:eastAsia="zh-CN"/>
              </w:rPr>
              <w:t>基础放点：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u w:val="none"/>
                <w:lang w:val="en-US" w:eastAsia="zh-CN"/>
              </w:rPr>
              <w:t>A1基础桩放点、A10基础放点、A11基础放点；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>A30基础桩放点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u w:val="none"/>
                <w:lang w:val="en-US" w:eastAsia="zh-CN"/>
              </w:rPr>
              <w:t>；A35-5基础放点;</w:t>
            </w: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sz w:val="21"/>
                <w:szCs w:val="21"/>
                <w:u w:val="none"/>
                <w:lang w:val="en-US" w:eastAsia="zh-CN"/>
              </w:rPr>
              <w:t>基础引孔：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 xml:space="preserve">A26立柱基础桩人工引孔  </w:t>
            </w: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color w:val="auto"/>
                <w:kern w:val="2"/>
                <w:sz w:val="21"/>
                <w:szCs w:val="21"/>
                <w:lang w:val="en-US" w:eastAsia="zh-CN" w:bidi="ar-SA"/>
              </w:rPr>
              <w:t>便道检修：</w:t>
            </w:r>
            <w:r>
              <w:rPr>
                <w:rFonts w:hint="eastAsia" w:ascii="方正仿宋_GB18030" w:hAnsi="方正仿宋_GB18030" w:eastAsia="方正仿宋_GB18030" w:cs="方正仿宋_GB18030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 LC12道路施工300米、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A14检修道路600米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4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监理今日工作内容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17"/>
              <w:numPr>
                <w:ilvl w:val="0"/>
                <w:numId w:val="0"/>
              </w:numPr>
              <w:spacing w:after="156" w:afterLines="50" w:line="300" w:lineRule="auto"/>
              <w:rPr>
                <w:rFonts w:hint="default"/>
                <w:lang w:val="en-US" w:eastAsia="zh-CN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  <w:lang w:val="en-US" w:eastAsia="zh-CN"/>
              </w:rPr>
              <w:t>1、旁站A33基础浇筑2、巡视LC12、A14道路检修3、巡视A1、A10、A30基础放点、4、巡视A26引孔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检查发现的问题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及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处措施</w:t>
            </w:r>
          </w:p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7497" w:type="dxa"/>
            <w:gridSpan w:val="8"/>
            <w:vAlign w:val="center"/>
          </w:tcPr>
          <w:p>
            <w:pPr>
              <w:spacing w:line="400" w:lineRule="exact"/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现场无安全员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协调内容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spacing w:line="400" w:lineRule="exact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1649" w:type="dxa"/>
            <w:gridSpan w:val="2"/>
            <w:vAlign w:val="center"/>
          </w:tcPr>
          <w:p>
            <w:pPr>
              <w:pStyle w:val="14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记录人</w:t>
            </w:r>
          </w:p>
        </w:tc>
        <w:tc>
          <w:tcPr>
            <w:tcW w:w="2756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王相成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 xml:space="preserve"> </w:t>
            </w:r>
          </w:p>
        </w:tc>
        <w:tc>
          <w:tcPr>
            <w:tcW w:w="168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总监签阅</w:t>
            </w:r>
          </w:p>
        </w:tc>
        <w:tc>
          <w:tcPr>
            <w:tcW w:w="2435" w:type="dxa"/>
            <w:gridSpan w:val="3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朱友军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</w:rPr>
              <w:t xml:space="preserve">  </w:t>
            </w:r>
          </w:p>
        </w:tc>
      </w:tr>
    </w:tbl>
    <w:tbl>
      <w:tblPr>
        <w:tblStyle w:val="11"/>
        <w:tblpPr w:leftFromText="180" w:rightFromText="180" w:vertAnchor="text" w:tblpX="318" w:tblpY="97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344"/>
        <w:gridCol w:w="41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2" w:hRule="atLeast"/>
        </w:trPr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613025" cy="3585845"/>
                  <wp:effectExtent l="0" t="0" r="8255" b="10795"/>
                  <wp:docPr id="3" name="图片 3" descr="c:/users/wxc16/desktop/甘肃盐锅峡项目/工程影像/20231021/IMG_2405(20231027-152000).JPGIMG_2405(20231027-152000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c:/users/wxc16/desktop/甘肃盐锅峡项目/工程影像/20231021/IMG_2405(20231027-152000).JPGIMG_2405(20231027-152000)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rcRect l="1426" r="14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13025" cy="35858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494915" cy="3571875"/>
                  <wp:effectExtent l="0" t="0" r="4445" b="9525"/>
                  <wp:docPr id="4" name="图片 4" descr="c:/users/wxc16/desktop/甘肃盐锅峡项目/工程影像/20231021/IMG_2406(20231027-151956).JPGIMG_2406(20231027-151956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c:/users/wxc16/desktop/甘肃盐锅峡项目/工程影像/20231021/IMG_2406(20231027-151956).JPGIMG_2406(20231027-151956)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rcRect l="3440" r="34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94915" cy="35718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4052" w:type="dxa"/>
          </w:tcPr>
          <w:p>
            <w:pPr>
              <w:pStyle w:val="7"/>
              <w:ind w:firstLine="1050" w:firstLineChars="500"/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A33基础浇筑</w:t>
            </w:r>
          </w:p>
        </w:tc>
        <w:tc>
          <w:tcPr>
            <w:tcW w:w="4052" w:type="dxa"/>
          </w:tcPr>
          <w:p>
            <w:pPr>
              <w:pStyle w:val="7"/>
              <w:ind w:firstLine="1260" w:firstLineChars="600"/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A33基础浇筑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9" w:hRule="atLeast"/>
        </w:trPr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613025" cy="3655060"/>
                  <wp:effectExtent l="0" t="0" r="8255" b="2540"/>
                  <wp:docPr id="7" name="图片 7" descr="c:/users/wxc16/desktop/甘肃盐锅峡项目/工程影像/20231021/IMG_2414(20231027-152026).JPGIMG_2414(20231027-152026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7" descr="c:/users/wxc16/desktop/甘肃盐锅峡项目/工程影像/20231021/IMG_2414(20231027-152026).JPGIMG_2414(20231027-152026)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rcRect l="2345" r="23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13025" cy="36550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508885" cy="3648710"/>
                  <wp:effectExtent l="0" t="0" r="5715" b="8890"/>
                  <wp:docPr id="9" name="图片 9" descr="c:/users/wxc16/desktop/甘肃盐锅峡项目/工程影像/20231021/IMG_2410(20231027-152016).JPGIMG_2410(20231027-152016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图片 9" descr="c:/users/wxc16/desktop/甘肃盐锅峡项目/工程影像/20231021/IMG_2410(20231027-152016).JPGIMG_2410(20231027-152016)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rcRect l="4159" r="41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08885" cy="36487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</w:trPr>
        <w:tc>
          <w:tcPr>
            <w:tcW w:w="4052" w:type="dxa"/>
          </w:tcPr>
          <w:p>
            <w:pPr>
              <w:pStyle w:val="7"/>
              <w:ind w:firstLine="1050" w:firstLineChars="500"/>
              <w:rPr>
                <w:vertAlign w:val="baseline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A27基础浇筑</w:t>
            </w:r>
          </w:p>
        </w:tc>
        <w:tc>
          <w:tcPr>
            <w:tcW w:w="4052" w:type="dxa"/>
          </w:tcPr>
          <w:p>
            <w:pPr>
              <w:pStyle w:val="7"/>
              <w:ind w:firstLine="1260" w:firstLineChars="600"/>
              <w:rPr>
                <w:vertAlign w:val="baseline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A33基础浇筑</w:t>
            </w:r>
          </w:p>
        </w:tc>
      </w:tr>
    </w:tbl>
    <w:tbl>
      <w:tblPr>
        <w:tblStyle w:val="11"/>
        <w:tblpPr w:leftFromText="180" w:rightFromText="180" w:vertAnchor="text" w:tblpX="10214" w:tblpY="-15486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" w:hRule="atLeast"/>
        </w:trPr>
        <w:tc>
          <w:tcPr>
            <w:tcW w:w="790" w:type="dxa"/>
          </w:tcPr>
          <w:p>
            <w:pPr>
              <w:pStyle w:val="7"/>
              <w:rPr>
                <w:vertAlign w:val="baseline"/>
              </w:rPr>
            </w:pPr>
          </w:p>
        </w:tc>
      </w:tr>
    </w:tbl>
    <w:p/>
    <w:p>
      <w:pPr>
        <w:pStyle w:val="13"/>
        <w:rPr>
          <w:rFonts w:hint="eastAsia" w:ascii="仿宋_GB2312" w:hAnsi="仿宋_GB2312" w:eastAsia="仿宋_GB2312" w:cs="仿宋_GB231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moder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1" w:fontKey="{24E790D6-FB7D-4948-B921-0DC4C54332F1}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  <w:embedRegular r:id="rId2" w:fontKey="{9450AF71-22F1-4AAF-A87D-6ECBA0902A0A}"/>
  </w:font>
  <w:font w:name="方正仿宋_GB18030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A8FEA758-6889-4927-8B65-AEC0444A9D0F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4" w:fontKey="{89EA541A-B485-4919-9EFD-38C53E9A375B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QwM2FhNWQ1NmMwZTMxMmE1YTU4OTMxZTAxMDE1MTEifQ=="/>
  </w:docVars>
  <w:rsids>
    <w:rsidRoot w:val="31A9147F"/>
    <w:rsid w:val="053A00E3"/>
    <w:rsid w:val="06457AB2"/>
    <w:rsid w:val="0B637B1E"/>
    <w:rsid w:val="0DCF2837"/>
    <w:rsid w:val="1A4C48EB"/>
    <w:rsid w:val="1F2D3BB3"/>
    <w:rsid w:val="22E826D5"/>
    <w:rsid w:val="24FE4D6C"/>
    <w:rsid w:val="26256302"/>
    <w:rsid w:val="2C5170CD"/>
    <w:rsid w:val="2D726F1C"/>
    <w:rsid w:val="31A9147F"/>
    <w:rsid w:val="32925305"/>
    <w:rsid w:val="33A84E4D"/>
    <w:rsid w:val="362F7744"/>
    <w:rsid w:val="3B7B0570"/>
    <w:rsid w:val="3F193DA7"/>
    <w:rsid w:val="452B2AE8"/>
    <w:rsid w:val="47F866B8"/>
    <w:rsid w:val="4B2A4ED7"/>
    <w:rsid w:val="53F83FD3"/>
    <w:rsid w:val="5FAA1ADB"/>
    <w:rsid w:val="61AB5805"/>
    <w:rsid w:val="66220DB5"/>
    <w:rsid w:val="6D6535FB"/>
    <w:rsid w:val="75D70D73"/>
    <w:rsid w:val="76CF5F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99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qFormat="1"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12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next w:val="4"/>
    <w:qFormat/>
    <w:uiPriority w:val="1"/>
    <w:pPr>
      <w:ind w:left="220"/>
    </w:pPr>
    <w:rPr>
      <w:sz w:val="24"/>
      <w:szCs w:val="24"/>
    </w:rPr>
  </w:style>
  <w:style w:type="paragraph" w:styleId="4">
    <w:name w:val="List"/>
    <w:basedOn w:val="1"/>
    <w:qFormat/>
    <w:uiPriority w:val="0"/>
    <w:pPr>
      <w:ind w:left="420" w:hanging="420"/>
    </w:pPr>
    <w:rPr>
      <w:szCs w:val="20"/>
    </w:rPr>
  </w:style>
  <w:style w:type="paragraph" w:styleId="5">
    <w:name w:val="Body Text Indent"/>
    <w:basedOn w:val="1"/>
    <w:next w:val="1"/>
    <w:qFormat/>
    <w:uiPriority w:val="99"/>
    <w:pPr>
      <w:ind w:firstLine="560" w:firstLineChars="200"/>
    </w:pPr>
    <w:rPr>
      <w:rFonts w:ascii="宋体"/>
      <w:sz w:val="28"/>
    </w:rPr>
  </w:style>
  <w:style w:type="paragraph" w:styleId="6">
    <w:name w:val="envelope return"/>
    <w:basedOn w:val="1"/>
    <w:qFormat/>
    <w:uiPriority w:val="99"/>
    <w:pPr>
      <w:snapToGrid w:val="0"/>
    </w:pPr>
    <w:rPr>
      <w:rFonts w:ascii="Arial" w:hAnsi="Arial"/>
    </w:rPr>
  </w:style>
  <w:style w:type="paragraph" w:styleId="7">
    <w:name w:val="HTML Preformatted"/>
    <w:basedOn w:val="1"/>
    <w:qFormat/>
    <w:uiPriority w:val="0"/>
    <w:rPr>
      <w:rFonts w:ascii="Courier New" w:hAnsi="Courier New"/>
      <w:sz w:val="20"/>
    </w:rPr>
  </w:style>
  <w:style w:type="paragraph" w:styleId="8">
    <w:name w:val="Body Text First Indent"/>
    <w:basedOn w:val="3"/>
    <w:next w:val="1"/>
    <w:qFormat/>
    <w:uiPriority w:val="0"/>
    <w:pPr>
      <w:ind w:firstLine="100" w:firstLineChars="100"/>
    </w:pPr>
    <w:rPr>
      <w:sz w:val="28"/>
      <w:szCs w:val="28"/>
    </w:rPr>
  </w:style>
  <w:style w:type="paragraph" w:styleId="9">
    <w:name w:val="Body Text First Indent 2"/>
    <w:basedOn w:val="5"/>
    <w:next w:val="8"/>
    <w:qFormat/>
    <w:uiPriority w:val="99"/>
    <w:pPr>
      <w:ind w:left="420" w:firstLine="420"/>
    </w:pPr>
    <w:rPr>
      <w:rFonts w:ascii="Times New Roman"/>
    </w:rPr>
  </w:style>
  <w:style w:type="table" w:styleId="11">
    <w:name w:val="Table Grid"/>
    <w:basedOn w:val="10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3">
    <w:name w:val="样式 首行缩进:  2 字符"/>
    <w:basedOn w:val="1"/>
    <w:qFormat/>
    <w:uiPriority w:val="0"/>
    <w:pPr>
      <w:widowControl/>
      <w:spacing w:line="360" w:lineRule="auto"/>
      <w:ind w:firstLine="480" w:firstLineChars="200"/>
    </w:pPr>
    <w:rPr>
      <w:rFonts w:ascii="Arial" w:hAnsi="Arial" w:cs="宋体"/>
      <w:sz w:val="28"/>
      <w:szCs w:val="20"/>
    </w:rPr>
  </w:style>
  <w:style w:type="paragraph" w:styleId="14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5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Calibri" w:eastAsia="宋体" w:cs="Times New Roman"/>
      <w:color w:val="000000"/>
      <w:sz w:val="24"/>
      <w:szCs w:val="24"/>
      <w:lang w:val="en-US" w:eastAsia="zh-CN" w:bidi="ar-SA"/>
    </w:rPr>
  </w:style>
  <w:style w:type="character" w:customStyle="1" w:styleId="16">
    <w:name w:val="font01"/>
    <w:basedOn w:val="12"/>
    <w:qFormat/>
    <w:uiPriority w:val="0"/>
    <w:rPr>
      <w:rFonts w:hint="eastAsia" w:ascii="宋体" w:hAnsi="宋体" w:eastAsia="宋体"/>
      <w:color w:val="000000"/>
      <w:sz w:val="22"/>
      <w:szCs w:val="22"/>
      <w:u w:val="none"/>
    </w:rPr>
  </w:style>
  <w:style w:type="paragraph" w:customStyle="1" w:styleId="17">
    <w:name w:val="列表段落1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2021-04-14T02:34:00Z</dcterms:created>
  <dc:creator>语冰</dc:creator>
  <cp:lastModifiedBy>Polaris</cp:lastModifiedBy>
  <dcterms:modified xsi:type="dcterms:W3CDTF">2023-10-27T07:27:13Z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2CA7FE28CA144E54896674F44380CDD8_13</vt:lpwstr>
  </property>
</Properties>
</file>