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-5-8℃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:43人,施工人员:294人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装载机8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挖机7台、洒水车3辆、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引孔机31</w:t>
            </w:r>
            <w:bookmarkStart w:id="0" w:name="_GoBack"/>
            <w:bookmarkEnd w:id="0"/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浇筑、A11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A35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基础放点：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0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LC16道路施工100米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1、旁站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2、巡视LC16道路施工200米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个别孔深未达到设计要求已下发通知单要求整改。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04135" cy="3470910"/>
                  <wp:effectExtent l="0" t="0" r="1905" b="3810"/>
                  <wp:docPr id="1" name="图片 1" descr="微信图片_20231115083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1150837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347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11425" cy="3509010"/>
                  <wp:effectExtent l="0" t="0" r="3175" b="11430"/>
                  <wp:docPr id="2" name="图片 2" descr="微信图片_20231115083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11150838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25" cy="350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旁站A30基础浇筑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旁站A14基础浇筑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04135" cy="3471545"/>
                  <wp:effectExtent l="0" t="0" r="1905" b="3175"/>
                  <wp:docPr id="3" name="图片 3" descr="微信图片_20231115083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150838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347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11425" cy="3501390"/>
                  <wp:effectExtent l="0" t="0" r="3175" b="3810"/>
                  <wp:docPr id="4" name="图片 4" descr="微信图片_20231115083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150837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25" cy="350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旁站A1基础浇筑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召开监理会议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A93E0AE-F6DC-43CA-87B7-48D8B66BEB2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7B3E11C-8AA0-4257-B82A-AB3AADEEB837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701CBB4-D95D-4A01-8E31-F1ECBC6E7CE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53A9429-A4F2-4F22-B72F-6FFF3EE898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6B23473"/>
    <w:rsid w:val="0B637B1E"/>
    <w:rsid w:val="0DCF2837"/>
    <w:rsid w:val="12301713"/>
    <w:rsid w:val="12500D17"/>
    <w:rsid w:val="15282841"/>
    <w:rsid w:val="1A4C48EB"/>
    <w:rsid w:val="1A7511D6"/>
    <w:rsid w:val="1F2D3BB3"/>
    <w:rsid w:val="212136FE"/>
    <w:rsid w:val="24FE4D6C"/>
    <w:rsid w:val="26256302"/>
    <w:rsid w:val="265F494D"/>
    <w:rsid w:val="291E1327"/>
    <w:rsid w:val="2C5170CD"/>
    <w:rsid w:val="2FF00035"/>
    <w:rsid w:val="31A9147F"/>
    <w:rsid w:val="34492C6E"/>
    <w:rsid w:val="362F7744"/>
    <w:rsid w:val="376E266F"/>
    <w:rsid w:val="3A353CB7"/>
    <w:rsid w:val="3B7B0570"/>
    <w:rsid w:val="3F193DA7"/>
    <w:rsid w:val="442510D9"/>
    <w:rsid w:val="452B2AE8"/>
    <w:rsid w:val="4594223C"/>
    <w:rsid w:val="47F866B8"/>
    <w:rsid w:val="49160DE7"/>
    <w:rsid w:val="4B2A4ED7"/>
    <w:rsid w:val="50F17DE8"/>
    <w:rsid w:val="55540A0D"/>
    <w:rsid w:val="58D141C7"/>
    <w:rsid w:val="598F3F78"/>
    <w:rsid w:val="5FAA1ADB"/>
    <w:rsid w:val="61AB5805"/>
    <w:rsid w:val="66220DB5"/>
    <w:rsid w:val="6AC80B7F"/>
    <w:rsid w:val="6D6535FB"/>
    <w:rsid w:val="6DCD01E6"/>
    <w:rsid w:val="6FD22354"/>
    <w:rsid w:val="77832DF2"/>
    <w:rsid w:val="7B53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2023-11-15T01:21:18Z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5D2EA5DB14E6452BB1DA35571F110723_13</vt:lpwstr>
  </property>
</Properties>
</file>