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bidi w:val="0"/>
        <w:ind w:firstLine="2711" w:firstLineChars="750"/>
        <w:rPr>
          <w:rFonts w:hint="eastAsia" w:ascii="仿宋_GB2312" w:hAnsi="仿宋_GB2312" w:eastAsia="仿宋_GB2312" w:cs="仿宋_GB2312"/>
          <w:sz w:val="36"/>
          <w:szCs w:val="21"/>
        </w:rPr>
      </w:pPr>
      <w:r>
        <w:rPr>
          <w:rFonts w:hint="eastAsia" w:ascii="仿宋_GB2312" w:hAnsi="仿宋_GB2312" w:eastAsia="仿宋_GB2312" w:cs="仿宋_GB2312"/>
          <w:sz w:val="36"/>
          <w:szCs w:val="21"/>
        </w:rPr>
        <w:t>监   理   日   志</w:t>
      </w:r>
    </w:p>
    <w:p>
      <w:pPr>
        <w:pStyle w:val="2"/>
        <w:bidi w:val="0"/>
        <w:rPr>
          <w:rFonts w:hint="eastAsia" w:ascii="仿宋_GB2312" w:hAnsi="仿宋_GB2312" w:eastAsia="仿宋_GB2312" w:cs="仿宋_GB2312"/>
          <w:sz w:val="22"/>
          <w:szCs w:val="22"/>
          <w:lang w:val="en-US" w:eastAsia="zh-CN"/>
        </w:rPr>
      </w:pPr>
      <w:r>
        <w:rPr>
          <w:rFonts w:hint="eastAsia" w:ascii="仿宋_GB2312" w:hAnsi="仿宋_GB2312" w:eastAsia="仿宋_GB2312" w:cs="仿宋_GB2312"/>
          <w:sz w:val="22"/>
          <w:szCs w:val="22"/>
        </w:rPr>
        <w:t>工程名称：</w:t>
      </w:r>
      <w:r>
        <w:rPr>
          <w:rFonts w:hint="eastAsia" w:ascii="方正仿宋_GB18030" w:hAnsi="方正仿宋_GB18030" w:eastAsia="方正仿宋_GB18030" w:cs="方正仿宋_GB18030"/>
          <w:b/>
          <w:bCs w:val="0"/>
          <w:sz w:val="22"/>
          <w:szCs w:val="22"/>
          <w:u w:val="single"/>
        </w:rPr>
        <w:t>永靖县“十四五”盐锅峡光伏发电项目</w:t>
      </w:r>
    </w:p>
    <w:tbl>
      <w:tblPr>
        <w:tblStyle w:val="11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25"/>
        <w:gridCol w:w="624"/>
        <w:gridCol w:w="2433"/>
        <w:gridCol w:w="323"/>
        <w:gridCol w:w="499"/>
        <w:gridCol w:w="1183"/>
        <w:gridCol w:w="125"/>
        <w:gridCol w:w="1000"/>
        <w:gridCol w:w="131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1" w:hRule="atLeast"/>
          <w:jc w:val="center"/>
        </w:trPr>
        <w:tc>
          <w:tcPr>
            <w:tcW w:w="1025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日期</w:t>
            </w:r>
          </w:p>
        </w:tc>
        <w:tc>
          <w:tcPr>
            <w:tcW w:w="3057" w:type="dxa"/>
            <w:gridSpan w:val="2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4"/>
                <w:szCs w:val="24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u w:val="single"/>
              </w:rPr>
              <w:t xml:space="preserve"> 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  <w:u w:val="single"/>
                <w:lang w:val="en-US" w:eastAsia="zh-CN"/>
              </w:rPr>
              <w:t>2023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年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  <w:u w:val="single"/>
              </w:rPr>
              <w:t xml:space="preserve"> 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  <w:u w:val="single"/>
                <w:lang w:val="en-US" w:eastAsia="zh-CN"/>
              </w:rPr>
              <w:t>12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月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  <w:u w:val="single"/>
                <w:lang w:val="en-US" w:eastAsia="zh-CN"/>
              </w:rPr>
              <w:t>14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日星期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  <w:u w:val="single"/>
                <w:lang w:val="en-US" w:eastAsia="zh-CN"/>
              </w:rPr>
              <w:t>四</w:t>
            </w:r>
          </w:p>
        </w:tc>
        <w:tc>
          <w:tcPr>
            <w:tcW w:w="822" w:type="dxa"/>
            <w:gridSpan w:val="2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气候</w:t>
            </w:r>
          </w:p>
        </w:tc>
        <w:tc>
          <w:tcPr>
            <w:tcW w:w="1308" w:type="dxa"/>
            <w:gridSpan w:val="2"/>
            <w:vAlign w:val="center"/>
          </w:tcPr>
          <w:p>
            <w:pPr>
              <w:ind w:firstLine="440" w:firstLineChars="200"/>
              <w:jc w:val="both"/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  <w:t>晴</w:t>
            </w:r>
          </w:p>
        </w:tc>
        <w:tc>
          <w:tcPr>
            <w:tcW w:w="1000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气温</w:t>
            </w:r>
          </w:p>
        </w:tc>
        <w:tc>
          <w:tcPr>
            <w:tcW w:w="1310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  <w:t>-3-12℃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 xml:space="preserve">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4" w:hRule="atLeast"/>
          <w:jc w:val="center"/>
        </w:trPr>
        <w:tc>
          <w:tcPr>
            <w:tcW w:w="4904" w:type="dxa"/>
            <w:gridSpan w:val="5"/>
            <w:vAlign w:val="center"/>
          </w:tcPr>
          <w:p>
            <w:pPr>
              <w:jc w:val="left"/>
              <w:rPr>
                <w:rFonts w:hint="default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监理人员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  <w:t xml:space="preserve"> 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动态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  <w:lang w:eastAsia="zh-CN"/>
              </w:rPr>
              <w:t>：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  <w:t>4</w:t>
            </w:r>
            <w:r>
              <w:rPr>
                <w:rFonts w:hint="default" w:ascii="仿宋_GB2312" w:hAnsi="仿宋_GB2312" w:eastAsia="仿宋_GB2312" w:cs="仿宋_GB2312"/>
                <w:sz w:val="22"/>
                <w:szCs w:val="22"/>
                <w:lang w:val="en-US" w:eastAsia="zh-CN"/>
              </w:rPr>
              <w:t>人,巡视丶检查丶旁站,</w:t>
            </w:r>
            <w:r>
              <w:rPr>
                <w:rFonts w:hint="default" w:ascii="仿宋_GB2312" w:hAnsi="仿宋_GB2312" w:eastAsia="仿宋_GB2312" w:cs="仿宋_GB2312"/>
                <w:lang w:val="en-US" w:eastAsia="zh-CN"/>
              </w:rPr>
              <w:t>满足现场施工要求</w:t>
            </w:r>
          </w:p>
        </w:tc>
        <w:tc>
          <w:tcPr>
            <w:tcW w:w="3618" w:type="dxa"/>
            <w:gridSpan w:val="4"/>
            <w:vMerge w:val="restart"/>
          </w:tcPr>
          <w:p>
            <w:pPr>
              <w:jc w:val="left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材料进场、见证取样、合格情况</w:t>
            </w:r>
          </w:p>
          <w:p>
            <w:pPr>
              <w:jc w:val="left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5" w:hRule="atLeast"/>
          <w:jc w:val="center"/>
        </w:trPr>
        <w:tc>
          <w:tcPr>
            <w:tcW w:w="4904" w:type="dxa"/>
            <w:gridSpan w:val="5"/>
            <w:vAlign w:val="center"/>
          </w:tcPr>
          <w:p>
            <w:pPr>
              <w:jc w:val="left"/>
              <w:rPr>
                <w:rFonts w:hint="default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</w:rPr>
              <w:t>施工方人员动态</w:t>
            </w:r>
            <w:r>
              <w:rPr>
                <w:rFonts w:hint="eastAsia" w:ascii="仿宋_GB2312" w:hAnsi="仿宋_GB2312" w:eastAsia="仿宋_GB2312" w:cs="仿宋_GB2312"/>
                <w:lang w:eastAsia="zh-CN"/>
              </w:rPr>
              <w:t>：</w:t>
            </w:r>
          </w:p>
        </w:tc>
        <w:tc>
          <w:tcPr>
            <w:tcW w:w="3618" w:type="dxa"/>
            <w:gridSpan w:val="4"/>
            <w:vMerge w:val="continue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5" w:hRule="atLeast"/>
          <w:jc w:val="center"/>
        </w:trPr>
        <w:tc>
          <w:tcPr>
            <w:tcW w:w="4904" w:type="dxa"/>
            <w:gridSpan w:val="5"/>
            <w:vAlign w:val="center"/>
          </w:tcPr>
          <w:p>
            <w:pPr>
              <w:jc w:val="left"/>
              <w:rPr>
                <w:rFonts w:hint="default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施工机械动态：</w:t>
            </w:r>
          </w:p>
        </w:tc>
        <w:tc>
          <w:tcPr>
            <w:tcW w:w="3618" w:type="dxa"/>
            <w:gridSpan w:val="4"/>
            <w:vMerge w:val="continue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82" w:hRule="atLeast"/>
          <w:jc w:val="center"/>
        </w:trPr>
        <w:tc>
          <w:tcPr>
            <w:tcW w:w="1025" w:type="dxa"/>
            <w:vAlign w:val="center"/>
          </w:tcPr>
          <w:p>
            <w:pPr>
              <w:pStyle w:val="14"/>
              <w:spacing w:line="300" w:lineRule="exact"/>
              <w:jc w:val="both"/>
              <w:rPr>
                <w:rFonts w:hint="eastAsia" w:ascii="仿宋_GB2312" w:hAnsi="仿宋_GB2312" w:eastAsia="仿宋_GB2312" w:cs="仿宋_GB2312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施工部位进度情况</w:t>
            </w:r>
          </w:p>
        </w:tc>
        <w:tc>
          <w:tcPr>
            <w:tcW w:w="7497" w:type="dxa"/>
            <w:gridSpan w:val="8"/>
            <w:vAlign w:val="center"/>
          </w:tcPr>
          <w:p>
            <w:pPr>
              <w:pStyle w:val="17"/>
              <w:numPr>
                <w:numId w:val="0"/>
              </w:numPr>
              <w:spacing w:after="156" w:afterLines="50" w:line="300" w:lineRule="auto"/>
              <w:ind w:firstLine="2310" w:firstLineChars="1100"/>
              <w:rPr>
                <w:rFonts w:hint="default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方正仿宋_GB18030" w:hAnsi="方正仿宋_GB18030" w:eastAsia="方正仿宋_GB18030" w:cs="方正仿宋_GB18030"/>
                <w:color w:val="auto"/>
                <w:kern w:val="2"/>
                <w:sz w:val="21"/>
                <w:szCs w:val="21"/>
                <w:lang w:val="en-US" w:eastAsia="zh-CN" w:bidi="ar-SA"/>
              </w:rPr>
              <w:t>未施工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04" w:hRule="atLeast"/>
          <w:jc w:val="center"/>
        </w:trPr>
        <w:tc>
          <w:tcPr>
            <w:tcW w:w="1025" w:type="dxa"/>
            <w:vAlign w:val="center"/>
          </w:tcPr>
          <w:p>
            <w:pPr>
              <w:pStyle w:val="14"/>
              <w:spacing w:line="300" w:lineRule="exact"/>
              <w:jc w:val="both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监理今日工作内容</w:t>
            </w:r>
          </w:p>
        </w:tc>
        <w:tc>
          <w:tcPr>
            <w:tcW w:w="7497" w:type="dxa"/>
            <w:gridSpan w:val="8"/>
            <w:vAlign w:val="center"/>
          </w:tcPr>
          <w:p>
            <w:pPr>
              <w:pStyle w:val="17"/>
              <w:numPr>
                <w:ilvl w:val="0"/>
                <w:numId w:val="1"/>
              </w:numPr>
              <w:spacing w:after="156" w:afterLines="50" w:line="300" w:lineRule="auto"/>
              <w:rPr>
                <w:rFonts w:hint="eastAsia" w:ascii="方正仿宋_GB18030" w:hAnsi="方正仿宋_GB18030" w:eastAsia="方正仿宋_GB18030" w:cs="方正仿宋_GB18030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方正仿宋_GB18030" w:hAnsi="方正仿宋_GB18030" w:eastAsia="方正仿宋_GB18030" w:cs="方正仿宋_GB18030"/>
                <w:color w:val="auto"/>
                <w:kern w:val="2"/>
                <w:sz w:val="21"/>
                <w:szCs w:val="21"/>
                <w:lang w:val="en-US" w:eastAsia="zh-CN" w:bidi="ar-SA"/>
              </w:rPr>
              <w:t xml:space="preserve">整理监理资料 </w:t>
            </w:r>
          </w:p>
          <w:p>
            <w:pPr>
              <w:pStyle w:val="17"/>
              <w:widowControl w:val="0"/>
              <w:numPr>
                <w:ilvl w:val="0"/>
                <w:numId w:val="0"/>
              </w:numPr>
              <w:spacing w:after="156" w:afterLines="50" w:line="300" w:lineRule="auto"/>
              <w:jc w:val="both"/>
              <w:rPr>
                <w:rFonts w:hint="default" w:ascii="方正仿宋_GB18030" w:hAnsi="方正仿宋_GB18030" w:eastAsia="方正仿宋_GB18030" w:cs="方正仿宋_GB18030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</w:p>
          <w:p>
            <w:pPr>
              <w:pStyle w:val="17"/>
              <w:widowControl w:val="0"/>
              <w:numPr>
                <w:ilvl w:val="0"/>
                <w:numId w:val="0"/>
              </w:numPr>
              <w:spacing w:after="156" w:afterLines="50" w:line="300" w:lineRule="auto"/>
              <w:jc w:val="both"/>
              <w:rPr>
                <w:rFonts w:hint="default" w:ascii="方正仿宋_GB18030" w:hAnsi="方正仿宋_GB18030" w:eastAsia="方正仿宋_GB18030" w:cs="方正仿宋_GB18030"/>
                <w:color w:val="auto"/>
                <w:kern w:val="2"/>
                <w:sz w:val="21"/>
                <w:szCs w:val="21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83" w:hRule="atLeast"/>
          <w:jc w:val="center"/>
        </w:trPr>
        <w:tc>
          <w:tcPr>
            <w:tcW w:w="1025" w:type="dxa"/>
            <w:vAlign w:val="center"/>
          </w:tcPr>
          <w:p>
            <w:pPr>
              <w:pStyle w:val="14"/>
              <w:spacing w:line="300" w:lineRule="exact"/>
              <w:jc w:val="both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检查发现的问题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及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处措施</w:t>
            </w:r>
          </w:p>
          <w:p>
            <w:pPr>
              <w:pStyle w:val="14"/>
              <w:spacing w:line="300" w:lineRule="exact"/>
              <w:jc w:val="both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7497" w:type="dxa"/>
            <w:gridSpan w:val="8"/>
            <w:vAlign w:val="center"/>
          </w:tcPr>
          <w:p>
            <w:pPr>
              <w:spacing w:line="400" w:lineRule="exact"/>
              <w:ind w:firstLine="240" w:firstLineChars="100"/>
              <w:jc w:val="left"/>
              <w:rPr>
                <w:rFonts w:hint="default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4" w:hRule="atLeast"/>
          <w:jc w:val="center"/>
        </w:trPr>
        <w:tc>
          <w:tcPr>
            <w:tcW w:w="1025" w:type="dxa"/>
            <w:vAlign w:val="center"/>
          </w:tcPr>
          <w:p>
            <w:pPr>
              <w:pStyle w:val="14"/>
              <w:spacing w:line="300" w:lineRule="exact"/>
              <w:jc w:val="both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协调内容</w:t>
            </w:r>
          </w:p>
        </w:tc>
        <w:tc>
          <w:tcPr>
            <w:tcW w:w="7497" w:type="dxa"/>
            <w:gridSpan w:val="8"/>
            <w:vAlign w:val="center"/>
          </w:tcPr>
          <w:p>
            <w:pPr>
              <w:spacing w:line="400" w:lineRule="exact"/>
              <w:jc w:val="left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6" w:hRule="atLeast"/>
          <w:jc w:val="center"/>
        </w:trPr>
        <w:tc>
          <w:tcPr>
            <w:tcW w:w="1649" w:type="dxa"/>
            <w:gridSpan w:val="2"/>
            <w:vAlign w:val="center"/>
          </w:tcPr>
          <w:p>
            <w:pPr>
              <w:pStyle w:val="14"/>
              <w:spacing w:line="300" w:lineRule="exact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记录人</w:t>
            </w:r>
          </w:p>
        </w:tc>
        <w:tc>
          <w:tcPr>
            <w:tcW w:w="2756" w:type="dxa"/>
            <w:gridSpan w:val="2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 xml:space="preserve">   </w:t>
            </w: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val="en-US" w:eastAsia="zh-CN"/>
              </w:rPr>
              <w:t>王相成</w:t>
            </w:r>
            <w:r>
              <w:rPr>
                <w:rFonts w:hint="eastAsia" w:ascii="仿宋_GB2312" w:hAnsi="仿宋_GB2312" w:eastAsia="仿宋_GB2312" w:cs="仿宋_GB2312"/>
                <w:sz w:val="21"/>
                <w:szCs w:val="21"/>
              </w:rPr>
              <w:t xml:space="preserve"> </w:t>
            </w:r>
          </w:p>
        </w:tc>
        <w:tc>
          <w:tcPr>
            <w:tcW w:w="1682" w:type="dxa"/>
            <w:gridSpan w:val="2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总监签阅</w:t>
            </w:r>
          </w:p>
        </w:tc>
        <w:tc>
          <w:tcPr>
            <w:tcW w:w="2435" w:type="dxa"/>
            <w:gridSpan w:val="3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 xml:space="preserve">    </w:t>
            </w: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val="en-US" w:eastAsia="zh-CN"/>
              </w:rPr>
              <w:t>朱友军</w:t>
            </w:r>
            <w:r>
              <w:rPr>
                <w:rFonts w:hint="eastAsia" w:ascii="仿宋_GB2312" w:hAnsi="仿宋_GB2312" w:eastAsia="仿宋_GB2312" w:cs="仿宋_GB2312"/>
                <w:sz w:val="21"/>
                <w:szCs w:val="21"/>
              </w:rPr>
              <w:t xml:space="preserve"> </w:t>
            </w:r>
            <w:r>
              <w:rPr>
                <w:rFonts w:hint="eastAsia" w:ascii="仿宋_GB2312" w:hAnsi="仿宋_GB2312" w:eastAsia="仿宋_GB2312" w:cs="仿宋_GB2312"/>
              </w:rPr>
              <w:t xml:space="preserve"> </w:t>
            </w:r>
          </w:p>
        </w:tc>
      </w:tr>
    </w:tbl>
    <w:p>
      <w:bookmarkStart w:id="0" w:name="_GoBack"/>
      <w:bookmarkEnd w:id="0"/>
    </w:p>
    <w:p>
      <w:pPr>
        <w:pStyle w:val="13"/>
        <w:rPr>
          <w:rFonts w:hint="eastAsia" w:ascii="仿宋_GB2312" w:hAnsi="仿宋_GB2312" w:eastAsia="仿宋_GB2312" w:cs="仿宋_GB2312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0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  <w:embedRegular r:id="rId1" w:fontKey="{7BB334EE-0134-45E7-B213-21D822B7B2B8}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  <w:embedRegular r:id="rId2" w:fontKey="{7FF3D3F8-3F7F-41C2-BBFA-969EC79CD5A3}"/>
  </w:font>
  <w:font w:name="方正仿宋_GB18030">
    <w:panose1 w:val="02000000000000000000"/>
    <w:charset w:val="86"/>
    <w:family w:val="auto"/>
    <w:pitch w:val="default"/>
    <w:sig w:usb0="00000001" w:usb1="08000000" w:usb2="00000000" w:usb3="00000000" w:csb0="00040000" w:csb1="00000000"/>
    <w:embedRegular r:id="rId3" w:fontKey="{ADAC9D58-B955-435D-A420-48D54B8F8AD2}"/>
  </w:font>
  <w:font w:name="方正仿宋_GB2312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D405A0CD"/>
    <w:multiLevelType w:val="singleLevel"/>
    <w:tmpl w:val="D405A0CD"/>
    <w:lvl w:ilvl="0" w:tentative="0">
      <w:start w:val="1"/>
      <w:numFmt w:val="decimal"/>
      <w:suff w:val="nothing"/>
      <w:lvlText w:val="%1、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TrueTypeFonts/>
  <w:saveSubset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GQwM2FhNWQ1NmMwZTMxMmE1YTU4OTMxZTAxMDE1MTEifQ=="/>
  </w:docVars>
  <w:rsids>
    <w:rsidRoot w:val="31A9147F"/>
    <w:rsid w:val="017A662D"/>
    <w:rsid w:val="042F016D"/>
    <w:rsid w:val="053A00E3"/>
    <w:rsid w:val="06212580"/>
    <w:rsid w:val="06457AB2"/>
    <w:rsid w:val="06B23473"/>
    <w:rsid w:val="0B637B1E"/>
    <w:rsid w:val="0DCF2837"/>
    <w:rsid w:val="0FF134E4"/>
    <w:rsid w:val="10C91151"/>
    <w:rsid w:val="110732FE"/>
    <w:rsid w:val="12301713"/>
    <w:rsid w:val="12500D17"/>
    <w:rsid w:val="14D01456"/>
    <w:rsid w:val="15282841"/>
    <w:rsid w:val="15C048D3"/>
    <w:rsid w:val="1A4C48EB"/>
    <w:rsid w:val="1A7511D6"/>
    <w:rsid w:val="1F2D3BB3"/>
    <w:rsid w:val="1F2D60FD"/>
    <w:rsid w:val="212136FE"/>
    <w:rsid w:val="226538D9"/>
    <w:rsid w:val="244020ED"/>
    <w:rsid w:val="24FE4D6C"/>
    <w:rsid w:val="26256302"/>
    <w:rsid w:val="265F494D"/>
    <w:rsid w:val="291E1327"/>
    <w:rsid w:val="2C5170CD"/>
    <w:rsid w:val="2FF00035"/>
    <w:rsid w:val="31A9147F"/>
    <w:rsid w:val="33E41899"/>
    <w:rsid w:val="34492C6E"/>
    <w:rsid w:val="344E0E5E"/>
    <w:rsid w:val="362F7744"/>
    <w:rsid w:val="376E266F"/>
    <w:rsid w:val="3A353CB7"/>
    <w:rsid w:val="3B7B0570"/>
    <w:rsid w:val="3C6B1AB6"/>
    <w:rsid w:val="3C7D00C1"/>
    <w:rsid w:val="3F193DA7"/>
    <w:rsid w:val="40FB31AB"/>
    <w:rsid w:val="42EB4987"/>
    <w:rsid w:val="442510D9"/>
    <w:rsid w:val="452B2AE8"/>
    <w:rsid w:val="453D073B"/>
    <w:rsid w:val="4594223C"/>
    <w:rsid w:val="47F866B8"/>
    <w:rsid w:val="48DE0C43"/>
    <w:rsid w:val="4A883282"/>
    <w:rsid w:val="4AC46A3A"/>
    <w:rsid w:val="4AFF4506"/>
    <w:rsid w:val="4B2A4ED7"/>
    <w:rsid w:val="50F17DE8"/>
    <w:rsid w:val="55540A0D"/>
    <w:rsid w:val="57726B65"/>
    <w:rsid w:val="58D141C7"/>
    <w:rsid w:val="598F3F78"/>
    <w:rsid w:val="5E7B1D87"/>
    <w:rsid w:val="5FAA1ADB"/>
    <w:rsid w:val="61AB5805"/>
    <w:rsid w:val="624B1697"/>
    <w:rsid w:val="650236C7"/>
    <w:rsid w:val="66220DB5"/>
    <w:rsid w:val="68CB5C7C"/>
    <w:rsid w:val="69B201E2"/>
    <w:rsid w:val="6AC80B7F"/>
    <w:rsid w:val="6D6535FB"/>
    <w:rsid w:val="6FD22354"/>
    <w:rsid w:val="71D11D90"/>
    <w:rsid w:val="73843011"/>
    <w:rsid w:val="77832DF2"/>
    <w:rsid w:val="79B14FE5"/>
    <w:rsid w:val="7B53382B"/>
    <w:rsid w:val="7DFA42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9" w:semiHidden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qFormat="1" w:unhideWhenUsed="0" w:uiPriority="99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qFormat="1"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1" w:semiHidden="0" w:name="Body Text"/>
    <w:lsdException w:qFormat="1" w:unhideWhenUsed="0" w:uiPriority="99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qFormat="1" w:unhideWhenUsed="0" w:uiPriority="0" w:semiHidden="0" w:name="Body Text First Indent"/>
    <w:lsdException w:qFormat="1" w:unhideWhenUsed="0" w:uiPriority="99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qFormat="1"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39" w:semiHidden="0" w:name="Table Grid"/>
    <w:lsdException w:unhideWhenUsed="0" w:uiPriority="0" w:semiHidden="0" w:name="Table Theme"/>
    <w:lsdException w:qFormat="1" w:unhideWhenUsed="0" w:uiPriority="1" w:semiHidden="0" w:name="No Spacing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paragraph" w:styleId="2">
    <w:name w:val="heading 3"/>
    <w:basedOn w:val="1"/>
    <w:next w:val="1"/>
    <w:unhideWhenUsed/>
    <w:qFormat/>
    <w:uiPriority w:val="9"/>
    <w:pPr>
      <w:keepNext/>
      <w:keepLines/>
      <w:spacing w:before="260" w:beforeLines="0" w:beforeAutospacing="0" w:after="260" w:afterLines="0" w:afterAutospacing="0" w:line="413" w:lineRule="auto"/>
      <w:outlineLvl w:val="2"/>
    </w:pPr>
    <w:rPr>
      <w:b/>
      <w:sz w:val="32"/>
    </w:rPr>
  </w:style>
  <w:style w:type="character" w:default="1" w:styleId="12">
    <w:name w:val="Default Paragraph Font"/>
    <w:semiHidden/>
    <w:qFormat/>
    <w:uiPriority w:val="0"/>
  </w:style>
  <w:style w:type="table" w:default="1" w:styleId="10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Body Text"/>
    <w:basedOn w:val="1"/>
    <w:next w:val="4"/>
    <w:qFormat/>
    <w:uiPriority w:val="1"/>
    <w:pPr>
      <w:ind w:left="220"/>
    </w:pPr>
    <w:rPr>
      <w:sz w:val="24"/>
      <w:szCs w:val="24"/>
    </w:rPr>
  </w:style>
  <w:style w:type="paragraph" w:styleId="4">
    <w:name w:val="List"/>
    <w:basedOn w:val="1"/>
    <w:qFormat/>
    <w:uiPriority w:val="0"/>
    <w:pPr>
      <w:ind w:left="420" w:hanging="420"/>
    </w:pPr>
    <w:rPr>
      <w:szCs w:val="20"/>
    </w:rPr>
  </w:style>
  <w:style w:type="paragraph" w:styleId="5">
    <w:name w:val="Body Text Indent"/>
    <w:basedOn w:val="1"/>
    <w:next w:val="1"/>
    <w:qFormat/>
    <w:uiPriority w:val="99"/>
    <w:pPr>
      <w:ind w:firstLine="560" w:firstLineChars="200"/>
    </w:pPr>
    <w:rPr>
      <w:rFonts w:ascii="宋体"/>
      <w:sz w:val="28"/>
    </w:rPr>
  </w:style>
  <w:style w:type="paragraph" w:styleId="6">
    <w:name w:val="envelope return"/>
    <w:basedOn w:val="1"/>
    <w:qFormat/>
    <w:uiPriority w:val="99"/>
    <w:pPr>
      <w:snapToGrid w:val="0"/>
    </w:pPr>
    <w:rPr>
      <w:rFonts w:ascii="Arial" w:hAnsi="Arial"/>
    </w:rPr>
  </w:style>
  <w:style w:type="paragraph" w:styleId="7">
    <w:name w:val="HTML Preformatted"/>
    <w:basedOn w:val="1"/>
    <w:qFormat/>
    <w:uiPriority w:val="0"/>
    <w:rPr>
      <w:rFonts w:ascii="Courier New" w:hAnsi="Courier New"/>
      <w:sz w:val="20"/>
    </w:rPr>
  </w:style>
  <w:style w:type="paragraph" w:styleId="8">
    <w:name w:val="Body Text First Indent"/>
    <w:basedOn w:val="3"/>
    <w:next w:val="1"/>
    <w:qFormat/>
    <w:uiPriority w:val="0"/>
    <w:pPr>
      <w:ind w:firstLine="100" w:firstLineChars="100"/>
    </w:pPr>
    <w:rPr>
      <w:sz w:val="28"/>
      <w:szCs w:val="28"/>
    </w:rPr>
  </w:style>
  <w:style w:type="paragraph" w:styleId="9">
    <w:name w:val="Body Text First Indent 2"/>
    <w:basedOn w:val="5"/>
    <w:next w:val="8"/>
    <w:qFormat/>
    <w:uiPriority w:val="99"/>
    <w:pPr>
      <w:ind w:left="420" w:firstLine="420"/>
    </w:pPr>
    <w:rPr>
      <w:rFonts w:ascii="Times New Roman"/>
    </w:rPr>
  </w:style>
  <w:style w:type="table" w:styleId="11">
    <w:name w:val="Table Grid"/>
    <w:basedOn w:val="10"/>
    <w:qFormat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customStyle="1" w:styleId="13">
    <w:name w:val="样式 首行缩进:  2 字符"/>
    <w:basedOn w:val="1"/>
    <w:qFormat/>
    <w:uiPriority w:val="0"/>
    <w:pPr>
      <w:widowControl/>
      <w:spacing w:line="360" w:lineRule="auto"/>
      <w:ind w:firstLine="480" w:firstLineChars="200"/>
    </w:pPr>
    <w:rPr>
      <w:rFonts w:ascii="Arial" w:hAnsi="Arial" w:cs="宋体"/>
      <w:sz w:val="28"/>
      <w:szCs w:val="20"/>
    </w:rPr>
  </w:style>
  <w:style w:type="paragraph" w:styleId="14">
    <w:name w:val="No Spacing"/>
    <w:qFormat/>
    <w:uiPriority w:val="1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customStyle="1" w:styleId="15">
    <w:name w:val="Default"/>
    <w:qFormat/>
    <w:uiPriority w:val="0"/>
    <w:pPr>
      <w:widowControl w:val="0"/>
      <w:autoSpaceDE w:val="0"/>
      <w:autoSpaceDN w:val="0"/>
      <w:adjustRightInd w:val="0"/>
    </w:pPr>
    <w:rPr>
      <w:rFonts w:ascii="宋体" w:hAnsi="Calibri" w:eastAsia="宋体" w:cs="Times New Roman"/>
      <w:color w:val="000000"/>
      <w:sz w:val="24"/>
      <w:szCs w:val="24"/>
      <w:lang w:val="en-US" w:eastAsia="zh-CN" w:bidi="ar-SA"/>
    </w:rPr>
  </w:style>
  <w:style w:type="character" w:customStyle="1" w:styleId="16">
    <w:name w:val="font01"/>
    <w:basedOn w:val="12"/>
    <w:qFormat/>
    <w:uiPriority w:val="0"/>
    <w:rPr>
      <w:rFonts w:hint="eastAsia" w:ascii="宋体" w:hAnsi="宋体" w:eastAsia="宋体"/>
      <w:color w:val="000000"/>
      <w:sz w:val="22"/>
      <w:szCs w:val="22"/>
      <w:u w:val="none"/>
    </w:rPr>
  </w:style>
  <w:style w:type="paragraph" w:customStyle="1" w:styleId="17">
    <w:name w:val="列表段落1"/>
    <w:basedOn w:val="1"/>
    <w:qFormat/>
    <w:uiPriority w:val="34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Office_12.1.0.15990_F1E327BC-269C-435d-A152-05C5408002CA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2021-04-14T02:34:00Z</dcterms:created>
  <dc:creator>语冰</dc:creator>
  <cp:lastModifiedBy>偶尔✘瞬间@她</cp:lastModifiedBy>
  <dcterms:modified xsi:type="dcterms:W3CDTF">2023-12-15T03:57:32Z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2052-12.1.0.15990</vt:lpwstr>
  </property>
  <property fmtid="{D5CDD505-2E9C-101B-9397-08002B2CF9AE}" pid="3" name="ICV">
    <vt:lpwstr>C417AF5896E94F758351CB1407E711B3_13</vt:lpwstr>
  </property>
</Properties>
</file>